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76"/>
          <w:sz w:val="84"/>
          <w:szCs w:val="84"/>
          <w:highlight w:val="none"/>
        </w:rPr>
      </w:pPr>
    </w:p>
    <w:p>
      <w:pPr>
        <w:jc w:val="right"/>
        <w:rPr>
          <w:rFonts w:ascii="宋体" w:hAnsi="宋体" w:cs="宋体"/>
          <w:b/>
          <w:color w:val="auto"/>
          <w:spacing w:val="76"/>
          <w:sz w:val="84"/>
          <w:szCs w:val="84"/>
          <w:highlight w:val="none"/>
        </w:rPr>
      </w:pPr>
      <w:r>
        <w:rPr>
          <w:rFonts w:hint="eastAsia" w:ascii="宋体" w:hAnsi="宋体" w:eastAsia="宋体" w:cs="宋体"/>
          <w:b/>
          <w:color w:val="auto"/>
          <w:spacing w:val="76"/>
          <w:w w:val="80"/>
          <w:sz w:val="96"/>
          <w:szCs w:val="21"/>
          <w:lang w:eastAsia="zh-CN"/>
        </w:rPr>
        <w:drawing>
          <wp:inline distT="0" distB="0" distL="114300" distR="114300">
            <wp:extent cx="2651125" cy="1153795"/>
            <wp:effectExtent l="0" t="0" r="15875" b="8255"/>
            <wp:docPr id="8" name="图片 1" descr="8aa6e78d350af1034de2ab5018ce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8aa6e78d350af1034de2ab5018ceaaa"/>
                    <pic:cNvPicPr>
                      <a:picLocks noChangeAspect="1"/>
                    </pic:cNvPicPr>
                  </pic:nvPicPr>
                  <pic:blipFill>
                    <a:blip r:embed="rId19"/>
                    <a:stretch>
                      <a:fillRect/>
                    </a:stretch>
                  </pic:blipFill>
                  <pic:spPr>
                    <a:xfrm>
                      <a:off x="0" y="0"/>
                      <a:ext cx="2651125" cy="1153795"/>
                    </a:xfrm>
                    <a:prstGeom prst="rect">
                      <a:avLst/>
                    </a:prstGeom>
                    <a:noFill/>
                    <a:ln>
                      <a:noFill/>
                    </a:ln>
                  </pic:spPr>
                </pic:pic>
              </a:graphicData>
            </a:graphic>
          </wp:inline>
        </w:drawing>
      </w:r>
    </w:p>
    <w:p>
      <w:pPr>
        <w:jc w:val="center"/>
        <w:rPr>
          <w:rFonts w:hint="eastAsia" w:ascii="宋体" w:hAnsi="宋体" w:cs="宋体"/>
          <w:b/>
          <w:color w:val="auto"/>
          <w:spacing w:val="76"/>
          <w:sz w:val="84"/>
          <w:szCs w:val="84"/>
          <w:highlight w:val="none"/>
        </w:rPr>
      </w:pPr>
    </w:p>
    <w:p>
      <w:pPr>
        <w:jc w:val="center"/>
        <w:rPr>
          <w:rFonts w:hint="eastAsia" w:ascii="宋体" w:hAnsi="宋体" w:cs="宋体"/>
          <w:b/>
          <w:color w:val="auto"/>
          <w:spacing w:val="76"/>
          <w:sz w:val="84"/>
          <w:szCs w:val="84"/>
          <w:highlight w:val="none"/>
        </w:rPr>
      </w:pPr>
    </w:p>
    <w:p>
      <w:pPr>
        <w:jc w:val="center"/>
        <w:rPr>
          <w:rFonts w:ascii="宋体" w:hAnsi="宋体" w:cs="宋体"/>
          <w:b/>
          <w:color w:val="auto"/>
          <w:spacing w:val="76"/>
          <w:sz w:val="84"/>
          <w:szCs w:val="84"/>
          <w:highlight w:val="none"/>
        </w:rPr>
      </w:pPr>
      <w:r>
        <w:rPr>
          <w:rFonts w:hint="eastAsia" w:ascii="宋体" w:hAnsi="宋体" w:cs="宋体"/>
          <w:b/>
          <w:color w:val="auto"/>
          <w:spacing w:val="76"/>
          <w:sz w:val="84"/>
          <w:szCs w:val="84"/>
          <w:highlight w:val="none"/>
        </w:rPr>
        <w:t>招标文件</w:t>
      </w: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ind w:firstLine="1280"/>
        <w:outlineLvl w:val="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项目编号：</w:t>
      </w:r>
      <w:r>
        <w:rPr>
          <w:rFonts w:hint="eastAsia" w:ascii="宋体" w:hAnsi="宋体" w:cs="宋体"/>
          <w:color w:val="auto"/>
          <w:sz w:val="32"/>
          <w:highlight w:val="none"/>
          <w:lang w:eastAsia="zh-CN"/>
        </w:rPr>
        <w:t>JSZC-320382-JSZR-G2023-0029</w:t>
      </w:r>
    </w:p>
    <w:p>
      <w:pPr>
        <w:rPr>
          <w:rFonts w:ascii="宋体" w:hAnsi="宋体" w:cs="宋体"/>
          <w:color w:val="auto"/>
          <w:sz w:val="32"/>
          <w:highlight w:val="none"/>
        </w:rPr>
      </w:pPr>
    </w:p>
    <w:p>
      <w:pPr>
        <w:ind w:left="2877" w:hanging="16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城区道路保洁及公厕管理第二轮市场化招标</w:t>
      </w:r>
    </w:p>
    <w:p>
      <w:pPr>
        <w:ind w:left="2873"/>
        <w:rPr>
          <w:rFonts w:ascii="宋体" w:hAnsi="宋体" w:cs="宋体"/>
          <w:color w:val="auto"/>
          <w:sz w:val="32"/>
          <w:highlight w:val="none"/>
        </w:rPr>
      </w:pPr>
    </w:p>
    <w:p>
      <w:pPr>
        <w:ind w:firstLine="1280"/>
        <w:rPr>
          <w:rFonts w:hint="eastAsia" w:ascii="宋体" w:hAnsi="宋体" w:eastAsia="宋体" w:cs="宋体"/>
          <w:color w:val="auto"/>
          <w:sz w:val="32"/>
          <w:highlight w:val="none"/>
          <w:lang w:eastAsia="zh-CN"/>
        </w:rPr>
      </w:pPr>
      <w:r>
        <w:rPr>
          <w:rFonts w:hint="eastAsia" w:ascii="宋体" w:hAnsi="宋体" w:cs="宋体"/>
          <w:color w:val="auto"/>
          <w:sz w:val="32"/>
          <w:highlight w:val="none"/>
        </w:rPr>
        <w:t>采 购 人：</w:t>
      </w:r>
      <w:r>
        <w:rPr>
          <w:rFonts w:hint="eastAsia" w:ascii="宋体" w:hAnsi="宋体" w:cs="宋体"/>
          <w:color w:val="auto"/>
          <w:sz w:val="32"/>
          <w:highlight w:val="none"/>
          <w:lang w:eastAsia="zh-CN"/>
        </w:rPr>
        <w:t>邳州市环境卫生管理处</w:t>
      </w:r>
    </w:p>
    <w:p>
      <w:pPr>
        <w:rPr>
          <w:rFonts w:ascii="宋体" w:hAnsi="宋体" w:cs="宋体"/>
          <w:color w:val="auto"/>
          <w:sz w:val="44"/>
          <w:highlight w:val="none"/>
        </w:rPr>
      </w:pPr>
    </w:p>
    <w:p>
      <w:pPr>
        <w:spacing w:line="300" w:lineRule="auto"/>
        <w:ind w:right="-159" w:firstLine="2112"/>
        <w:rPr>
          <w:rFonts w:ascii="宋体" w:hAnsi="宋体" w:cs="宋体"/>
          <w:color w:val="auto"/>
          <w:sz w:val="44"/>
          <w:highlight w:val="none"/>
        </w:rPr>
      </w:pPr>
    </w:p>
    <w:p>
      <w:pPr>
        <w:spacing w:line="300" w:lineRule="auto"/>
        <w:ind w:right="-159"/>
        <w:rPr>
          <w:rFonts w:ascii="宋体" w:hAnsi="宋体" w:cs="宋体"/>
          <w:color w:val="auto"/>
          <w:sz w:val="44"/>
          <w:highlight w:val="none"/>
        </w:rPr>
      </w:pPr>
    </w:p>
    <w:p>
      <w:pPr>
        <w:spacing w:line="360" w:lineRule="auto"/>
        <w:jc w:val="center"/>
        <w:rPr>
          <w:rFonts w:ascii="宋体" w:hAnsi="宋体" w:cs="宋体"/>
          <w:color w:val="auto"/>
          <w:sz w:val="30"/>
          <w:highlight w:val="none"/>
        </w:rPr>
      </w:pPr>
    </w:p>
    <w:p>
      <w:pPr>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080" w:bottom="1440" w:left="1080" w:header="851" w:footer="992" w:gutter="0"/>
          <w:pgNumType w:start="1"/>
          <w:cols w:space="1701" w:num="1"/>
          <w:docGrid w:linePitch="360" w:charSpace="0"/>
        </w:sect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p>
    <w:p>
      <w:pPr>
        <w:pStyle w:val="199"/>
        <w:ind w:firstLine="0"/>
        <w:jc w:val="center"/>
        <w:rPr>
          <w:rFonts w:ascii="宋体" w:hAnsi="宋体" w:cs="宋体"/>
          <w:color w:val="auto"/>
          <w:sz w:val="44"/>
          <w:highlight w:val="none"/>
        </w:rPr>
      </w:pPr>
      <w:r>
        <w:rPr>
          <w:rFonts w:hint="eastAsia" w:ascii="宋体" w:hAnsi="宋体" w:cs="宋体"/>
          <w:color w:val="auto"/>
          <w:sz w:val="44"/>
          <w:highlight w:val="none"/>
        </w:rPr>
        <w:t>总目录</w:t>
      </w:r>
    </w:p>
    <w:p>
      <w:pPr>
        <w:pStyle w:val="199"/>
        <w:ind w:firstLine="0"/>
        <w:jc w:val="center"/>
        <w:rPr>
          <w:rFonts w:ascii="宋体" w:hAnsi="宋体" w:cs="宋体"/>
          <w:color w:val="auto"/>
          <w:sz w:val="44"/>
          <w:highlight w:val="none"/>
        </w:rPr>
      </w:pP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第一章 投标邀请…………………………………………1</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第二章 投标人须知………………………………………3</w:t>
      </w:r>
    </w:p>
    <w:p>
      <w:pPr>
        <w:spacing w:line="800" w:lineRule="exact"/>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第三章 投标资料表………………………………………13</w:t>
      </w:r>
    </w:p>
    <w:p>
      <w:pPr>
        <w:spacing w:line="800" w:lineRule="exact"/>
        <w:jc w:val="both"/>
        <w:rPr>
          <w:rFonts w:ascii="宋体" w:hAnsi="宋体" w:cs="宋体"/>
          <w:color w:val="auto"/>
          <w:sz w:val="32"/>
          <w:szCs w:val="32"/>
          <w:highlight w:val="none"/>
        </w:rPr>
      </w:pPr>
      <w:r>
        <w:rPr>
          <w:rFonts w:hint="eastAsia" w:ascii="宋体" w:hAnsi="宋体" w:cs="宋体"/>
          <w:color w:val="auto"/>
          <w:sz w:val="32"/>
          <w:szCs w:val="32"/>
          <w:highlight w:val="none"/>
        </w:rPr>
        <w:t>第四章 评标标准…………………………………………21</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第五章 采购需求……………………………………………2</w:t>
      </w:r>
      <w:r>
        <w:rPr>
          <w:rFonts w:hint="eastAsia" w:ascii="宋体" w:hAnsi="宋体" w:cs="宋体"/>
          <w:color w:val="auto"/>
          <w:sz w:val="32"/>
          <w:szCs w:val="32"/>
          <w:highlight w:val="none"/>
          <w:lang w:val="en-US" w:eastAsia="zh-CN"/>
        </w:rPr>
        <w:t>3</w:t>
      </w:r>
    </w:p>
    <w:p>
      <w:pPr>
        <w:spacing w:line="800" w:lineRule="exact"/>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第六章 拟签订的合同文本…………………………………2</w:t>
      </w:r>
      <w:r>
        <w:rPr>
          <w:rFonts w:hint="eastAsia" w:ascii="宋体" w:hAnsi="宋体" w:cs="宋体"/>
          <w:color w:val="auto"/>
          <w:sz w:val="32"/>
          <w:szCs w:val="32"/>
          <w:highlight w:val="none"/>
          <w:lang w:val="en-US" w:eastAsia="zh-CN"/>
        </w:rPr>
        <w:t>6</w:t>
      </w:r>
    </w:p>
    <w:p>
      <w:pPr>
        <w:spacing w:line="800" w:lineRule="exact"/>
        <w:jc w:val="both"/>
        <w:rPr>
          <w:rFonts w:ascii="宋体" w:hAnsi="宋体" w:cs="宋体"/>
          <w:color w:val="auto"/>
          <w:sz w:val="30"/>
          <w:szCs w:val="30"/>
          <w:highlight w:val="none"/>
        </w:rPr>
        <w:sectPr>
          <w:pgSz w:w="11906" w:h="16838"/>
          <w:pgMar w:top="1440" w:right="1800" w:bottom="1440" w:left="1800" w:header="851" w:footer="992" w:gutter="0"/>
          <w:cols w:space="1701" w:num="1"/>
          <w:docGrid w:linePitch="360" w:charSpace="0"/>
        </w:sectPr>
      </w:pPr>
      <w:r>
        <w:rPr>
          <w:rFonts w:hint="eastAsia" w:ascii="宋体" w:hAnsi="宋体" w:cs="宋体"/>
          <w:color w:val="auto"/>
          <w:sz w:val="32"/>
          <w:szCs w:val="32"/>
          <w:highlight w:val="none"/>
        </w:rPr>
        <w:t>第七章 投标文件相关格式………………………………</w:t>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t>4</w:t>
      </w:r>
    </w:p>
    <w:p>
      <w:pPr>
        <w:spacing w:line="312"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邳州市环境卫生管理处</w:t>
      </w:r>
    </w:p>
    <w:p>
      <w:pPr>
        <w:pStyle w:val="203"/>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w:t>
      </w:r>
      <w:r>
        <w:rPr>
          <w:rFonts w:hint="eastAsia" w:ascii="宋体" w:hAnsi="宋体" w:eastAsia="宋体" w:cs="宋体"/>
          <w:b/>
          <w:bCs/>
          <w:color w:val="auto"/>
          <w:szCs w:val="28"/>
          <w:highlight w:val="none"/>
          <w:lang w:eastAsia="zh-CN"/>
        </w:rPr>
        <w:t>城区道路保洁及公厕管理第二轮市场化招标</w:t>
      </w:r>
      <w:r>
        <w:rPr>
          <w:rFonts w:hint="eastAsia" w:ascii="宋体" w:hAnsi="宋体" w:eastAsia="宋体" w:cs="宋体"/>
          <w:b/>
          <w:bCs/>
          <w:color w:val="auto"/>
          <w:szCs w:val="28"/>
          <w:highlight w:val="none"/>
        </w:rPr>
        <w:t>》</w:t>
      </w:r>
    </w:p>
    <w:p>
      <w:pPr>
        <w:pStyle w:val="203"/>
        <w:spacing w:line="312" w:lineRule="auto"/>
        <w:ind w:left="0" w:right="0" w:firstLine="0"/>
        <w:jc w:val="center"/>
        <w:rPr>
          <w:rFonts w:ascii="宋体" w:hAnsi="宋体" w:eastAsia="宋体" w:cs="宋体"/>
          <w:b/>
          <w:bCs/>
          <w:color w:val="auto"/>
          <w:szCs w:val="28"/>
          <w:highlight w:val="none"/>
        </w:rPr>
      </w:pPr>
      <w:r>
        <w:rPr>
          <w:rFonts w:hint="eastAsia" w:ascii="宋体" w:hAnsi="宋体" w:eastAsia="宋体" w:cs="宋体"/>
          <w:b/>
          <w:bCs/>
          <w:color w:val="auto"/>
          <w:szCs w:val="28"/>
          <w:highlight w:val="none"/>
        </w:rPr>
        <w:t>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采购需求；第六章，拟签订的合同文本；第七章，投标文件相关格式。</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第一章  投标邀请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u w:val="single"/>
          <w:lang w:eastAsia="zh-CN"/>
        </w:rPr>
        <w:t>江苏中瑞建设项目管理有限公司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邳州市环境卫生管理处</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城区道路保洁及公厕管理第二轮市场化招标</w:t>
      </w:r>
      <w:r>
        <w:rPr>
          <w:rFonts w:hint="eastAsia" w:ascii="宋体" w:hAnsi="宋体" w:cs="宋体"/>
          <w:color w:val="auto"/>
          <w:sz w:val="24"/>
          <w:highlight w:val="none"/>
        </w:rPr>
        <w:t>进行公开招标采购，现欢迎符合相关条件的投标人投标。</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一、项目名称和项目编号</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城区道路保洁及公厕管理第二轮市场化招标</w:t>
      </w:r>
    </w:p>
    <w:p>
      <w:pPr>
        <w:spacing w:line="312" w:lineRule="auto"/>
        <w:ind w:firstLine="480"/>
        <w:jc w:val="left"/>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2、项目编号：</w:t>
      </w:r>
      <w:r>
        <w:rPr>
          <w:rFonts w:hint="eastAsia" w:ascii="宋体" w:hAnsi="宋体" w:cs="宋体"/>
          <w:color w:val="auto"/>
          <w:sz w:val="24"/>
          <w:highlight w:val="none"/>
          <w:lang w:eastAsia="zh-CN"/>
        </w:rPr>
        <w:t>JSZC-320382-JSZR-G2023-0029</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二、投标人的资格要求：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见本项目公开招标公告。</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三、获取招标文件</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（1）潜在供应商访问电子招标投标交易平台的网络地址和方法：</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①登录http://jszfcg.jsczt.cn/，或进入徐州政府采购网--业务工作--用户登录，点击“苏采云”进入系统。</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②“CA数字证书”的获取：供应商需办理CA锁，（“苏采云”系统目前仅支持“苏采云”系统下的国信CA，省内各地区办理的“苏采云”系统下的国信CA全省通用。CA数字证书及电子签章办理指南详见附件）。投标客户端工具及供应商操作手册可访问徐州市政府采购网，选中“业务工作”，“下载专区”进行下载《江苏省政府采购管理交易系统（苏采云）供应商操作手册及政府采购客户端》。</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（2）采购代理机构将数据电文形式的招标文件加载至“苏采云”系统，供潜在供应商下载或者查阅。</w:t>
      </w:r>
    </w:p>
    <w:p>
      <w:pPr>
        <w:pStyle w:val="234"/>
        <w:spacing w:line="312" w:lineRule="auto"/>
        <w:ind w:firstLine="480"/>
        <w:jc w:val="left"/>
        <w:rPr>
          <w:rFonts w:ascii="宋体" w:hAnsi="宋体"/>
          <w:bCs/>
          <w:color w:val="auto"/>
          <w:sz w:val="24"/>
          <w:szCs w:val="28"/>
          <w:highlight w:val="none"/>
        </w:rPr>
      </w:pPr>
      <w:r>
        <w:rPr>
          <w:rFonts w:hint="eastAsia" w:ascii="宋体" w:hAnsi="宋体"/>
          <w:bCs/>
          <w:color w:val="auto"/>
          <w:sz w:val="24"/>
          <w:szCs w:val="28"/>
          <w:highlight w:val="none"/>
        </w:rPr>
        <w:t>（3）售价：免费。</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四、投标有关信息：</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1.投标截止时间：2023年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w:t>
      </w:r>
    </w:p>
    <w:p>
      <w:pPr>
        <w:spacing w:line="312" w:lineRule="auto"/>
        <w:ind w:left="719" w:hanging="240"/>
        <w:jc w:val="left"/>
        <w:rPr>
          <w:rFonts w:ascii="宋体" w:hAnsi="宋体" w:cs="宋体"/>
          <w:b/>
          <w:bCs/>
          <w:color w:val="auto"/>
          <w:sz w:val="24"/>
          <w:highlight w:val="none"/>
        </w:rPr>
      </w:pPr>
      <w:r>
        <w:rPr>
          <w:rFonts w:hint="eastAsia" w:ascii="宋体" w:hAnsi="宋体" w:cs="宋体"/>
          <w:color w:val="auto"/>
          <w:sz w:val="24"/>
          <w:highlight w:val="none"/>
        </w:rPr>
        <w:t>2.开标时间：2023年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3.线上开标地点：线上开标地点：“苏采云”系统（网址：http://jszfcg.jsczt.cn/）“开标大厅”或进入徐州政府采购网（网址： http://czj.xz.gov.cn/Home/HomeIndex）--业务工作--用户登录，点击“苏采云”进入系统“开标大厅”。</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五、公告发布媒介：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六、采购人</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w:t>
      </w:r>
      <w:r>
        <w:rPr>
          <w:rFonts w:hint="eastAsia" w:ascii="宋体" w:hAnsi="宋体" w:cs="宋体"/>
          <w:color w:val="auto"/>
          <w:sz w:val="24"/>
          <w:highlight w:val="none"/>
          <w:lang w:eastAsia="zh-CN"/>
        </w:rPr>
        <w:t>邳州市环境卫生管理处</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2.地址：</w:t>
      </w:r>
      <w:r>
        <w:rPr>
          <w:rFonts w:hint="eastAsia" w:ascii="宋体" w:hAnsi="宋体" w:cs="宋体"/>
          <w:color w:val="auto"/>
          <w:sz w:val="24"/>
          <w:highlight w:val="none"/>
          <w:lang w:eastAsia="zh-CN"/>
        </w:rPr>
        <w:t>邳州市青年东路90号</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3.项目联系人：</w:t>
      </w:r>
      <w:r>
        <w:rPr>
          <w:rFonts w:hint="eastAsia" w:ascii="宋体" w:hAnsi="宋体" w:cs="宋体"/>
          <w:color w:val="auto"/>
          <w:sz w:val="24"/>
          <w:highlight w:val="none"/>
          <w:lang w:eastAsia="zh-CN"/>
        </w:rPr>
        <w:t>高万元</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4.联系方式：</w:t>
      </w:r>
      <w:r>
        <w:rPr>
          <w:rFonts w:hint="eastAsia" w:ascii="宋体" w:hAnsi="宋体" w:cs="宋体"/>
          <w:color w:val="auto"/>
          <w:sz w:val="24"/>
          <w:highlight w:val="none"/>
          <w:lang w:eastAsia="zh-CN"/>
        </w:rPr>
        <w:t>0516-86223653</w:t>
      </w:r>
    </w:p>
    <w:p>
      <w:pPr>
        <w:spacing w:line="312" w:lineRule="auto"/>
        <w:jc w:val="left"/>
        <w:rPr>
          <w:rFonts w:ascii="宋体" w:hAnsi="宋体" w:cs="宋体"/>
          <w:color w:val="auto"/>
          <w:sz w:val="24"/>
          <w:highlight w:val="none"/>
        </w:rPr>
      </w:pPr>
      <w:r>
        <w:rPr>
          <w:rFonts w:hint="eastAsia" w:ascii="宋体" w:hAnsi="宋体" w:cs="宋体"/>
          <w:color w:val="auto"/>
          <w:sz w:val="24"/>
          <w:highlight w:val="none"/>
        </w:rPr>
        <w:t>七、采购代理机构</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1.名称：</w:t>
      </w:r>
      <w:r>
        <w:rPr>
          <w:rFonts w:hint="eastAsia" w:ascii="宋体" w:hAnsi="宋体" w:cs="宋体"/>
          <w:color w:val="auto"/>
          <w:sz w:val="24"/>
          <w:highlight w:val="none"/>
          <w:lang w:eastAsia="zh-CN"/>
        </w:rPr>
        <w:t>江苏中瑞建设项目管理有限公司</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2.地址：</w:t>
      </w:r>
      <w:r>
        <w:rPr>
          <w:rFonts w:hint="eastAsia" w:ascii="宋体" w:hAnsi="宋体" w:cs="宋体"/>
          <w:color w:val="auto"/>
          <w:sz w:val="24"/>
          <w:highlight w:val="none"/>
          <w:lang w:eastAsia="zh-CN"/>
        </w:rPr>
        <w:t>徐州市云龙区郭庄路世茂广场SOHO3号楼17楼</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3.采购项目联系人：</w:t>
      </w:r>
      <w:r>
        <w:rPr>
          <w:rFonts w:hint="eastAsia" w:ascii="宋体" w:hAnsi="宋体" w:cs="宋体"/>
          <w:color w:val="auto"/>
          <w:sz w:val="24"/>
          <w:highlight w:val="none"/>
          <w:lang w:eastAsia="zh-CN"/>
        </w:rPr>
        <w:t>张美玲</w:t>
      </w:r>
    </w:p>
    <w:p>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4.联系方式：</w:t>
      </w:r>
      <w:r>
        <w:rPr>
          <w:rFonts w:hint="eastAsia" w:ascii="宋体" w:hAnsi="宋体" w:cs="宋体"/>
          <w:color w:val="auto"/>
          <w:sz w:val="24"/>
          <w:highlight w:val="none"/>
          <w:lang w:eastAsia="zh-CN"/>
        </w:rPr>
        <w:t>0516-83836677</w:t>
      </w:r>
    </w:p>
    <w:p>
      <w:pPr>
        <w:spacing w:line="288" w:lineRule="auto"/>
        <w:rPr>
          <w:rFonts w:ascii="宋体" w:hAnsi="宋体" w:cs="宋体"/>
          <w:color w:val="auto"/>
          <w:sz w:val="24"/>
          <w:highlight w:val="none"/>
        </w:rPr>
      </w:pPr>
    </w:p>
    <w:p>
      <w:pPr>
        <w:spacing w:line="288" w:lineRule="auto"/>
        <w:jc w:val="right"/>
        <w:rPr>
          <w:rFonts w:ascii="宋体" w:hAnsi="宋体" w:cs="宋体"/>
          <w:color w:val="auto"/>
          <w:sz w:val="24"/>
          <w:highlight w:val="none"/>
        </w:rPr>
      </w:pP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p>
    <w:p>
      <w:pP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第二章  投标人须知</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pPr>
        <w:spacing w:line="360" w:lineRule="auto"/>
        <w:ind w:left="420"/>
        <w:rPr>
          <w:rFonts w:ascii="宋体" w:hAnsi="宋体" w:cs="宋体"/>
          <w:color w:val="auto"/>
          <w:sz w:val="32"/>
          <w:szCs w:val="32"/>
          <w:highlight w:val="none"/>
        </w:rPr>
      </w:pP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一、总则</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二、招标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三、投标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四、开标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五、评标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六、定标</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七、政府采购合同</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八、询问和质疑</w:t>
      </w:r>
    </w:p>
    <w:p>
      <w:pPr>
        <w:spacing w:line="360" w:lineRule="auto"/>
        <w:ind w:left="1896"/>
        <w:rPr>
          <w:rFonts w:ascii="宋体" w:hAnsi="宋体" w:cs="宋体"/>
          <w:color w:val="auto"/>
          <w:sz w:val="32"/>
          <w:szCs w:val="32"/>
          <w:highlight w:val="none"/>
        </w:rPr>
      </w:pPr>
      <w:r>
        <w:rPr>
          <w:rFonts w:hint="eastAsia" w:ascii="宋体" w:hAnsi="宋体" w:cs="宋体"/>
          <w:color w:val="auto"/>
          <w:sz w:val="32"/>
          <w:szCs w:val="32"/>
          <w:highlight w:val="none"/>
        </w:rPr>
        <w:t>九、电子招标投标交易平台</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b/>
          <w:bCs/>
          <w:color w:val="auto"/>
          <w:sz w:val="24"/>
          <w:highlight w:val="none"/>
        </w:rPr>
        <w:t>一、总则</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（一）采购人。采购人是指依法进行政府采购的国家机关、事业单位、团体组织。</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（二）政府采购方式。政府采购货物或者服务（以下简称“货物服务”）招标分为公开招标和邀请招标。</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（三）采购人应当在货物服务招标投标活动中落实节约能源、保护环境、扶持不发达地区和少数民族地区、促进中小企业发展等政府采购政策。</w:t>
      </w:r>
    </w:p>
    <w:p>
      <w:pPr>
        <w:spacing w:line="312" w:lineRule="auto"/>
        <w:ind w:firstLine="420"/>
        <w:jc w:val="left"/>
        <w:rPr>
          <w:rFonts w:ascii="宋体" w:hAnsi="宋体" w:cs="宋体"/>
          <w:color w:val="auto"/>
          <w:sz w:val="24"/>
          <w:highlight w:val="none"/>
        </w:rPr>
      </w:pPr>
      <w:r>
        <w:rPr>
          <w:rFonts w:hint="eastAsia" w:ascii="宋体" w:hAnsi="宋体" w:cs="宋体"/>
          <w:color w:val="auto"/>
          <w:sz w:val="24"/>
          <w:highlight w:val="none"/>
        </w:rPr>
        <w:t>（四）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（五）采购人委托采购代理机构代理招标的，采购代理机构应当在采购人委托的范围内依法开展采购活动。本项目采购代理机构是指</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w:t>
      </w:r>
    </w:p>
    <w:p>
      <w:pPr>
        <w:spacing w:line="312" w:lineRule="auto"/>
        <w:ind w:firstLine="420"/>
        <w:rPr>
          <w:rFonts w:ascii="宋体" w:hAnsi="宋体" w:cs="宋体"/>
          <w:color w:val="auto"/>
          <w:sz w:val="24"/>
          <w:highlight w:val="none"/>
        </w:rPr>
      </w:pPr>
      <w:r>
        <w:rPr>
          <w:rFonts w:hint="eastAsia" w:ascii="宋体" w:hAnsi="宋体" w:cs="宋体"/>
          <w:color w:val="auto"/>
          <w:sz w:val="24"/>
          <w:highlight w:val="none"/>
        </w:rPr>
        <w:t>（六）投标人的资格条件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1.参加采购货物服务投标活动的供应商（以下简称“投标人”），应当是提供本国货物服务的本国供应商，但法律、行政法规规定外国供应商可以参加货物服务招标投标活动的除外。</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投标人，是指响应招标、参加投标竞争的法人、其他组织或者自然人。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2.投标人授权代表系指法定代表人或受法人委托的受托人。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（七）投标费用：投标人应承担所有与准备和参加投标有关的费用。无论投标的结果如何，采购代理机构对上述费用不承担任何责任和义务。</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二、招标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（八）招标文件的内容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1.招标文件包括以下内容：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第一章 投标邀请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第二章 投标人须知</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第三章 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第四章 评标标准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第五章 拟签订的合同文本</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第六章 采购需求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第七章 投标文件相关格式</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检查招标文件中所有的须知、格式、条款、项目要求和其它资料。如果投标人没有按照招标文件的要求提交全部资料，或者提交的资料没有对招标文件在各方面作出实质性响应，可能导致其投标被拒绝，该风险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3.样品 本项目对样品的要求：见招标文件第三章《投标资料表》。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（九）招标文件澄清或者修改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2.现场考察以招标文件第三章《投标资料表》中的要求为准。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3.开标前答疑会以招标文件第三章《投标资料表》中的要求为准。</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三、投标</w:t>
      </w:r>
    </w:p>
    <w:p>
      <w:pPr>
        <w:spacing w:line="312" w:lineRule="auto"/>
        <w:rPr>
          <w:rFonts w:ascii="宋体" w:hAnsi="宋体" w:cs="宋体"/>
          <w:color w:val="auto"/>
          <w:sz w:val="24"/>
          <w:highlight w:val="none"/>
        </w:rPr>
      </w:pPr>
      <w:r>
        <w:rPr>
          <w:rFonts w:hint="eastAsia" w:ascii="宋体" w:hAnsi="宋体" w:cs="宋体"/>
          <w:color w:val="auto"/>
          <w:sz w:val="24"/>
          <w:highlight w:val="none"/>
        </w:rPr>
        <w:t xml:space="preserve">    （十）投标人应当按照招标文件的要求编制投标文件。投标文件应对招标文件提出的要求和条件作出实质性响应。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（十一）投标文件的语言。投标文件以及投标人与采购代理机构就有关投标的往来函电均应使用招标文件第三章《投标资料表》规定的语言书写，否则无效。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（十二）投标文件的构成</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1.投标文件的构成以招标文件第三章《投标资料表》中的要求为准。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2.投标人应当提交的资格、资信证明文件：以招标文件第三章《投标资料表》中的要求为准。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（十三）投标函和价格表、商务条件、交货和提供服务的时间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1.投标函和价格表：要求见本章12、13，格式见招标文件第七章《投标文件相关格式》中《投标函》和《开标一览表》。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2.商务条件：以招标文件第三章《投标资料表》中的要求为准。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3.交货和提供服务的时间：以招标文件第三章《投标资料表》中的要求为准。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（十四）投标报价要求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1.投标人应按照招标文件的要求报出分项价格和总价。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2.投标人应按照招标文件的要求进行报价，如投标人作出偏离，应在《偏离表》中列出。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3.采购人不支付报价以外的任何费用。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4.投标人所报的价格在合同执行过程中是固定的，不得以任何理由予以变更。投标人提交滑动价格的投标文件在资格性、符合性检查时按照无效投标处理。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5.投标人只能提交一个投标价格，投标人提交多个价格的投标文件在资格性、符合性检查时按照无效投标处理。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（十五）投标货币。以招标文件第三章《投标资料表》中的要求为准。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（十六）投标有效期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1.投标有效期为开标之日后90天。采购人可以要求对投标有效期延长一次，但该延长期最长不超过30天。</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2.采购人应在距投标有效期满30日之前书面通知投标人，要求其延长投标有效期。如果有关投标人同意延长投标有效期的要求，其应在原投标有效期期满前以书面形式向采购人确认。</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3.如果采购人发出要求投标有效期延长的通知并在投标有效期届满前没有收到投标人同意其投标有效期延长的书面通知，则视为该投标人不接受上述延期的要求。投标人不接受延长投标有效期的要求。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（十七）本项目为电子投标，电子投标文件编制要求和签署要求：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（1）电子招标投标交易平台（即“苏采云”系统）相关要求是本招标文件的组成部分。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（2）投标人应由其法定代表人或法定代表人授权代表在规定的网上投标时间，凭 CA 证书登陆“苏采云”系统在线编制投标文件（电子数据），并在投标截止时间之前上传投标文件。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（3）投标人应对 CA 证书妥善保管，如被他人盗用投标，因此带来的结果均由投标人自行承担。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（4）投标人应当对招标文件提出的要求和条件作出实质性响应，并在电子投标系统逐条应答。</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（5）投标人应对要求提供的资格证明文件（如资质证书、资格证书）、技术资料（如白皮书、彩页、手册、检测报告等）扫描上传至投标系统。</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（6）投标文件的份数：详见招标文件第三章《投标资料表》。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（7）投标文件的退还：详见招标文件第三章《投标资料表》。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w:t>
      </w:r>
      <w:r>
        <w:rPr>
          <w:rFonts w:hint="eastAsia" w:hAnsi="宋体" w:cs="宋体"/>
          <w:color w:val="auto"/>
          <w:sz w:val="24"/>
          <w:highlight w:val="none"/>
        </w:rPr>
        <w:t>投标文件中承诺的投标有效期应当不少于招标文件中载明的投标有效期</w:t>
      </w:r>
      <w:r>
        <w:rPr>
          <w:rFonts w:hint="eastAsia" w:ascii="宋体" w:hAnsi="宋体" w:cs="宋体"/>
          <w:color w:val="auto"/>
          <w:sz w:val="24"/>
          <w:highlight w:val="none"/>
        </w:rPr>
        <w:t>。</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（十八）线上投标文件的密封、签署、盖章要求：以本文件第三章《投标资料表》中所提要求为准。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（十九）投标文件递交要求：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1、投标人应当在招标文件要求的提交投标文件的截止时间前，将电子投标文件提交至“苏采云”系统，逾期提交的投标文件，“苏采云”系统将自动拒收。详见招标文件第三章《投标资料表》。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2、各投标人应在规定时间内通过CA证书进行网上解密，投标人未在规定时间内解密电子投标文件的，所导致的一切后果均由投标人承担。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（二十）提交投标文件的截止时间（投标截止时间）</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在招标文件要求提交投标文件的截止时间之后送达的投标文件，为无效投标文件，采购代理机构应当拒收。</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（二十一）提交投标文件的截止时间和收到投标文件后注意事项：</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（二十二）本项目不允许分包。</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（二十三）投标人应当遵循公平竞争的原则，不得恶意串通，不得妨碍其他投标人的竞争行为，不得损害采购人或者其他投标人的合法权益。</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312" w:lineRule="auto"/>
        <w:ind w:firstLine="482"/>
        <w:jc w:val="left"/>
        <w:rPr>
          <w:rFonts w:ascii="宋体" w:hAnsi="宋体" w:cs="宋体"/>
          <w:b/>
          <w:color w:val="auto"/>
          <w:sz w:val="24"/>
          <w:highlight w:val="none"/>
        </w:rPr>
      </w:pPr>
      <w:r>
        <w:rPr>
          <w:rFonts w:hint="eastAsia" w:ascii="宋体" w:hAnsi="宋体" w:cs="宋体"/>
          <w:b/>
          <w:color w:val="auto"/>
          <w:sz w:val="24"/>
          <w:highlight w:val="none"/>
        </w:rPr>
        <w:t>（二十四）有下列情形之一的，其投标无效：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1.不同投标人委托同一单位或者个人办理投标事宜的；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2.不同投标人的投标文件中，所载明的项目管理成员或联系人为同一人；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3.不同投标人的投标文件，异常一致或者投标报价呈规律性差异；</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5.不同投标人的单位负责人为同一人或者存在直接控股、管理关系的；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6.不同投标人投标文件内容存在非正常一致、项目组成员出现同一人、投标文件中错误（或异常）一致或雷同、电子文档信息一致或雷同的、投标报价呈规律性差异的；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7.投标文件未按招标文件规定的内容和要求填写的；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8.投标文件未按招标文件要求签署、盖章的；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9.不具备招标文件中规定的资格要求或未按招标文件规定的要求提供资格、资信证明文件的；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10.项目（标段）投标总价超过本项目（标段）预算或最高限价的；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11.投标文件含有采购人不能接受的附加条件的；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12.投标人的法定代表人授权代表，无法定代表人授权委托书的；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13.被列入“信用中国”网站（www.creditchina.gov.cn）失信被执行人、重大税收违法案件 当事人名单、政府采购严重违法失信行为记录名单的；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14.投标文件中有招标文件未允许提供的选择性内容；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15.提供虚假材料的（包括工商营业执照、财务报表、资格证明文件等）；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16.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17.除单一来源采购项目外，为采购项目提供整体设计、规范编制或者项目管理、监理、检测等服务的；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18.投标文件内容不全或不符合招标文件中规定的其它实质性要求的； </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19.投标人未在规定时间内解密电子投标文件的；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20.投标文件未按招标文件规定的内容和要求填写的；没有在投标系统指定位置上传对应文件、材料的；</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 xml:space="preserve">21.法律法规和招标文件规定的其它无效情形。 </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四、开标</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（二十五）开标：</w:t>
      </w:r>
    </w:p>
    <w:p>
      <w:pPr>
        <w:spacing w:line="312" w:lineRule="auto"/>
        <w:ind w:firstLine="480"/>
        <w:rPr>
          <w:rFonts w:ascii="宋体" w:hAnsi="宋体" w:cs="宋体"/>
          <w:b/>
          <w:color w:val="auto"/>
          <w:sz w:val="24"/>
          <w:highlight w:val="none"/>
        </w:rPr>
      </w:pPr>
      <w:r>
        <w:rPr>
          <w:rFonts w:hint="eastAsia" w:ascii="宋体" w:hAnsi="宋体" w:cs="宋体"/>
          <w:bCs/>
          <w:iCs/>
          <w:color w:val="auto"/>
          <w:sz w:val="24"/>
          <w:highlight w:val="none"/>
        </w:rPr>
        <w:t>1.开标由</w:t>
      </w:r>
      <w:r>
        <w:rPr>
          <w:rFonts w:hint="eastAsia" w:ascii="宋体" w:hAnsi="宋体" w:cs="宋体"/>
          <w:color w:val="auto"/>
          <w:sz w:val="24"/>
          <w:highlight w:val="none"/>
        </w:rPr>
        <w:t>采购人或</w:t>
      </w:r>
      <w:r>
        <w:rPr>
          <w:rFonts w:hint="eastAsia" w:ascii="宋体" w:hAnsi="宋体" w:cs="宋体"/>
          <w:bCs/>
          <w:iCs/>
          <w:color w:val="auto"/>
          <w:sz w:val="24"/>
          <w:highlight w:val="none"/>
        </w:rPr>
        <w:t>采购代理机构主持，邀请投标人参加。</w:t>
      </w:r>
      <w:r>
        <w:rPr>
          <w:rFonts w:hint="eastAsia" w:ascii="宋体" w:hAnsi="宋体" w:cs="宋体"/>
          <w:color w:val="auto"/>
          <w:sz w:val="24"/>
          <w:highlight w:val="none"/>
        </w:rPr>
        <w:t>开标应当在招标文件确定的提交投标文件截止时间的同一时间进行。开标地点应当为招标文件中预先确定的地点。开标时间及地点：详见招标文件第三章《投标资料表》。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2.所有投标单位携带CA证书到达招标文件规定的开标地点，在到达开标时间时，解密各自投标文件，由工作人员操作系统进行开标、并宣读各投标人的《开标一览表》；招标文件规定的需要宣布的内容：详见招标文件第三章《投标资料表》。</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4.所有投标单位使用 CA 证书在开标时间时，解密各自投标文件，由工作人员操作系统进行开标，投标人不足3家的，不得评标。</w:t>
      </w:r>
    </w:p>
    <w:p>
      <w:pPr>
        <w:pStyle w:val="203"/>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5.投标人原因造成投标文件未解密的，视为撤销其投标文件；因投标人之外的原因造成投标文件未解密的，视为撤回其投标文件。部分投标文件未解密的，其他投标文件的开标可以继续进行。</w:t>
      </w:r>
    </w:p>
    <w:p>
      <w:pPr>
        <w:pStyle w:val="203"/>
        <w:ind w:left="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6.开标时，投标文件中开标一览表内容与投标文件中明细表内容不一致的，以开标一览表为准。</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7.开标过程由采购代理机构负责记录，由参加开标的相关工作人员签字确认后随采购文件一并存档。</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8.投标人代表对开标过程和开标记录有疑义，以及认为采购人、采购代理机构相关工作人员有需要回避的情形的，应当场提出询问或者回避申请。</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9.投标人未参加开标的，视同认可开标结果。</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五、评标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（二十六）公开招标采购项目开标结束后，采购人依法对投标人的资格进行审查。合格投标人不足3家的，不得评标。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1.评标工作由采购代理机构负责组织，并履行下列职责：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（2）宣布评标纪律；</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（8）核对评标结果，有《</w:t>
      </w:r>
      <w:r>
        <w:rPr>
          <w:color w:val="auto"/>
          <w:highlight w:val="none"/>
        </w:rPr>
        <w:fldChar w:fldCharType="begin"/>
      </w:r>
      <w:r>
        <w:rPr>
          <w:color w:val="auto"/>
          <w:highlight w:val="none"/>
        </w:rPr>
        <w:instrText xml:space="preserve"> HYPERLINK "http://www.caigou2003.com/" \t "_blank" </w:instrText>
      </w:r>
      <w:r>
        <w:rPr>
          <w:color w:val="auto"/>
          <w:highlight w:val="none"/>
        </w:rPr>
        <w:fldChar w:fldCharType="separate"/>
      </w:r>
      <w:r>
        <w:rPr>
          <w:rFonts w:hint="eastAsia" w:ascii="宋体" w:hAnsi="宋体" w:cs="宋体"/>
          <w:color w:val="auto"/>
          <w:sz w:val="24"/>
          <w:highlight w:val="none"/>
        </w:rPr>
        <w:t>政府采购</w:t>
      </w:r>
      <w:r>
        <w:rPr>
          <w:rFonts w:hint="eastAsia" w:ascii="宋体" w:hAnsi="宋体" w:cs="宋体"/>
          <w:color w:val="auto"/>
          <w:sz w:val="24"/>
          <w:highlight w:val="none"/>
        </w:rPr>
        <w:fldChar w:fldCharType="end"/>
      </w:r>
      <w:r>
        <w:rPr>
          <w:rFonts w:hint="eastAsia" w:ascii="宋体" w:hAnsi="宋体" w:cs="宋体"/>
          <w:color w:val="auto"/>
          <w:sz w:val="24"/>
          <w:highlight w:val="none"/>
        </w:rPr>
        <w:t>货物和服务招标投标管理办法》第六十四条规定情形的，要求评标委员会复核或者书面说明理由，评标委员会拒绝的，应予记录并向本级财政部门报告；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spacing w:line="312" w:lineRule="auto"/>
        <w:ind w:firstLine="360"/>
        <w:jc w:val="left"/>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2.评标委员会负责具体评标事务，并独立履行下列职责：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（二十七）评标方法、评标标准。评标方法分为最低评标价法和综合评分法。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（二十八）评标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1.评标工作程序：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（1）投标文件初审。</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①资格性审查。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②符合性审查。</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（2）澄清有关问题。</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（3）比较与评价。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（4）推荐中标候选投标人名单。</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（5）编写评审报告（评标报告）。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2.在评标中，不得改变招标文件中规定的评标标准、方法和中标条件。评标委员会对投标文件响应性的判定，要基于投标文件本身的内容，而不得寻求外部的证据。</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3.采用</w:t>
      </w:r>
      <w:r>
        <w:rPr>
          <w:color w:val="auto"/>
          <w:highlight w:val="none"/>
        </w:rPr>
        <w:fldChar w:fldCharType="begin"/>
      </w:r>
      <w:r>
        <w:rPr>
          <w:color w:val="auto"/>
          <w:highlight w:val="none"/>
        </w:rPr>
        <w:instrText xml:space="preserve"> HYPERLINK "http://lilun.caigou2003.com/recijiedu/2365668.html" \t "_blank" </w:instrText>
      </w:r>
      <w:r>
        <w:rPr>
          <w:color w:val="auto"/>
          <w:highlight w:val="none"/>
        </w:rPr>
        <w:fldChar w:fldCharType="separate"/>
      </w:r>
      <w:r>
        <w:rPr>
          <w:rFonts w:hint="eastAsia" w:ascii="宋体" w:hAnsi="宋体" w:cs="宋体"/>
          <w:color w:val="auto"/>
          <w:sz w:val="24"/>
          <w:highlight w:val="none"/>
        </w:rPr>
        <w:t>最低评标价法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采用</w:t>
      </w:r>
      <w:r>
        <w:rPr>
          <w:color w:val="auto"/>
          <w:highlight w:val="none"/>
        </w:rPr>
        <w:fldChar w:fldCharType="begin"/>
      </w:r>
      <w:r>
        <w:rPr>
          <w:color w:val="auto"/>
          <w:highlight w:val="none"/>
        </w:rPr>
        <w:instrText xml:space="preserve"> HYPERLINK "http://lilun.caigou2003.com/recijiedu/2365667.html" \t "_blank" </w:instrText>
      </w:r>
      <w:r>
        <w:rPr>
          <w:color w:val="auto"/>
          <w:highlight w:val="none"/>
        </w:rPr>
        <w:fldChar w:fldCharType="separate"/>
      </w:r>
      <w:r>
        <w:rPr>
          <w:rFonts w:hint="eastAsia" w:ascii="宋体" w:hAnsi="宋体" w:cs="宋体"/>
          <w:color w:val="auto"/>
          <w:sz w:val="24"/>
          <w:highlight w:val="none"/>
        </w:rPr>
        <w:t>综合评分法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非单一产品采购项目，多家投标人提供的核心产品品牌相同的，按前两款规定处理。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（二十九）投标文件报价出现前后不一致的，按照下列规定修正：</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4.总价金额与按单价合计金额不一致的，以单价金额计算结果为准。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同时出现两种以上不一致的，按照前款规定的顺序修正。将修正后的报价，形成投标人的澄清、说明或补正材料，经投标人确认后产生约束力。投标人不确认的，其投标无效。</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（三十二）废标条款：</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出现下列情形之一的，应予废标：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六、定标</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（三十三）采购代理机构应当在评标结束后2个工作日内将评标报告送采购人。</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（三十四）采购人应当自收到评标报告之日起5个工作日内，在评标报告确定的中标候选人名单中按顺序确定中标人。</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中标结果公告发布媒介：</w:t>
      </w:r>
      <w:r>
        <w:rPr>
          <w:rFonts w:hint="eastAsia" w:ascii="宋体" w:hAnsi="宋体" w:cs="宋体"/>
          <w:bCs/>
          <w:color w:val="auto"/>
          <w:sz w:val="24"/>
          <w:highlight w:val="none"/>
        </w:rPr>
        <w:t>在中国政府采购网（http://www.ccgp.gov.cn/）、徐州政府采购网（hhttp://218.3.177.171:8088/Home/HomeIndex）上发布</w:t>
      </w:r>
      <w:r>
        <w:rPr>
          <w:rFonts w:hint="eastAsia" w:ascii="宋体" w:hAnsi="宋体" w:cs="宋体"/>
          <w:color w:val="auto"/>
          <w:sz w:val="24"/>
          <w:highlight w:val="none"/>
        </w:rPr>
        <w:t>，其他媒介转载无效。</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五）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288" w:lineRule="auto"/>
        <w:jc w:val="center"/>
        <w:rPr>
          <w:rFonts w:ascii="宋体" w:hAnsi="宋体" w:cs="宋体"/>
          <w:b/>
          <w:bCs/>
          <w:color w:val="auto"/>
          <w:sz w:val="24"/>
          <w:highlight w:val="none"/>
        </w:rPr>
      </w:pPr>
      <w:r>
        <w:rPr>
          <w:rFonts w:hint="eastAsia" w:ascii="宋体" w:hAnsi="宋体" w:cs="宋体"/>
          <w:b/>
          <w:bCs/>
          <w:color w:val="auto"/>
          <w:sz w:val="24"/>
          <w:highlight w:val="none"/>
        </w:rPr>
        <w:t>七、政府采购合同</w:t>
      </w:r>
    </w:p>
    <w:p>
      <w:pPr>
        <w:spacing w:line="312" w:lineRule="auto"/>
        <w:ind w:firstLine="480"/>
        <w:rPr>
          <w:rFonts w:ascii="宋体" w:hAnsi="宋体" w:cs="宋体"/>
          <w:color w:val="auto"/>
          <w:sz w:val="24"/>
          <w:highlight w:val="none"/>
        </w:rPr>
      </w:pPr>
      <w:r>
        <w:rPr>
          <w:rFonts w:hint="eastAsia" w:ascii="宋体" w:hAnsi="宋体" w:cs="宋体"/>
          <w:color w:val="auto"/>
          <w:sz w:val="24"/>
          <w:highlight w:val="none"/>
        </w:rPr>
        <w:t>（三十六）签订政府采购合同（合同签订方式）</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12" w:lineRule="auto"/>
        <w:ind w:firstLine="480"/>
        <w:jc w:val="left"/>
        <w:rPr>
          <w:rFonts w:ascii="宋体" w:hAnsi="宋体" w:cs="宋体"/>
          <w:color w:val="auto"/>
          <w:sz w:val="24"/>
          <w:highlight w:val="none"/>
        </w:rPr>
      </w:pPr>
      <w:r>
        <w:rPr>
          <w:rFonts w:hint="eastAsia" w:ascii="宋体" w:hAnsi="宋体" w:cs="宋体"/>
          <w:color w:val="auto"/>
          <w:sz w:val="24"/>
          <w:highlight w:val="none"/>
        </w:rPr>
        <w:t>采购人不得向中标人提出任何不合理的要求作为签订合同的条件。</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2.中标或者成交供应商拒绝与采购人签订合同的，采购人可以按照评审报告推荐的中标或者成交候选人名单排序，确定下一个候选人为中标或者成交供应商，也可以重新开展政府采购活动。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（三十七）采购人与中标人应当根据合同的约定依法履行合同义务。政府采购合同的履行、违约责任和解决争议的方法等，按《中华人民共和国民法典》相关条款执行。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（三十八）履约保证金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1.中标人应当在评审结果公示日起三日内，向采购人提交本文件第三章《投标资料表》中规定金额的履约保证金。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履约保证金退还：中标人缴纳的履约保证金，待合同标的履约完成、验收合格、合同期限结束（或服务期结束）后30日内一次性无息退还。如果中标人不履行合同约定的义务，未能完全履行合同规定的义务或其履行不符合合同的约定，招标人有权扣除履约保证金取得补偿。</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（三十九）腐败和欺诈行为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1.采购代理机构、采购人、投标人等参与招投标的各方，均应在招标、采购、合同执行等过程中保持廉洁和最高的道德水准。</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（1）腐败和欺诈行为的含义：</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①“腐败行为”系指在招标、采购和合同执行等过程中，为了谋求私利，影响相关人员提供、给予、接受或索取有价物品，并导致损害买方、卖方、采购代理机构和他人利益的行为。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②“欺诈行为”系指为了影响招标、采购和合同执行等过程，隐瞒事实真象，给买方、卖方、采购代理机构及他人造成损害的行为，其中包括投标人之间的串通行为。</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（2）如果被推荐的中标人有腐败和欺诈行为，将取消其中标资格。</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（3）如果投标人在任何时候，被法院及政府有关管理部门认定为有腐败和欺诈行为，采购代理机构有权拒绝其投标、取消其中标资格和撤消其已签署的合同。</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2.投标人应注意《合同通用条款》关于腐败和欺诈行为的相关规定。</w:t>
      </w:r>
    </w:p>
    <w:p>
      <w:pPr>
        <w:spacing w:line="308" w:lineRule="auto"/>
        <w:ind w:firstLine="480"/>
        <w:jc w:val="left"/>
        <w:rPr>
          <w:rFonts w:ascii="宋体" w:hAnsi="宋体" w:cs="宋体"/>
          <w:color w:val="auto"/>
          <w:sz w:val="24"/>
          <w:highlight w:val="none"/>
        </w:rPr>
      </w:pPr>
    </w:p>
    <w:p>
      <w:pPr>
        <w:spacing w:line="308"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八、询问和质疑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（四十）询问和质疑</w:t>
      </w:r>
    </w:p>
    <w:p>
      <w:pPr>
        <w:spacing w:line="308"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pPr>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九、电子招标投标交易平台</w:t>
      </w:r>
    </w:p>
    <w:p>
      <w:pPr>
        <w:spacing w:line="312" w:lineRule="auto"/>
        <w:ind w:firstLine="480"/>
        <w:rPr>
          <w:rFonts w:ascii="Times New Roman" w:hAnsi="Times New Roman" w:cs="宋体"/>
          <w:color w:val="auto"/>
          <w:sz w:val="24"/>
          <w:highlight w:val="none"/>
        </w:rPr>
      </w:pPr>
      <w:r>
        <w:rPr>
          <w:rFonts w:hint="eastAsia" w:ascii="Times New Roman" w:hAnsi="Times New Roman" w:cs="宋体"/>
          <w:color w:val="auto"/>
          <w:sz w:val="24"/>
          <w:highlight w:val="none"/>
        </w:rPr>
        <w:t>（四十一）电子招标投标交易平台（即“苏采云”系统，网址：</w:t>
      </w:r>
      <w:r>
        <w:rPr>
          <w:color w:val="auto"/>
          <w:highlight w:val="none"/>
        </w:rPr>
        <w:fldChar w:fldCharType="begin"/>
      </w:r>
      <w:r>
        <w:rPr>
          <w:color w:val="auto"/>
          <w:highlight w:val="none"/>
        </w:rPr>
        <w:instrText xml:space="preserve"> HYPERLINK "http://jszfcg.jsczt.cn/" \o "http://jszfcg.jsczt.cn/" </w:instrText>
      </w:r>
      <w:r>
        <w:rPr>
          <w:color w:val="auto"/>
          <w:highlight w:val="none"/>
        </w:rPr>
        <w:fldChar w:fldCharType="separate"/>
      </w:r>
      <w:r>
        <w:rPr>
          <w:rFonts w:hint="eastAsia" w:ascii="宋体" w:hAnsi="宋体" w:cs="宋体"/>
          <w:color w:val="auto"/>
          <w:sz w:val="24"/>
          <w:highlight w:val="none"/>
        </w:rPr>
        <w:t>http://jszfcg.jsczt.cn/</w:t>
      </w:r>
      <w:r>
        <w:rPr>
          <w:rFonts w:hint="eastAsia" w:ascii="宋体" w:hAnsi="宋体" w:cs="宋体"/>
          <w:color w:val="auto"/>
          <w:sz w:val="24"/>
          <w:highlight w:val="none"/>
        </w:rPr>
        <w:fldChar w:fldCharType="end"/>
      </w:r>
      <w:r>
        <w:rPr>
          <w:rFonts w:hint="eastAsia" w:ascii="Times New Roman" w:hAnsi="Times New Roman" w:cs="宋体"/>
          <w:color w:val="auto"/>
          <w:sz w:val="24"/>
          <w:highlight w:val="none"/>
        </w:rPr>
        <w:t>）相关要求是本招标文件的组成部分。</w:t>
      </w:r>
    </w:p>
    <w:p>
      <w:pPr>
        <w:spacing w:line="312" w:lineRule="auto"/>
        <w:ind w:firstLine="480"/>
        <w:rPr>
          <w:rFonts w:ascii="Times New Roman" w:hAnsi="Times New Roman" w:cs="宋体"/>
          <w:color w:val="auto"/>
          <w:sz w:val="24"/>
          <w:highlight w:val="none"/>
        </w:rPr>
      </w:pPr>
      <w:r>
        <w:rPr>
          <w:rFonts w:ascii="Times New Roman" w:hAnsi="Times New Roman"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p>
      <w:pPr>
        <w:spacing w:line="288"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clear="all"/>
      </w:r>
      <w:r>
        <w:rPr>
          <w:rFonts w:hint="eastAsia" w:ascii="宋体" w:hAnsi="宋体" w:cs="宋体"/>
          <w:color w:val="auto"/>
          <w:sz w:val="32"/>
          <w:szCs w:val="32"/>
          <w:highlight w:val="none"/>
        </w:rPr>
        <w:t>第三章  投标资料表</w:t>
      </w:r>
    </w:p>
    <w:p>
      <w:pPr>
        <w:pStyle w:val="210"/>
        <w:spacing w:line="288"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该资料表的条款项号是与《投标人须知》中条款项号对应的，或增加的条款，是对《投标人须知》的补充、修改和完善，如果有矛盾的话，应以本资料表为准。</w:t>
      </w:r>
    </w:p>
    <w:p>
      <w:pPr>
        <w:spacing w:line="288" w:lineRule="auto"/>
        <w:rPr>
          <w:rFonts w:ascii="宋体" w:hAnsi="宋体" w:cs="宋体"/>
          <w:color w:val="auto"/>
          <w:highlight w:val="none"/>
        </w:rPr>
      </w:pPr>
    </w:p>
    <w:tbl>
      <w:tblPr>
        <w:tblStyle w:val="44"/>
        <w:tblW w:w="999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61"/>
        <w:gridCol w:w="87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r>
              <w:rPr>
                <w:rFonts w:hint="eastAsia" w:ascii="宋体" w:hAnsi="宋体" w:cs="宋体"/>
                <w:color w:val="auto"/>
                <w:sz w:val="24"/>
                <w:highlight w:val="none"/>
              </w:rPr>
              <w:t>条款项号</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本项目采购人：</w:t>
            </w:r>
            <w:r>
              <w:rPr>
                <w:rFonts w:hint="eastAsia" w:ascii="宋体" w:hAnsi="宋体" w:cs="宋体"/>
                <w:color w:val="auto"/>
                <w:sz w:val="24"/>
                <w:highlight w:val="none"/>
                <w:lang w:eastAsia="zh-CN"/>
              </w:rPr>
              <w:t>邳州市环境卫生管理处</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采购人确定的采购项目属性：服务</w:t>
            </w:r>
          </w:p>
          <w:p>
            <w:pPr>
              <w:rPr>
                <w:rFonts w:hint="eastAsia" w:eastAsia="宋体"/>
                <w:color w:val="auto"/>
                <w:highlight w:val="none"/>
                <w:lang w:eastAsia="zh-CN"/>
              </w:rPr>
            </w:pPr>
            <w:r>
              <w:rPr>
                <w:rFonts w:hint="eastAsia" w:ascii="宋体" w:hAnsi="宋体" w:cs="宋体"/>
                <w:color w:val="auto"/>
                <w:sz w:val="24"/>
                <w:highlight w:val="none"/>
              </w:rPr>
              <w:t>本项目是否为专门面向中小微企业采购的项目：</w:t>
            </w:r>
            <w:r>
              <w:rPr>
                <w:rFonts w:hint="eastAsia" w:ascii="宋体" w:hAnsi="宋体" w:cs="宋体"/>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本项目采购代理机构：</w:t>
            </w:r>
            <w:r>
              <w:rPr>
                <w:rFonts w:hint="eastAsia" w:ascii="宋体" w:hAnsi="宋体" w:cs="宋体"/>
                <w:color w:val="auto"/>
                <w:sz w:val="24"/>
                <w:highlight w:val="none"/>
                <w:lang w:eastAsia="zh-CN"/>
              </w:rPr>
              <w:t>江苏中瑞建设项目管理有限公司</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(六)</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投标人的资格条件：</w:t>
            </w:r>
          </w:p>
          <w:p>
            <w:pPr>
              <w:rPr>
                <w:rFonts w:ascii="宋体" w:hAnsi="宋体" w:cs="宋体"/>
                <w:b/>
                <w:bCs/>
                <w:color w:val="auto"/>
                <w:sz w:val="24"/>
                <w:highlight w:val="none"/>
              </w:rPr>
            </w:pPr>
            <w:r>
              <w:rPr>
                <w:rFonts w:hint="eastAsia" w:ascii="宋体" w:hAnsi="宋体" w:cs="宋体"/>
                <w:b/>
                <w:bCs/>
                <w:color w:val="auto"/>
                <w:sz w:val="24"/>
                <w:highlight w:val="none"/>
              </w:rPr>
              <w:t>一、符合《中华人民共和国政府采购法》第二十二条的规定；</w:t>
            </w:r>
          </w:p>
          <w:p>
            <w:pPr>
              <w:rPr>
                <w:rFonts w:ascii="宋体" w:hAnsi="宋体" w:cs="宋体"/>
                <w:color w:val="auto"/>
                <w:sz w:val="24"/>
                <w:highlight w:val="none"/>
              </w:rPr>
            </w:pPr>
            <w:r>
              <w:rPr>
                <w:rFonts w:hint="eastAsia" w:ascii="宋体" w:hAnsi="宋体" w:cs="宋体"/>
                <w:color w:val="auto"/>
                <w:sz w:val="24"/>
                <w:highlight w:val="none"/>
              </w:rPr>
              <w:t>同时明确相关事项如下：</w:t>
            </w:r>
          </w:p>
          <w:p>
            <w:pPr>
              <w:ind w:firstLine="240"/>
              <w:rPr>
                <w:rFonts w:ascii="宋体" w:hAnsi="宋体" w:cs="宋体"/>
                <w:color w:val="auto"/>
                <w:sz w:val="24"/>
                <w:highlight w:val="none"/>
              </w:rPr>
            </w:pPr>
            <w:r>
              <w:rPr>
                <w:rFonts w:hint="eastAsia" w:ascii="宋体" w:hAnsi="宋体" w:cs="宋体"/>
                <w:color w:val="auto"/>
                <w:sz w:val="24"/>
                <w:highlight w:val="none"/>
              </w:rPr>
              <w:t>1、本项目不接受联合体参与采购活动。</w:t>
            </w:r>
          </w:p>
          <w:p>
            <w:pPr>
              <w:ind w:firstLine="240"/>
              <w:rPr>
                <w:rFonts w:ascii="宋体" w:hAnsi="宋体" w:cs="宋体"/>
                <w:color w:val="auto"/>
                <w:sz w:val="24"/>
                <w:highlight w:val="none"/>
              </w:rPr>
            </w:pPr>
            <w:r>
              <w:rPr>
                <w:rFonts w:hint="eastAsia" w:ascii="宋体" w:hAnsi="宋体" w:cs="宋体"/>
                <w:color w:val="auto"/>
                <w:sz w:val="24"/>
                <w:highlight w:val="none"/>
              </w:rPr>
              <w:t>2、单位负责人为同一人或者存在实际控制、直接控股、管理关系的不同供应商，不得参加同一合同项下的政府采购活动。</w:t>
            </w:r>
          </w:p>
          <w:p>
            <w:pPr>
              <w:ind w:firstLine="240"/>
              <w:rPr>
                <w:rFonts w:ascii="宋体" w:hAnsi="宋体" w:cs="宋体"/>
                <w:color w:val="auto"/>
                <w:sz w:val="24"/>
                <w:highlight w:val="none"/>
              </w:rPr>
            </w:pPr>
            <w:r>
              <w:rPr>
                <w:rFonts w:hint="eastAsia" w:ascii="宋体" w:hAnsi="宋体" w:cs="宋体"/>
                <w:color w:val="auto"/>
                <w:sz w:val="24"/>
                <w:highlight w:val="none"/>
              </w:rPr>
              <w:t>3、为本采购项目提供整体设计、规范编制或者项目管理、监理、检测等服务的供应商，不得再参加本采购项目的采购活动。</w:t>
            </w:r>
          </w:p>
          <w:p>
            <w:pPr>
              <w:ind w:firstLine="240"/>
              <w:rPr>
                <w:rFonts w:ascii="宋体" w:hAnsi="宋体" w:cs="宋体"/>
                <w:color w:val="auto"/>
                <w:sz w:val="24"/>
                <w:highlight w:val="none"/>
              </w:rPr>
            </w:pPr>
            <w:r>
              <w:rPr>
                <w:rFonts w:hint="eastAsia" w:ascii="宋体" w:hAnsi="宋体" w:cs="宋体"/>
                <w:color w:val="auto"/>
                <w:sz w:val="24"/>
                <w:highlight w:val="none"/>
              </w:rPr>
              <w:t>4、查询及使用供应商信用记录：</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由采购人查询信用信息。</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⑵</w:t>
            </w:r>
            <w:r>
              <w:rPr>
                <w:rFonts w:hint="eastAsia" w:ascii="宋体" w:hAnsi="宋体" w:cs="宋体"/>
                <w:color w:val="auto"/>
                <w:sz w:val="24"/>
                <w:highlight w:val="none"/>
              </w:rPr>
              <w:fldChar w:fldCharType="end"/>
            </w:r>
            <w:r>
              <w:rPr>
                <w:rFonts w:hint="eastAsia" w:ascii="宋体" w:hAnsi="宋体" w:cs="宋体"/>
                <w:color w:val="auto"/>
                <w:sz w:val="24"/>
                <w:highlight w:val="none"/>
              </w:rPr>
              <w:t>查询渠道包括：</w:t>
            </w:r>
          </w:p>
          <w:p>
            <w:pPr>
              <w:ind w:firstLine="720"/>
              <w:rPr>
                <w:rFonts w:ascii="宋体" w:hAnsi="宋体" w:cs="宋体"/>
                <w:color w:val="auto"/>
                <w:sz w:val="24"/>
                <w:highlight w:val="none"/>
              </w:rPr>
            </w:pPr>
            <w:r>
              <w:rPr>
                <w:rFonts w:hint="eastAsia" w:ascii="宋体" w:hAnsi="宋体" w:cs="宋体"/>
                <w:color w:val="auto"/>
                <w:sz w:val="24"/>
                <w:highlight w:val="none"/>
              </w:rPr>
              <w:t>①“信用中国”网（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②中国政府采购网（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color w:val="auto"/>
                <w:sz w:val="24"/>
                <w:highlight w:val="none"/>
              </w:rPr>
            </w:pPr>
            <w:r>
              <w:rPr>
                <w:rFonts w:hint="eastAsia" w:ascii="宋体" w:hAnsi="宋体" w:cs="宋体"/>
                <w:color w:val="auto"/>
                <w:sz w:val="24"/>
                <w:highlight w:val="none"/>
              </w:rPr>
              <w:t>③“信用江苏”网（www.jscredit.gov.cn）；</w:t>
            </w:r>
          </w:p>
          <w:p>
            <w:pPr>
              <w:ind w:firstLine="720"/>
              <w:rPr>
                <w:rFonts w:ascii="宋体" w:hAnsi="宋体" w:cs="宋体"/>
                <w:color w:val="auto"/>
                <w:sz w:val="24"/>
                <w:highlight w:val="none"/>
              </w:rPr>
            </w:pPr>
            <w:r>
              <w:rPr>
                <w:rFonts w:hint="eastAsia" w:ascii="宋体" w:hAnsi="宋体" w:cs="宋体"/>
                <w:color w:val="auto"/>
                <w:sz w:val="24"/>
                <w:highlight w:val="none"/>
              </w:rPr>
              <w:t xml:space="preserve">④“诚信徐州”网（ </w:t>
            </w:r>
            <w:r>
              <w:rPr>
                <w:color w:val="auto"/>
                <w:highlight w:val="none"/>
              </w:rPr>
              <w:fldChar w:fldCharType="begin"/>
            </w:r>
            <w:r>
              <w:rPr>
                <w:color w:val="auto"/>
                <w:highlight w:val="none"/>
              </w:rPr>
              <w:instrText xml:space="preserve"> HYPERLINK "http://www.xuzhoucredit.gov.cn/" </w:instrText>
            </w:r>
            <w:r>
              <w:rPr>
                <w:color w:val="auto"/>
                <w:highlight w:val="none"/>
              </w:rPr>
              <w:fldChar w:fldCharType="separate"/>
            </w:r>
            <w:r>
              <w:rPr>
                <w:rFonts w:hint="eastAsia" w:ascii="宋体" w:hAnsi="宋体" w:cs="宋体"/>
                <w:color w:val="auto"/>
                <w:sz w:val="24"/>
                <w:highlight w:val="none"/>
              </w:rPr>
              <w:t>http：//www.xuzhoucredit.gov.cn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ind w:firstLine="720"/>
              <w:rPr>
                <w:rFonts w:ascii="宋体" w:hAnsi="宋体" w:cs="宋体"/>
                <w:bCs/>
                <w:color w:val="auto"/>
                <w:sz w:val="24"/>
                <w:highlight w:val="none"/>
              </w:rPr>
            </w:pPr>
            <w:r>
              <w:rPr>
                <w:rFonts w:hint="eastAsia"/>
                <w:bCs/>
                <w:color w:val="auto"/>
                <w:sz w:val="24"/>
                <w:highlight w:val="none"/>
              </w:rPr>
              <w:t>⑤江苏省政府采购信用评价系统。</w:t>
            </w:r>
          </w:p>
          <w:p>
            <w:pPr>
              <w:ind w:firstLine="48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⑶</w:t>
            </w:r>
            <w:r>
              <w:rPr>
                <w:rFonts w:hint="eastAsia" w:ascii="宋体" w:hAnsi="宋体" w:cs="宋体"/>
                <w:color w:val="auto"/>
                <w:sz w:val="24"/>
                <w:highlight w:val="none"/>
              </w:rPr>
              <w:fldChar w:fldCharType="end"/>
            </w:r>
            <w:r>
              <w:rPr>
                <w:rFonts w:hint="eastAsia" w:ascii="宋体" w:hAnsi="宋体" w:cs="宋体"/>
                <w:color w:val="auto"/>
                <w:sz w:val="24"/>
                <w:highlight w:val="none"/>
              </w:rPr>
              <w:t>截止时点（查询环节）：评标结束前。</w:t>
            </w:r>
          </w:p>
          <w:p>
            <w:pPr>
              <w:ind w:firstLine="480"/>
              <w:rPr>
                <w:rFonts w:ascii="宋体" w:hAnsi="宋体" w:cs="宋体"/>
                <w:color w:val="auto"/>
                <w:sz w:val="24"/>
                <w:highlight w:val="none"/>
              </w:rPr>
            </w:pPr>
            <w:r>
              <w:rPr>
                <w:rFonts w:hint="eastAsia" w:ascii="宋体" w:hAnsi="宋体" w:cs="宋体"/>
                <w:color w:val="auto"/>
                <w:sz w:val="24"/>
                <w:highlight w:val="none"/>
              </w:rPr>
              <w:t>⑷信用信息查询记录和证据留存的具体方式：</w:t>
            </w:r>
          </w:p>
          <w:p>
            <w:pPr>
              <w:ind w:firstLine="720"/>
              <w:rPr>
                <w:rFonts w:ascii="宋体" w:hAnsi="宋体" w:cs="宋体"/>
                <w:color w:val="auto"/>
                <w:sz w:val="24"/>
                <w:highlight w:val="none"/>
              </w:rPr>
            </w:pPr>
            <w:r>
              <w:rPr>
                <w:rFonts w:hint="eastAsia" w:ascii="宋体" w:hAnsi="宋体" w:cs="宋体"/>
                <w:color w:val="auto"/>
                <w:sz w:val="24"/>
                <w:highlight w:val="none"/>
              </w:rPr>
              <w:t>网页截屏打印，与其他采购文件一并保存。</w:t>
            </w:r>
          </w:p>
          <w:p>
            <w:pPr>
              <w:ind w:firstLine="480"/>
              <w:rPr>
                <w:rFonts w:ascii="宋体" w:hAnsi="宋体" w:cs="宋体"/>
                <w:color w:val="auto"/>
                <w:sz w:val="24"/>
                <w:highlight w:val="none"/>
              </w:rPr>
            </w:pPr>
            <w:r>
              <w:rPr>
                <w:rFonts w:hint="eastAsia" w:ascii="宋体" w:hAnsi="宋体" w:cs="宋体"/>
                <w:color w:val="auto"/>
                <w:sz w:val="24"/>
                <w:highlight w:val="none"/>
              </w:rPr>
              <w:t>⑸信用信息的使用规则：</w:t>
            </w:r>
          </w:p>
          <w:p>
            <w:pPr>
              <w:ind w:firstLine="480"/>
              <w:rPr>
                <w:rFonts w:ascii="宋体" w:hAnsi="宋体" w:cs="宋体"/>
                <w:color w:val="auto"/>
                <w:sz w:val="24"/>
                <w:highlight w:val="none"/>
              </w:rPr>
            </w:pPr>
            <w:r>
              <w:rPr>
                <w:rFonts w:hint="eastAsia" w:ascii="宋体" w:hAnsi="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ind w:firstLine="480"/>
              <w:rPr>
                <w:rFonts w:ascii="宋体" w:hAnsi="宋体" w:cs="宋体"/>
                <w:color w:val="auto"/>
                <w:sz w:val="24"/>
                <w:highlight w:val="none"/>
              </w:rPr>
            </w:pPr>
            <w:r>
              <w:rPr>
                <w:rFonts w:hint="eastAsia" w:ascii="宋体" w:hAnsi="宋体" w:cs="宋体"/>
                <w:bCs/>
                <w:color w:val="auto"/>
                <w:sz w:val="24"/>
                <w:highlight w:val="none"/>
              </w:rPr>
              <w:t>供应商信用评价结果参考期限从项目开标之日前三年起算，具体按照《江苏省政府采购信用管理暂行办法》（苏财规[2018]18号）执行。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招标代理服务费由中标人支付，标准不高于《招标代理服务收费标准》（见附件）。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auto"/>
                <w:sz w:val="24"/>
                <w:highlight w:val="none"/>
              </w:rPr>
            </w:pPr>
            <w:r>
              <w:rPr>
                <w:rFonts w:hint="eastAsia" w:ascii="宋体" w:hAnsi="宋体" w:cs="宋体"/>
                <w:bCs/>
                <w:color w:val="auto"/>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w:t>
            </w:r>
          </w:p>
          <w:p>
            <w:pPr>
              <w:rPr>
                <w:rFonts w:ascii="宋体" w:hAnsi="宋体" w:cs="宋体"/>
                <w:color w:val="auto"/>
                <w:sz w:val="24"/>
                <w:highlight w:val="none"/>
              </w:rPr>
            </w:pPr>
            <w:r>
              <w:rPr>
                <w:rFonts w:hint="eastAsia" w:ascii="宋体" w:hAnsi="宋体" w:cs="宋体"/>
                <w:bCs/>
                <w:color w:val="auto"/>
                <w:sz w:val="24"/>
                <w:highlight w:val="none"/>
              </w:rPr>
              <w:t>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z w:val="24"/>
                <w:highlight w:val="none"/>
              </w:rPr>
            </w:pPr>
            <w:r>
              <w:rPr>
                <w:rFonts w:hint="eastAsia" w:ascii="宋体" w:hAnsi="宋体" w:cs="宋体"/>
                <w:color w:val="auto"/>
                <w:sz w:val="24"/>
                <w:highlight w:val="none"/>
              </w:rPr>
              <w:t>不安排现场考察。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（九）3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34"/>
              <w:tabs>
                <w:tab w:val="left" w:pos="5760"/>
              </w:tabs>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投标人须用政府采购客户端工具导入“苏采云”系统下载的招标文件后，离线编制投标文件。招标文件、供应商操作手册及政府采购客户端工具可通过“苏采云”系统（网址：</w:t>
            </w:r>
            <w:r>
              <w:rPr>
                <w:color w:val="auto"/>
                <w:highlight w:val="none"/>
              </w:rPr>
              <w:fldChar w:fldCharType="begin"/>
            </w:r>
            <w:r>
              <w:rPr>
                <w:color w:val="auto"/>
                <w:highlight w:val="none"/>
              </w:rPr>
              <w:instrText xml:space="preserve"> HYPERLINK "http://jszfcg.jsczt.cn/" </w:instrText>
            </w:r>
            <w:r>
              <w:rPr>
                <w:color w:val="auto"/>
                <w:highlight w:val="none"/>
              </w:rPr>
              <w:fldChar w:fldCharType="separate"/>
            </w:r>
            <w:r>
              <w:rPr>
                <w:rFonts w:hint="eastAsia" w:ascii="宋体" w:hAnsi="宋体" w:cs="宋体"/>
                <w:color w:val="auto"/>
                <w:sz w:val="24"/>
                <w:highlight w:val="none"/>
              </w:rPr>
              <w:t>http://jszfcg.jsc</w:t>
            </w:r>
            <w:bookmarkStart w:id="0" w:name="_Hlt91509264"/>
            <w:bookmarkStart w:id="1" w:name="_Hlt91509263"/>
            <w:r>
              <w:rPr>
                <w:rFonts w:hint="eastAsia" w:ascii="宋体" w:hAnsi="宋体" w:cs="宋体"/>
                <w:color w:val="auto"/>
                <w:sz w:val="24"/>
                <w:highlight w:val="none"/>
              </w:rPr>
              <w:t>z</w:t>
            </w:r>
            <w:bookmarkEnd w:id="0"/>
            <w:bookmarkEnd w:id="1"/>
            <w:r>
              <w:rPr>
                <w:rFonts w:hint="eastAsia" w:ascii="宋体" w:hAnsi="宋体" w:cs="宋体"/>
                <w:color w:val="auto"/>
                <w:sz w:val="24"/>
                <w:highlight w:val="none"/>
              </w:rPr>
              <w:t>t.cn/</w:t>
            </w:r>
            <w:r>
              <w:rPr>
                <w:rFonts w:hint="eastAsia" w:ascii="宋体" w:hAnsi="宋体" w:cs="宋体"/>
                <w:color w:val="auto"/>
                <w:sz w:val="24"/>
                <w:highlight w:val="none"/>
              </w:rPr>
              <w:fldChar w:fldCharType="end"/>
            </w:r>
            <w:r>
              <w:rPr>
                <w:rFonts w:hint="eastAsia" w:ascii="宋体" w:hAnsi="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特别说明：政府采购客户端工具需要导出加密的投标文件（后缀名为zip）。投标文件不得超过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50M！（以系统为准）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79"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(十二)2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线上投标文件编制要求：</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请按照以下要求（包括但不限于以下要求）制作：</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一、基本目录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1、目录</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2、《开标一览表》（加盖电子签章，政府采购客户端工具输入报价自动生成）。</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、投标人认为需要提供的其他资料（如有）</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二、资格条件（1-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1、投标人合法有效的法人的营业执照(或事业单位法人证书)或其他组织应提供合法证明文件的原件扫描件(加盖电子签章)。</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2、财务状况报告：</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即提供投标人的本项目开标时间前六个月内（不含开标当月）任何日期的资产负债表和利润表月报表（扫描件）；或投标人基本开户银行出具的有效的资信证明（原件扫描件）；或财政部门认可的政府采购专业担保机构出具的有效的担保函（原件扫描件）；或合法有效的经第三方机构审计的年度财务审计报告（原件扫描件）（2021年或2022年度，应包括审计报告正文、资产负债表、现金流量表、利润表））；</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3、投标人的本项目开标时间前6个月内（不含开标当月）任何1月的依法缴纳税收和社会保障资金的相关材料扫描件；依法免税或不需要缴纳社会保障资金的投标人应提供相应其依法免税或不需要缴纳社会保障资金的证明文件扫描件；</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4、具备履行合同所必需的设备和专业技术能力的证明材料</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提供具备履行合同所必需的设备和专业技术能力的书面声明（格式见招标文件第七章《投标文件相关格式》）。</w:t>
            </w:r>
          </w:p>
          <w:p>
            <w:pPr>
              <w:spacing w:line="264" w:lineRule="auto"/>
              <w:rPr>
                <w:rFonts w:ascii="宋体" w:hAnsi="宋体" w:cs="宋体"/>
                <w:b/>
                <w:bCs/>
                <w:color w:val="auto"/>
                <w:sz w:val="24"/>
                <w:highlight w:val="none"/>
              </w:rPr>
            </w:pPr>
            <w:r>
              <w:rPr>
                <w:rFonts w:hint="eastAsia" w:ascii="宋体" w:hAnsi="宋体" w:cs="宋体"/>
                <w:color w:val="auto"/>
                <w:sz w:val="24"/>
                <w:highlight w:val="none"/>
              </w:rPr>
              <w:t>5、投标人参加政府采购活动前3年内在经营活动中没有重大违法记录的书面声明（加盖电子签章，格式见招标文件第七章《投标文件相关格式》）。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b/>
                <w:bCs/>
                <w:color w:val="auto"/>
                <w:sz w:val="24"/>
                <w:highlight w:val="none"/>
              </w:rPr>
              <w:t>三、符合条件（必须提供，否则投标无效）</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（一）报价</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cs="宋体"/>
                <w:color w:val="auto"/>
                <w:sz w:val="24"/>
                <w:highlight w:val="none"/>
              </w:rPr>
            </w:pPr>
            <w:r>
              <w:rPr>
                <w:rFonts w:hint="eastAsia" w:ascii="宋体" w:hAnsi="宋体" w:cs="宋体"/>
                <w:color w:val="auto"/>
                <w:sz w:val="24"/>
                <w:highlight w:val="none"/>
              </w:rPr>
              <w:t>1、《开标一览表》（加盖电子签章，格式见招标文件第七章《投标文件相关格式》。）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szCs w:val="21"/>
                <w:highlight w:val="none"/>
                <w:lang w:val="en-US" w:eastAsia="zh-CN" w:bidi="ar-SA"/>
              </w:rPr>
            </w:pPr>
            <w:r>
              <w:rPr>
                <w:rFonts w:hint="eastAsia" w:ascii="宋体" w:hAnsi="宋体" w:cs="宋体"/>
                <w:color w:val="auto"/>
                <w:sz w:val="24"/>
                <w:szCs w:val="21"/>
                <w:highlight w:val="none"/>
                <w:lang w:val="en-US" w:eastAsia="zh-CN" w:bidi="ar-SA"/>
              </w:rPr>
              <w:t>2、</w:t>
            </w:r>
            <w:r>
              <w:rPr>
                <w:rFonts w:hint="eastAsia" w:ascii="宋体" w:hAnsi="宋体" w:eastAsia="宋体" w:cs="宋体"/>
                <w:color w:val="auto"/>
                <w:sz w:val="24"/>
                <w:szCs w:val="21"/>
                <w:highlight w:val="none"/>
                <w:lang w:val="en-US" w:eastAsia="zh-CN" w:bidi="ar-SA"/>
              </w:rPr>
              <w:t>《分项价格表》。</w:t>
            </w:r>
            <w:r>
              <w:rPr>
                <w:rFonts w:hint="eastAsia" w:ascii="宋体" w:hAnsi="宋体" w:cs="宋体"/>
                <w:color w:val="auto"/>
                <w:sz w:val="24"/>
                <w:highlight w:val="none"/>
              </w:rPr>
              <w:t>（加盖电子签章，格式见招标文件第七章《投标文件相关格式》。）</w:t>
            </w:r>
            <w:r>
              <w:rPr>
                <w:rFonts w:hint="eastAsia" w:ascii="宋体" w:hAnsi="宋体" w:eastAsia="宋体" w:cs="宋体"/>
                <w:color w:val="auto"/>
                <w:sz w:val="24"/>
                <w:szCs w:val="21"/>
                <w:highlight w:val="none"/>
                <w:lang w:val="en-US" w:eastAsia="zh-CN" w:bidi="ar-SA"/>
              </w:rPr>
              <w:t>。</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（二）商务资信</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1、《投标函》（加盖电子签章，格式见招标文件第七章《投标文件相关格式》。）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2、《授权委托书》（加盖电子签章，格式见招标文件第七章《投标文件相关格式》）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（三）技术响应</w:t>
            </w:r>
          </w:p>
          <w:p>
            <w:pPr>
              <w:pBdr>
                <w:top w:val="none" w:color="000000" w:sz="0" w:space="0"/>
                <w:left w:val="none" w:color="000000" w:sz="0" w:space="0"/>
                <w:bottom w:val="none" w:color="000000" w:sz="0" w:space="0"/>
                <w:right w:val="none" w:color="000000" w:sz="0" w:space="0"/>
              </w:pBdr>
              <w:spacing w:line="264" w:lineRule="auto"/>
              <w:rPr>
                <w:rFonts w:ascii="宋体" w:hAnsi="宋体" w:cs="宋体"/>
                <w:b/>
                <w:bCs/>
                <w:color w:val="auto"/>
                <w:sz w:val="24"/>
                <w:highlight w:val="none"/>
              </w:rPr>
            </w:pPr>
            <w:r>
              <w:rPr>
                <w:rFonts w:hint="eastAsia" w:ascii="宋体" w:hAnsi="宋体" w:cs="宋体"/>
                <w:color w:val="auto"/>
                <w:sz w:val="24"/>
                <w:highlight w:val="none"/>
              </w:rPr>
              <w:t>1、《偏离表》（加盖电子签章，格式见招标文件第七章《投标文件相关格式》。）</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b/>
                <w:color w:val="auto"/>
                <w:sz w:val="24"/>
                <w:highlight w:val="none"/>
              </w:rPr>
              <w:t>四、综合评审评分项</w:t>
            </w:r>
          </w:p>
          <w:p>
            <w:pPr>
              <w:pBdr>
                <w:top w:val="none" w:color="000000" w:sz="0" w:space="0"/>
                <w:left w:val="none" w:color="000000" w:sz="0" w:space="0"/>
                <w:bottom w:val="none" w:color="000000" w:sz="0" w:space="0"/>
                <w:right w:val="none" w:color="000000" w:sz="0" w:space="0"/>
              </w:pBdr>
              <w:spacing w:line="264" w:lineRule="auto"/>
              <w:rPr>
                <w:rFonts w:ascii="宋体" w:hAnsi="宋体" w:cs="宋体"/>
                <w:color w:val="auto"/>
                <w:sz w:val="24"/>
                <w:highlight w:val="none"/>
              </w:rPr>
            </w:pPr>
            <w:r>
              <w:rPr>
                <w:rFonts w:hint="eastAsia" w:ascii="宋体" w:hAnsi="宋体" w:cs="宋体"/>
                <w:color w:val="auto"/>
                <w:sz w:val="24"/>
                <w:highlight w:val="none"/>
              </w:rPr>
              <w:t>（一）技术部分</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lang w:eastAsia="zh-CN"/>
              </w:rPr>
              <w:t>信息管控平台演示方案</w:t>
            </w:r>
            <w:r>
              <w:rPr>
                <w:rFonts w:hint="eastAsia" w:ascii="宋体" w:hAnsi="宋体" w:eastAsia="宋体" w:cs="宋体"/>
                <w:color w:val="auto"/>
                <w:sz w:val="24"/>
                <w:highlight w:val="none"/>
              </w:rPr>
              <w:t>（要求见招标文件第四章《评标标准》、第五章《采购需求》）；</w:t>
            </w:r>
          </w:p>
          <w:p>
            <w:pPr>
              <w:pBdr>
                <w:top w:val="none" w:color="000000" w:sz="0" w:space="0"/>
                <w:left w:val="none" w:color="000000" w:sz="0" w:space="0"/>
                <w:bottom w:val="none" w:color="000000" w:sz="0" w:space="0"/>
                <w:right w:val="none" w:color="000000" w:sz="0" w:space="0"/>
              </w:pBdr>
              <w:spacing w:line="264"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2、保洁实施方案（要求见招标文件第四章《评标标准》、第五章《采购需求》）</w:t>
            </w:r>
            <w:r>
              <w:rPr>
                <w:rFonts w:hint="eastAsia" w:ascii="宋体" w:hAnsi="宋体" w:eastAsia="宋体" w:cs="宋体"/>
                <w:color w:val="auto"/>
                <w:sz w:val="24"/>
                <w:highlight w:val="none"/>
                <w:lang w:eastAsia="zh-CN"/>
              </w:rPr>
              <w:t>。</w:t>
            </w:r>
          </w:p>
          <w:p>
            <w:pPr>
              <w:pStyle w:val="223"/>
              <w:spacing w:line="264" w:lineRule="auto"/>
              <w:ind w:left="0" w:right="0" w:firstLine="0"/>
              <w:rPr>
                <w:rFonts w:ascii="宋体" w:hAnsi="宋体" w:eastAsia="宋体" w:cs="宋体"/>
                <w:color w:val="auto"/>
                <w:sz w:val="24"/>
                <w:highlight w:val="none"/>
              </w:rPr>
            </w:pPr>
            <w:r>
              <w:rPr>
                <w:rFonts w:hint="eastAsia" w:ascii="宋体" w:hAnsi="宋体" w:eastAsia="宋体" w:cs="宋体"/>
                <w:color w:val="auto"/>
                <w:sz w:val="24"/>
                <w:highlight w:val="none"/>
              </w:rPr>
              <w:t>（二）商务部分</w:t>
            </w:r>
          </w:p>
          <w:p>
            <w:pPr>
              <w:spacing w:line="264" w:lineRule="auto"/>
              <w:rPr>
                <w:rFonts w:hint="eastAsia" w:ascii="宋体" w:hAnsi="宋体" w:eastAsia="宋体" w:cs="宋体"/>
                <w:bCs/>
                <w:color w:val="auto"/>
                <w:sz w:val="24"/>
                <w:highlight w:val="none"/>
              </w:rPr>
            </w:pPr>
            <w:r>
              <w:rPr>
                <w:rFonts w:hint="eastAsia" w:ascii="宋体" w:hAnsi="宋体" w:cs="宋体"/>
                <w:color w:val="auto"/>
                <w:sz w:val="24"/>
                <w:highlight w:val="none"/>
              </w:rPr>
              <w:t>1、综合实力</w:t>
            </w:r>
            <w:r>
              <w:rPr>
                <w:rFonts w:hint="eastAsia" w:ascii="宋体" w:hAnsi="宋体" w:eastAsia="宋体" w:cs="宋体"/>
                <w:bCs/>
                <w:color w:val="auto"/>
                <w:sz w:val="24"/>
                <w:highlight w:val="none"/>
              </w:rPr>
              <w:t>（要求见招标文件第四章《评标标准》）；</w:t>
            </w:r>
          </w:p>
          <w:p>
            <w:pPr>
              <w:spacing w:line="264"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2、履约能力（要求见招标文件第四章《评标标准》）</w:t>
            </w:r>
            <w:r>
              <w:rPr>
                <w:rFonts w:hint="eastAsia" w:ascii="宋体" w:hAnsi="宋体" w:eastAsia="宋体" w:cs="宋体"/>
                <w:bCs/>
                <w:color w:val="auto"/>
                <w:sz w:val="24"/>
                <w:highlight w:val="none"/>
                <w:lang w:eastAsia="zh-CN"/>
              </w:rPr>
              <w:t>。</w:t>
            </w:r>
          </w:p>
          <w:p>
            <w:pPr>
              <w:spacing w:line="264" w:lineRule="auto"/>
              <w:rPr>
                <w:rFonts w:ascii="宋体" w:hAnsi="宋体" w:cs="宋体"/>
                <w:b/>
                <w:color w:val="auto"/>
                <w:sz w:val="24"/>
                <w:highlight w:val="none"/>
              </w:rPr>
            </w:pPr>
            <w:r>
              <w:rPr>
                <w:rFonts w:hint="eastAsia" w:ascii="宋体" w:hAnsi="宋体" w:cs="宋体"/>
                <w:b/>
                <w:color w:val="auto"/>
                <w:sz w:val="24"/>
                <w:highlight w:val="none"/>
              </w:rPr>
              <w:t>五、报价折扣证明</w:t>
            </w:r>
          </w:p>
          <w:p>
            <w:pPr>
              <w:spacing w:line="264"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为中小企业（含中型、小型、微型企业，下同），提供《中小企业声明函》（加盖电子签章，格式见招标文件第七章《投标文件相关格式》）（必须提供，请填写完整）。”《中小企业声明函》查询渠道参考工业和信息化部发布的中小企业规模自测小程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注：中小企业（含中型、小型、微型企业，下同），应当同时符合以下条件：</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① 符合中小企业划分标准；</w:t>
            </w:r>
            <w:r>
              <w:rPr>
                <w:rFonts w:hint="eastAsia" w:ascii="宋体" w:hAnsi="宋体" w:cs="宋体"/>
                <w:color w:val="auto"/>
                <w:sz w:val="24"/>
                <w:highlight w:val="none"/>
              </w:rPr>
              <w:br w:type="textWrapping" w:clear="all"/>
            </w:r>
            <w:r>
              <w:rPr>
                <w:rFonts w:hint="eastAsia" w:ascii="宋体" w:hAnsi="宋体" w:cs="宋体"/>
                <w:color w:val="auto"/>
                <w:sz w:val="24"/>
                <w:highlight w:val="none"/>
              </w:rPr>
              <w:t xml:space="preserve">   ② 投标人提供的服务全部由符合政策要求的中小企业承接的，提供《中小企业声明函》（加盖电子签章，格式见招标文件第七章《投标文件相关格式》）。</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具体以《政府采购促进中小企业发展管理办法》（财库[2020]46号）和《工业和信息化部、国家统计局、国家发展和改革委员会、财政部关于印发中小企业划型标准规定的通知》（工信部联企业[2011]300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投标人为监狱企业的，提供省级以上监狱管理局、戒毒管理局（含新疆生产建设兵团）出具的属于监狱企业的证明文件原件扫描件。具体以《财政部 司法部关于政府采购支持监狱企业发展有关问题的通知》（财库〔2014〕68号）的规定为准。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投标人为享受政府采购支持政策的残疾人福利性单位的，提供《残疾人福利性单位声明函》（加盖电子签章，格式见招标文件第七章《投标文件相关格式》）。</w:t>
            </w:r>
          </w:p>
          <w:p>
            <w:pPr>
              <w:spacing w:line="264" w:lineRule="auto"/>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264" w:lineRule="auto"/>
              <w:rPr>
                <w:rFonts w:ascii="宋体" w:hAnsi="宋体" w:cs="宋体"/>
                <w:color w:val="auto"/>
                <w:sz w:val="24"/>
                <w:highlight w:val="none"/>
              </w:rPr>
            </w:pPr>
            <w:r>
              <w:rPr>
                <w:rFonts w:hint="eastAsia" w:ascii="宋体" w:hAnsi="宋体" w:cs="宋体"/>
                <w:color w:val="auto"/>
                <w:sz w:val="24"/>
                <w:highlight w:val="none"/>
              </w:rPr>
              <w:t>　　（一）安置的残疾人占本单位在职职工人数的比例不低于25%（含25%），并且安置的残疾人人数不少于10人（含10人）；</w:t>
            </w:r>
          </w:p>
          <w:p>
            <w:pPr>
              <w:spacing w:line="264" w:lineRule="auto"/>
              <w:rPr>
                <w:rFonts w:ascii="宋体" w:hAnsi="宋体" w:cs="宋体"/>
                <w:color w:val="auto"/>
                <w:sz w:val="24"/>
                <w:highlight w:val="none"/>
              </w:rPr>
            </w:pPr>
            <w:r>
              <w:rPr>
                <w:rFonts w:hint="eastAsia" w:ascii="宋体" w:hAnsi="宋体" w:cs="宋体"/>
                <w:color w:val="auto"/>
                <w:sz w:val="24"/>
                <w:highlight w:val="none"/>
              </w:rPr>
              <w:t>　　（二）依法与安置的每位残疾人签订了一年以上（含一年）的劳动合同或服务协议；</w:t>
            </w:r>
          </w:p>
          <w:p>
            <w:pPr>
              <w:spacing w:line="264" w:lineRule="auto"/>
              <w:rPr>
                <w:rFonts w:ascii="宋体" w:hAnsi="宋体" w:cs="宋体"/>
                <w:color w:val="auto"/>
                <w:sz w:val="24"/>
                <w:highlight w:val="none"/>
              </w:rPr>
            </w:pPr>
            <w:r>
              <w:rPr>
                <w:rFonts w:hint="eastAsia" w:ascii="宋体" w:hAnsi="宋体" w:cs="宋体"/>
                <w:color w:val="auto"/>
                <w:sz w:val="24"/>
                <w:highlight w:val="none"/>
              </w:rPr>
              <w:t>　　（三）为安置的每位残疾人按月足额缴纳了基本养老保险、基本医疗保险、失业保险、工伤保险和生育保险等社会保险费；</w:t>
            </w:r>
          </w:p>
          <w:p>
            <w:pPr>
              <w:spacing w:line="264" w:lineRule="auto"/>
              <w:rPr>
                <w:rFonts w:ascii="宋体" w:hAnsi="宋体" w:cs="宋体"/>
                <w:color w:val="auto"/>
                <w:sz w:val="24"/>
                <w:highlight w:val="none"/>
              </w:rPr>
            </w:pPr>
            <w:r>
              <w:rPr>
                <w:rFonts w:hint="eastAsia" w:ascii="宋体" w:hAnsi="宋体" w:cs="宋体"/>
                <w:color w:val="auto"/>
                <w:sz w:val="24"/>
                <w:highlight w:val="none"/>
              </w:rPr>
              <w:t>　　（四）通过银行等金融机构向安置的每位残疾人，按月支付了不低于单位所在区县适用的经省级人民政府批准的月最低工资标准的工资；</w:t>
            </w:r>
          </w:p>
          <w:p>
            <w:pPr>
              <w:spacing w:line="264" w:lineRule="auto"/>
              <w:rPr>
                <w:rFonts w:ascii="宋体" w:hAnsi="宋体" w:cs="宋体"/>
                <w:color w:val="auto"/>
                <w:sz w:val="24"/>
                <w:highlight w:val="none"/>
              </w:rPr>
            </w:pPr>
            <w:r>
              <w:rPr>
                <w:rFonts w:hint="eastAsia" w:ascii="宋体" w:hAnsi="宋体" w:cs="宋体"/>
                <w:color w:val="auto"/>
                <w:sz w:val="24"/>
                <w:highlight w:val="none"/>
              </w:rPr>
              <w:t>　　（五）提供本单位制造的货物、承担的工程或者服务（以下简称产品），或者提供其他残疾人福利性单位制造的货物（不包括使用非残疾人福利性单位注册商标的货物）。</w:t>
            </w:r>
          </w:p>
          <w:p>
            <w:pPr>
              <w:spacing w:line="264" w:lineRule="auto"/>
              <w:rPr>
                <w:rFonts w:ascii="宋体" w:hAnsi="宋体" w:cs="宋体"/>
                <w:color w:val="auto"/>
                <w:sz w:val="24"/>
                <w:highlight w:val="none"/>
              </w:rPr>
            </w:pPr>
            <w:r>
              <w:rPr>
                <w:rFonts w:hint="eastAsia" w:ascii="宋体" w:hAnsi="宋体" w:cs="宋体"/>
                <w:color w:val="auto"/>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64" w:lineRule="auto"/>
              <w:rPr>
                <w:rFonts w:ascii="宋体" w:hAnsi="宋体" w:cs="宋体"/>
                <w:b/>
                <w:color w:val="auto"/>
                <w:sz w:val="24"/>
                <w:highlight w:val="none"/>
              </w:rPr>
            </w:pPr>
            <w:r>
              <w:rPr>
                <w:rFonts w:hint="eastAsia" w:ascii="宋体" w:hAnsi="宋体" w:cs="宋体"/>
                <w:color w:val="auto"/>
                <w:sz w:val="24"/>
                <w:highlight w:val="none"/>
              </w:rPr>
              <w:t xml:space="preserve">   具体以《三部门联合发布关于促进残疾人就业政府采购政策的通知》（财库〔2017〕141号）规定为准。</w:t>
            </w:r>
          </w:p>
          <w:p>
            <w:pPr>
              <w:spacing w:line="264" w:lineRule="auto"/>
              <w:rPr>
                <w:rFonts w:ascii="宋体" w:hAnsi="宋体" w:cs="宋体"/>
                <w:color w:val="auto"/>
                <w:sz w:val="24"/>
                <w:highlight w:val="none"/>
              </w:rPr>
            </w:pPr>
            <w:r>
              <w:rPr>
                <w:rFonts w:hint="eastAsia" w:ascii="宋体" w:hAnsi="宋体" w:cs="宋体"/>
                <w:color w:val="auto"/>
                <w:sz w:val="24"/>
                <w:highlight w:val="none"/>
              </w:rPr>
              <w:t>注：</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1、投标人应对以上文件的合法性、真实性负责。</w:t>
            </w:r>
          </w:p>
          <w:p>
            <w:pPr>
              <w:spacing w:line="264" w:lineRule="auto"/>
              <w:ind w:firstLine="480"/>
              <w:rPr>
                <w:rFonts w:hint="eastAsia" w:ascii="宋体" w:hAnsi="宋体" w:cs="宋体"/>
                <w:color w:val="auto"/>
                <w:sz w:val="24"/>
                <w:highlight w:val="none"/>
              </w:rPr>
            </w:pPr>
            <w:r>
              <w:rPr>
                <w:rFonts w:hint="eastAsia" w:ascii="宋体" w:hAnsi="宋体" w:cs="宋体"/>
                <w:color w:val="auto"/>
                <w:sz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p>
            <w:pPr>
              <w:spacing w:line="264" w:lineRule="auto"/>
              <w:ind w:firstLine="480"/>
              <w:rPr>
                <w:rFonts w:ascii="宋体" w:hAnsi="宋体" w:cs="宋体"/>
                <w:bCs/>
                <w:color w:val="auto"/>
                <w:sz w:val="24"/>
                <w:highlight w:val="none"/>
              </w:rPr>
            </w:pPr>
            <w:r>
              <w:rPr>
                <w:rFonts w:hint="eastAsia" w:ascii="宋体" w:hAnsi="宋体" w:cs="宋体"/>
                <w:color w:val="auto"/>
                <w:sz w:val="24"/>
                <w:highlight w:val="none"/>
              </w:rPr>
              <w:t>3、线下纸质投标文件：中标人领取中标通知书时须向代理机构提交纸质胶装投标文件一正四副，后期招标人如有需要中标人仍需免费提供。</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商务条件见：</w:t>
            </w:r>
          </w:p>
          <w:p>
            <w:pPr>
              <w:spacing w:line="264" w:lineRule="auto"/>
              <w:rPr>
                <w:rFonts w:ascii="宋体" w:hAnsi="宋体" w:cs="宋体"/>
                <w:color w:val="auto"/>
                <w:sz w:val="24"/>
                <w:highlight w:val="none"/>
              </w:rPr>
            </w:pPr>
            <w:r>
              <w:rPr>
                <w:rFonts w:hint="eastAsia" w:ascii="宋体" w:hAnsi="宋体" w:cs="宋体"/>
                <w:color w:val="auto"/>
                <w:sz w:val="24"/>
                <w:highlight w:val="none"/>
              </w:rPr>
              <w:t>1.招标文件第四章《评标标准》中《评分细则》</w:t>
            </w:r>
          </w:p>
          <w:p>
            <w:pPr>
              <w:spacing w:line="264" w:lineRule="auto"/>
              <w:rPr>
                <w:rFonts w:ascii="宋体" w:hAnsi="宋体" w:cs="宋体"/>
                <w:bCs/>
                <w:color w:val="auto"/>
                <w:sz w:val="24"/>
                <w:highlight w:val="none"/>
              </w:rPr>
            </w:pPr>
            <w:r>
              <w:rPr>
                <w:rFonts w:hint="eastAsia" w:ascii="宋体" w:hAnsi="宋体" w:cs="宋体"/>
                <w:color w:val="auto"/>
                <w:sz w:val="24"/>
                <w:highlight w:val="none"/>
              </w:rPr>
              <w:t>2.招标文件第三章《投标资料表》中(十二)1和(十二)2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(十三)3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提供服务</w:t>
            </w:r>
            <w:r>
              <w:rPr>
                <w:rFonts w:hint="eastAsia" w:ascii="宋体" w:hAnsi="宋体" w:cs="宋体"/>
                <w:color w:val="auto"/>
                <w:sz w:val="24"/>
                <w:highlight w:val="none"/>
                <w:lang w:val="en-US" w:eastAsia="zh-CN"/>
              </w:rPr>
              <w:t>或交付成果报告</w:t>
            </w:r>
            <w:r>
              <w:rPr>
                <w:rFonts w:hint="eastAsia" w:ascii="宋体" w:hAnsi="宋体" w:cs="宋体"/>
                <w:color w:val="auto"/>
                <w:sz w:val="24"/>
                <w:highlight w:val="none"/>
              </w:rPr>
              <w:t>的时间见：招标文件第五章 《采购需求》及或招标文件第六章《拟签订的合同文本》。</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(十四)2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本项目不接受超过15314.88 万元（5104.96万元/年）（最高限价）的报价。</w:t>
            </w:r>
            <w:r>
              <w:rPr>
                <w:rFonts w:hint="eastAsia" w:ascii="宋体" w:hAnsi="宋体" w:eastAsia="宋体" w:cs="宋体"/>
                <w:b/>
                <w:bCs/>
                <w:color w:val="auto"/>
                <w:sz w:val="24"/>
                <w:szCs w:val="24"/>
                <w:highlight w:val="none"/>
                <w:lang w:val="en-US" w:eastAsia="zh-CN"/>
              </w:rPr>
              <w:t>本项目报价包含本项目全部费用，</w:t>
            </w:r>
            <w:r>
              <w:rPr>
                <w:rFonts w:hint="eastAsia" w:ascii="宋体" w:hAnsi="宋体" w:eastAsia="宋体" w:cs="宋体"/>
                <w:b/>
                <w:bCs/>
                <w:color w:val="auto"/>
                <w:sz w:val="24"/>
                <w:highlight w:val="none"/>
              </w:rPr>
              <w:t>采购人不再支付报价以外的任何费用。</w:t>
            </w:r>
          </w:p>
          <w:p>
            <w:pPr>
              <w:pStyle w:val="25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本项目共分五个采购包。</w:t>
            </w:r>
          </w:p>
          <w:p>
            <w:pPr>
              <w:pStyle w:val="25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采购包一</w:t>
            </w:r>
            <w:r>
              <w:rPr>
                <w:rFonts w:hint="eastAsia" w:ascii="宋体" w:hAnsi="宋体" w:eastAsia="宋体" w:cs="宋体"/>
                <w:color w:val="auto"/>
                <w:sz w:val="24"/>
                <w:highlight w:val="none"/>
              </w:rPr>
              <w:t>（天山路以东，瑞兴路以西，陇海铁路以南，大桥坡以北。）不接受超过 1024.44万元人民币/每年（采购项目预算金额）的投标报价；</w:t>
            </w:r>
          </w:p>
          <w:p>
            <w:pPr>
              <w:pStyle w:val="25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采购包二</w:t>
            </w:r>
            <w:r>
              <w:rPr>
                <w:rFonts w:hint="eastAsia" w:ascii="宋体" w:hAnsi="宋体" w:eastAsia="宋体" w:cs="宋体"/>
                <w:color w:val="auto"/>
                <w:sz w:val="24"/>
                <w:highlight w:val="none"/>
              </w:rPr>
              <w:t>（天山路以东（银杏大道至西外环接口），建设路以西，长江路以南，陇海铁路以北。）不接受超过1120.98万元人民币/每年（采购项目预算金额）的投标报价；</w:t>
            </w:r>
          </w:p>
          <w:p>
            <w:pPr>
              <w:pStyle w:val="25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采购包三</w:t>
            </w:r>
            <w:r>
              <w:rPr>
                <w:rFonts w:hint="eastAsia" w:ascii="宋体" w:hAnsi="宋体" w:eastAsia="宋体" w:cs="宋体"/>
                <w:color w:val="auto"/>
                <w:sz w:val="24"/>
                <w:highlight w:val="none"/>
              </w:rPr>
              <w:t>（建设路以东，陇海大道以西，环城北路以南，陇海铁路以北。）不接受超过1307.99万元人民币/每年（采购项目预算金额）的投标报价；</w:t>
            </w:r>
          </w:p>
          <w:p>
            <w:pPr>
              <w:pStyle w:val="25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采购包四</w:t>
            </w:r>
            <w:r>
              <w:rPr>
                <w:rFonts w:hint="eastAsia" w:ascii="宋体" w:hAnsi="宋体" w:eastAsia="宋体" w:cs="宋体"/>
                <w:color w:val="auto"/>
                <w:sz w:val="24"/>
                <w:highlight w:val="none"/>
              </w:rPr>
              <w:t>（瑞兴路以东，陇海大道以西，陇海铁路以南，沿河路以北。）不接受超过996.29万元人民币/每年（采购项目预算金额）的投标报价；</w:t>
            </w:r>
          </w:p>
          <w:p>
            <w:pPr>
              <w:pStyle w:val="25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采购包五</w:t>
            </w:r>
            <w:r>
              <w:rPr>
                <w:rFonts w:hint="eastAsia" w:ascii="宋体" w:hAnsi="宋体" w:eastAsia="宋体" w:cs="宋体"/>
                <w:color w:val="auto"/>
                <w:sz w:val="24"/>
                <w:highlight w:val="none"/>
              </w:rPr>
              <w:t>（城区51座免费公厕）不接受超过655.26万元人民币/每年（采购项目预算金额）的投标报价。</w:t>
            </w:r>
          </w:p>
          <w:p>
            <w:pPr>
              <w:pStyle w:val="252"/>
              <w:rPr>
                <w:color w:val="auto"/>
                <w:highlight w:val="none"/>
              </w:rPr>
            </w:pPr>
            <w:r>
              <w:rPr>
                <w:rFonts w:hint="eastAsia" w:ascii="宋体" w:hAnsi="宋体" w:eastAsia="宋体" w:cs="宋体"/>
                <w:b/>
                <w:bCs/>
                <w:color w:val="auto"/>
                <w:sz w:val="24"/>
                <w:highlight w:val="none"/>
              </w:rPr>
              <w:t>投标人可参与以上所有采购包的报名，但最多中两个采购包，前一采购包中标后需参与后一采购包的评标，评标委员会评审按照采购包（一到五）顺序进行，依次确定中标人。如投标人在前两个采购包中被推荐为第一中标候选人，则在其他采购包中将不被推荐为中标候选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(十五)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52"/>
              <w:rPr>
                <w:color w:val="auto"/>
                <w:highlight w:val="none"/>
              </w:rPr>
            </w:pPr>
            <w:r>
              <w:rPr>
                <w:rFonts w:hint="eastAsia" w:ascii="宋体" w:hAnsi="宋体" w:eastAsia="宋体" w:cs="宋体"/>
                <w:color w:val="auto"/>
                <w:sz w:val="24"/>
                <w:highlight w:val="none"/>
              </w:rPr>
              <w:t>投标货币：以人民币报价。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（十七）2（1）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b/>
                <w:bCs/>
                <w:color w:val="auto"/>
                <w:sz w:val="24"/>
                <w:highlight w:val="none"/>
              </w:rPr>
            </w:pPr>
            <w:r>
              <w:rPr>
                <w:rFonts w:ascii="宋体" w:hAnsi="宋体" w:cs="宋体"/>
                <w:b/>
                <w:bCs/>
                <w:color w:val="auto"/>
                <w:sz w:val="24"/>
                <w:highlight w:val="none"/>
              </w:rPr>
              <w:t>线上要求：投标人应当通过“苏采云”系统提交数据电文形式的投标文件（即电子投标）</w:t>
            </w:r>
            <w:r>
              <w:rPr>
                <w:rFonts w:hint="eastAsia" w:ascii="宋体" w:hAnsi="宋体" w:cs="宋体"/>
                <w:b/>
                <w:bCs/>
                <w:color w:val="auto"/>
                <w:sz w:val="24"/>
                <w:highlight w:val="none"/>
              </w:rPr>
              <w:t>。</w:t>
            </w:r>
          </w:p>
          <w:p>
            <w:pPr>
              <w:spacing w:line="264" w:lineRule="auto"/>
              <w:rPr>
                <w:rFonts w:ascii="宋体" w:hAnsi="宋体" w:cs="宋体"/>
                <w:b/>
                <w:bCs/>
                <w:color w:val="auto"/>
                <w:sz w:val="24"/>
                <w:highlight w:val="none"/>
              </w:rPr>
            </w:pPr>
            <w:r>
              <w:rPr>
                <w:rFonts w:hint="eastAsia" w:ascii="宋体" w:hAnsi="宋体" w:cs="宋体"/>
                <w:b/>
                <w:bCs/>
                <w:color w:val="auto"/>
                <w:sz w:val="24"/>
                <w:highlight w:val="none"/>
              </w:rPr>
              <w:t>特别说明：投标人通过“苏采云”系统提交政府采购客户端工具导出加密的投标文件（后缀名为zip）。投标文件不得超过350M！（以系统为准）</w:t>
            </w:r>
          </w:p>
          <w:p>
            <w:pPr>
              <w:spacing w:line="264" w:lineRule="auto"/>
              <w:rPr>
                <w:rFonts w:ascii="宋体" w:hAnsi="宋体" w:cs="宋体"/>
                <w:b/>
                <w:bCs/>
                <w:iCs/>
                <w:color w:val="auto"/>
                <w:sz w:val="24"/>
                <w:szCs w:val="32"/>
                <w:highlight w:val="none"/>
              </w:rPr>
            </w:pPr>
            <w:r>
              <w:rPr>
                <w:rFonts w:ascii="宋体" w:hAnsi="宋体" w:cs="宋体"/>
                <w:b/>
                <w:bCs/>
                <w:color w:val="auto"/>
                <w:sz w:val="24"/>
                <w:highlight w:val="none"/>
              </w:rPr>
              <w:t>投标文件的退还：</w:t>
            </w:r>
          </w:p>
          <w:p>
            <w:pPr>
              <w:spacing w:line="264" w:lineRule="auto"/>
              <w:rPr>
                <w:rFonts w:ascii="宋体" w:hAnsi="宋体" w:cs="宋体"/>
                <w:color w:val="auto"/>
                <w:sz w:val="24"/>
                <w:highlight w:val="none"/>
              </w:rPr>
            </w:pPr>
            <w:r>
              <w:rPr>
                <w:rFonts w:hint="eastAsia" w:ascii="宋体" w:hAnsi="宋体" w:cs="宋体"/>
                <w:b/>
                <w:bCs/>
                <w:iCs/>
                <w:color w:val="auto"/>
                <w:sz w:val="24"/>
                <w:szCs w:val="32"/>
                <w:highlight w:val="none"/>
              </w:rPr>
              <w:t>说明：本项目采用线上投标，即供应商投标文件从政府采购客户端工具制作通过“苏采云”系统提交，未提供线上投标文件的，投标无效。</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见招标文件第三章《投标资料表》中12.1和12.2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(十八)</w:t>
            </w:r>
          </w:p>
        </w:tc>
        <w:tc>
          <w:tcPr>
            <w:tcW w:w="8730" w:type="dxa"/>
            <w:tcBorders>
              <w:top w:val="single" w:color="000000" w:sz="4" w:space="0"/>
              <w:left w:val="single" w:color="000000" w:sz="4" w:space="0"/>
              <w:bottom w:val="single" w:color="000000" w:sz="4" w:space="0"/>
              <w:right w:val="single" w:color="000000" w:sz="4" w:space="0"/>
            </w:tcBorders>
            <w:noWrap w:val="0"/>
            <w:vAlign w:val="top"/>
          </w:tcPr>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线上投标文件的密封、签署、盖章要求：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一、投标文件的密封（加密）要求：</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二、投标文件的签署要求：见招标文件第七章《投标文件相关格式》。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三、投标文件的盖章要求：见招标文件第三章《投标资料表》和招标文件第七章《投标文件相关格式》。投标人须通过“苏采云”系统提供的政府采购客户端工具（使用“CA数字证书”）加盖电子签章。</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1、未进行线上投标并解密(因“苏采云”系统导致解密失败的除外)的，所导致的一切后果均由投标人承担。</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2、投标文件的签署要求：见招标文件第七章《投标文件相关格式》。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3、投标文件的盖章要求：见招标文件第三章《投标资料表》和招标文件第七章《投标文件相关格式》。</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说明：投标人应凭CA数字证书以及自备的能够登录“苏采云”系统的电脑，在达到开标时间后，使用CA数字证书解密各自投标文件。</w:t>
            </w:r>
          </w:p>
          <w:p>
            <w:pPr>
              <w:spacing w:line="264" w:lineRule="auto"/>
              <w:jc w:val="left"/>
              <w:rPr>
                <w:rFonts w:ascii="宋体" w:hAnsi="宋体" w:cs="宋体"/>
                <w:color w:val="auto"/>
                <w:sz w:val="24"/>
                <w:highlight w:val="none"/>
              </w:rPr>
            </w:pPr>
            <w:r>
              <w:rPr>
                <w:rFonts w:hint="eastAsia" w:ascii="宋体" w:hAnsi="宋体" w:cs="宋体"/>
                <w:color w:val="auto"/>
                <w:sz w:val="24"/>
                <w:highlight w:val="none"/>
              </w:rPr>
              <w:t>投标人未按规定加密的投标文件，“苏采云”系统应当拒收并提示。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(十九)</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一、</w:t>
            </w:r>
            <w:r>
              <w:rPr>
                <w:rFonts w:hint="eastAsia" w:ascii="宋体" w:hAnsi="宋体" w:cs="宋体"/>
                <w:color w:val="auto"/>
                <w:sz w:val="24"/>
                <w:highlight w:val="none"/>
              </w:rPr>
              <w:t>投标文件提交时间：</w:t>
            </w:r>
            <w:r>
              <w:rPr>
                <w:rFonts w:hint="eastAsia" w:ascii="宋体" w:hAnsi="宋体" w:cs="宋体"/>
                <w:b/>
                <w:bCs/>
                <w:color w:val="auto"/>
                <w:sz w:val="24"/>
                <w:highlight w:val="none"/>
              </w:rPr>
              <w:t>2023年</w:t>
            </w:r>
            <w:r>
              <w:rPr>
                <w:rFonts w:hint="eastAsia" w:ascii="宋体" w:hAnsi="宋体" w:cs="宋体"/>
                <w:b/>
                <w:bCs/>
                <w:color w:val="auto"/>
                <w:sz w:val="24"/>
                <w:highlight w:val="none"/>
                <w:lang w:val="en-US" w:eastAsia="zh-CN"/>
              </w:rPr>
              <w:t>04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日北京时间</w:t>
            </w:r>
            <w:r>
              <w:rPr>
                <w:rFonts w:hint="eastAsia" w:ascii="宋体" w:hAnsi="宋体" w:cs="宋体"/>
                <w:b/>
                <w:bCs/>
                <w:color w:val="auto"/>
                <w:sz w:val="24"/>
                <w:highlight w:val="none"/>
                <w:lang w:val="en-US" w:eastAsia="zh-CN"/>
              </w:rPr>
              <w:t>09时30分</w:t>
            </w:r>
            <w:r>
              <w:rPr>
                <w:rFonts w:hint="eastAsia" w:ascii="宋体" w:hAnsi="宋体" w:cs="宋体"/>
                <w:b/>
                <w:bCs/>
                <w:color w:val="auto"/>
                <w:sz w:val="24"/>
                <w:highlight w:val="none"/>
              </w:rPr>
              <w:t>前</w:t>
            </w:r>
            <w:r>
              <w:rPr>
                <w:rFonts w:ascii="宋体" w:hAnsi="宋体" w:cs="宋体"/>
                <w:color w:val="auto"/>
                <w:sz w:val="24"/>
                <w:highlight w:val="none"/>
              </w:rPr>
              <w:t>。</w:t>
            </w:r>
          </w:p>
          <w:p>
            <w:pPr>
              <w:spacing w:line="264" w:lineRule="auto"/>
              <w:rPr>
                <w:rFonts w:hint="default" w:ascii="宋体" w:hAnsi="宋体" w:cs="宋体"/>
                <w:b/>
                <w:bCs/>
                <w:color w:val="auto"/>
                <w:sz w:val="24"/>
                <w:highlight w:val="none"/>
                <w:lang w:val="en-US"/>
              </w:rPr>
            </w:pPr>
            <w:r>
              <w:rPr>
                <w:rFonts w:ascii="宋体" w:hAnsi="宋体" w:cs="宋体"/>
                <w:color w:val="auto"/>
                <w:sz w:val="24"/>
                <w:highlight w:val="none"/>
              </w:rPr>
              <w:t>二、</w:t>
            </w:r>
            <w:r>
              <w:rPr>
                <w:rFonts w:hint="eastAsia" w:ascii="宋体" w:hAnsi="宋体" w:cs="宋体"/>
                <w:color w:val="auto"/>
                <w:sz w:val="24"/>
                <w:highlight w:val="none"/>
              </w:rPr>
              <w:t>投标截止时间：</w:t>
            </w:r>
            <w:r>
              <w:rPr>
                <w:rFonts w:hint="eastAsia" w:ascii="宋体" w:hAnsi="宋体" w:cs="宋体"/>
                <w:b/>
                <w:bCs/>
                <w:color w:val="auto"/>
                <w:sz w:val="24"/>
                <w:highlight w:val="none"/>
              </w:rPr>
              <w:t>2023年</w:t>
            </w:r>
            <w:r>
              <w:rPr>
                <w:rFonts w:hint="eastAsia" w:ascii="宋体" w:hAnsi="宋体" w:cs="宋体"/>
                <w:b/>
                <w:bCs/>
                <w:color w:val="auto"/>
                <w:sz w:val="24"/>
                <w:highlight w:val="none"/>
                <w:lang w:val="en-US" w:eastAsia="zh-CN"/>
              </w:rPr>
              <w:t>04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日北京时间</w:t>
            </w:r>
            <w:r>
              <w:rPr>
                <w:rFonts w:hint="eastAsia" w:ascii="宋体" w:hAnsi="宋体" w:cs="宋体"/>
                <w:b/>
                <w:bCs/>
                <w:color w:val="auto"/>
                <w:sz w:val="24"/>
                <w:highlight w:val="none"/>
                <w:lang w:val="en-US" w:eastAsia="zh-CN"/>
              </w:rPr>
              <w:t>09时30分</w:t>
            </w:r>
          </w:p>
          <w:p>
            <w:pPr>
              <w:spacing w:line="264" w:lineRule="auto"/>
              <w:rPr>
                <w:rFonts w:ascii="宋体" w:hAnsi="宋体" w:cs="宋体"/>
                <w:color w:val="auto"/>
                <w:sz w:val="24"/>
                <w:highlight w:val="none"/>
              </w:rPr>
            </w:pPr>
            <w:r>
              <w:rPr>
                <w:rFonts w:ascii="宋体" w:hAnsi="宋体" w:cs="宋体"/>
                <w:color w:val="auto"/>
                <w:sz w:val="24"/>
                <w:highlight w:val="none"/>
              </w:rPr>
              <w:t>三、投标文件的提交与接收地点：投标人应当通过“苏采云”系统提交数据电文形式的投标文件（即电子投标），“苏采云”系统自动接收。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olor w:val="auto"/>
                <w:sz w:val="24"/>
                <w:highlight w:val="none"/>
              </w:rPr>
              <w:t>（二十）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电子投标文件应由其法定代表人或法定代表人授权代表在规定的网上投标时间内，凭 CA 证书登陆“苏采云”在线编制投标文件（电子数据），并在投标截止时间之前上传投标文件。逾期提交的投标文件，“苏采云”系统将自动拒收。</w:t>
            </w:r>
          </w:p>
          <w:p>
            <w:pPr>
              <w:spacing w:line="264" w:lineRule="auto"/>
              <w:rPr>
                <w:rFonts w:ascii="宋体" w:hAnsi="宋体" w:cs="宋体"/>
                <w:color w:val="auto"/>
                <w:sz w:val="24"/>
                <w:highlight w:val="none"/>
              </w:rPr>
            </w:pPr>
            <w:r>
              <w:rPr>
                <w:rFonts w:ascii="宋体" w:hAnsi="宋体" w:cs="宋体"/>
                <w:color w:val="auto"/>
                <w:sz w:val="24"/>
                <w:highlight w:val="none"/>
              </w:rPr>
              <w:t>投标人应携带 CA 数字证书以及自备的能够登录“苏采云”系统的电脑在到达开标时间后，使用 CA 数字证书解密各自投标文件</w:t>
            </w:r>
            <w:r>
              <w:rPr>
                <w:rFonts w:hint="eastAsia" w:ascii="宋体" w:hAnsi="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top"/>
          </w:tcPr>
          <w:p>
            <w:pPr>
              <w:spacing w:line="288" w:lineRule="auto"/>
              <w:jc w:val="center"/>
              <w:rPr>
                <w:rFonts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四、开标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hint="eastAsia" w:ascii="宋体" w:hAnsi="宋体" w:cs="宋体"/>
                <w:b/>
                <w:bCs/>
                <w:color w:val="auto"/>
                <w:sz w:val="24"/>
                <w:highlight w:val="none"/>
                <w:lang w:val="en-US" w:eastAsia="zh-CN"/>
              </w:rPr>
            </w:pPr>
            <w:r>
              <w:rPr>
                <w:rFonts w:hint="eastAsia" w:ascii="宋体" w:hAnsi="宋体" w:cs="宋体"/>
                <w:b/>
                <w:color w:val="auto"/>
                <w:sz w:val="24"/>
                <w:highlight w:val="none"/>
              </w:rPr>
              <w:t>开标时间：2023年</w:t>
            </w:r>
            <w:r>
              <w:rPr>
                <w:rFonts w:hint="eastAsia" w:ascii="宋体" w:hAnsi="宋体" w:cs="宋体"/>
                <w:b/>
                <w:bCs/>
                <w:color w:val="auto"/>
                <w:sz w:val="24"/>
                <w:highlight w:val="none"/>
                <w:lang w:val="en-US" w:eastAsia="zh-CN"/>
              </w:rPr>
              <w:t>04</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14</w:t>
            </w:r>
            <w:r>
              <w:rPr>
                <w:rFonts w:hint="eastAsia" w:ascii="宋体" w:hAnsi="宋体" w:cs="宋体"/>
                <w:b/>
                <w:bCs/>
                <w:color w:val="auto"/>
                <w:sz w:val="24"/>
                <w:highlight w:val="none"/>
              </w:rPr>
              <w:t>日北京时间</w:t>
            </w:r>
            <w:r>
              <w:rPr>
                <w:rFonts w:hint="eastAsia" w:ascii="宋体" w:hAnsi="宋体" w:cs="宋体"/>
                <w:b/>
                <w:bCs/>
                <w:color w:val="auto"/>
                <w:sz w:val="24"/>
                <w:highlight w:val="none"/>
                <w:lang w:val="en-US" w:eastAsia="zh-CN"/>
              </w:rPr>
              <w:t>09时30分</w:t>
            </w:r>
          </w:p>
          <w:p>
            <w:pPr>
              <w:spacing w:line="264" w:lineRule="auto"/>
              <w:rPr>
                <w:rFonts w:ascii="宋体" w:hAnsi="宋体" w:cs="宋体"/>
                <w:color w:val="auto"/>
                <w:sz w:val="24"/>
                <w:highlight w:val="none"/>
              </w:rPr>
            </w:pPr>
            <w:r>
              <w:rPr>
                <w:rFonts w:hint="eastAsia" w:ascii="宋体" w:hAnsi="宋体" w:cs="宋体"/>
                <w:b/>
                <w:color w:val="auto"/>
                <w:sz w:val="24"/>
                <w:highlight w:val="none"/>
              </w:rPr>
              <w:t>开标地点：</w:t>
            </w:r>
            <w:r>
              <w:rPr>
                <w:rFonts w:ascii="宋体" w:hAnsi="宋体" w:cs="宋体"/>
                <w:color w:val="auto"/>
                <w:sz w:val="24"/>
                <w:highlight w:val="none"/>
              </w:rPr>
              <w:t>“苏采云”系统（网址：http://jszfcg.jsczt.cn/）“开标大厅”或进入徐州政府采购网（网址：http://czj.xz.gov.cn/Home/HomeIndex）-业务工作-用户登录，点击“苏采云”进入系统“开标大厅”。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(二十五)3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ascii="宋体" w:hAnsi="宋体" w:cs="宋体"/>
                <w:color w:val="auto"/>
                <w:sz w:val="24"/>
                <w:highlight w:val="none"/>
              </w:rPr>
              <w:t>线上开标时，“苏采云”系统自动提取所有投标文件，投标人按招标文件规定方式按时在线解密。本项目招标文件规定的投标人按时在线解密方式：“苏采云”系统</w:t>
            </w:r>
            <w:r>
              <w:rPr>
                <w:rFonts w:hint="eastAsia" w:ascii="宋体" w:hAnsi="宋体" w:cs="宋体"/>
                <w:color w:val="auto"/>
                <w:sz w:val="24"/>
                <w:highlight w:val="none"/>
              </w:rPr>
              <w:t>提示解密</w:t>
            </w:r>
            <w:r>
              <w:rPr>
                <w:rFonts w:ascii="宋体" w:hAnsi="宋体" w:cs="宋体"/>
                <w:color w:val="auto"/>
                <w:sz w:val="24"/>
                <w:highlight w:val="none"/>
              </w:rPr>
              <w:t>30分钟内，通过“苏采云”系统（使用“CA数字证书”）解密。</w:t>
            </w:r>
          </w:p>
          <w:p>
            <w:pPr>
              <w:spacing w:line="264" w:lineRule="auto"/>
              <w:rPr>
                <w:rFonts w:ascii="宋体" w:hAnsi="宋体" w:cs="宋体"/>
                <w:color w:val="auto"/>
                <w:sz w:val="24"/>
                <w:highlight w:val="none"/>
              </w:rPr>
            </w:pPr>
            <w:r>
              <w:rPr>
                <w:rFonts w:ascii="宋体" w:hAnsi="宋体" w:cs="宋体"/>
                <w:color w:val="auto"/>
                <w:sz w:val="24"/>
                <w:highlight w:val="none"/>
              </w:rPr>
              <w:t>所有投标人解密（或解密时间）结束后，“苏采云”系统生成开标记录并向社会公众公布，但依法应当保密的除外。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五、评标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(二十六)2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评标小组的组建：5人。</w:t>
            </w:r>
            <w:r>
              <w:rPr>
                <w:rFonts w:hint="eastAsia" w:ascii="宋体" w:hAnsi="宋体" w:cs="宋体"/>
                <w:color w:val="auto"/>
                <w:sz w:val="24"/>
                <w:highlight w:val="none"/>
                <w:lang w:val="en-US" w:eastAsia="zh-CN"/>
              </w:rPr>
              <w:t>由</w:t>
            </w:r>
            <w:r>
              <w:rPr>
                <w:rFonts w:hint="eastAsia" w:ascii="宋体" w:hAnsi="宋体"/>
                <w:color w:val="auto"/>
                <w:sz w:val="24"/>
                <w:szCs w:val="24"/>
                <w:highlight w:val="none"/>
              </w:rPr>
              <w:t>采购人评委和政府采购专家组成（从《江苏省政府采购专家库》随机抽取）。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auto"/>
                <w:sz w:val="24"/>
                <w:highlight w:val="none"/>
              </w:rPr>
            </w:pPr>
            <w:r>
              <w:rPr>
                <w:rFonts w:hint="eastAsia" w:ascii="宋体" w:hAnsi="宋体" w:cs="宋体"/>
                <w:color w:val="auto"/>
                <w:sz w:val="24"/>
                <w:highlight w:val="none"/>
              </w:rPr>
              <w:t>采用综合评分法。各评标因素权数详见第四章《评标标准》中《评分细则》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(二十八)1</w:t>
            </w:r>
          </w:p>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1、推荐中标候选供应商名单。中标候选供应商数量应当根据采购需要确定，但必须按顺序排列中标候选供应商。</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2、采用综合评分法的，按评审后得分由高到低顺序排列。得分相同的，按投标报价由低到高顺序排列；投标报价得分相同的，按</w:t>
            </w:r>
            <w:r>
              <w:rPr>
                <w:rFonts w:hint="eastAsia" w:ascii="宋体" w:hAnsi="宋体" w:cs="宋体"/>
                <w:color w:val="auto"/>
                <w:sz w:val="24"/>
                <w:highlight w:val="none"/>
                <w:lang w:val="en-US" w:eastAsia="zh-CN"/>
              </w:rPr>
              <w:t>商务部分</w:t>
            </w:r>
            <w:r>
              <w:rPr>
                <w:rFonts w:hint="eastAsia" w:ascii="宋体" w:hAnsi="宋体" w:cs="宋体"/>
                <w:color w:val="auto"/>
                <w:sz w:val="24"/>
                <w:highlight w:val="none"/>
              </w:rPr>
              <w:t>得分由高到低顺序排列。投标报价且</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得分相同的，按</w:t>
            </w:r>
            <w:r>
              <w:rPr>
                <w:rFonts w:hint="eastAsia" w:ascii="宋体" w:hAnsi="宋体" w:cs="宋体"/>
                <w:color w:val="auto"/>
                <w:sz w:val="24"/>
                <w:highlight w:val="none"/>
                <w:lang w:val="en-US" w:eastAsia="zh-CN"/>
              </w:rPr>
              <w:t>技术方案和项目实施</w:t>
            </w:r>
            <w:r>
              <w:rPr>
                <w:rFonts w:hint="eastAsia" w:ascii="宋体" w:hAnsi="宋体" w:cs="宋体"/>
                <w:color w:val="auto"/>
                <w:sz w:val="24"/>
                <w:highlight w:val="none"/>
              </w:rPr>
              <w:t>方案得分由高到低顺序排列。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（二十九）</w:t>
            </w:r>
          </w:p>
          <w:p>
            <w:pPr>
              <w:spacing w:line="288" w:lineRule="auto"/>
              <w:jc w:val="center"/>
              <w:rPr>
                <w:rFonts w:ascii="宋体" w:hAnsi="宋体" w:cs="宋体"/>
                <w:color w:val="auto"/>
                <w:sz w:val="22"/>
                <w:szCs w:val="22"/>
                <w:highlight w:val="none"/>
              </w:rPr>
            </w:pPr>
            <w:r>
              <w:rPr>
                <w:rFonts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1.评标中需要投标人对投标文件澄清或者说明的，应当通过“苏采云”系统交换数据电文。在评标期间，请投标人保持在线。</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2.对于投标文件中含义不明确、同类问题表述不一致或者有明显文字和计算错误的内容，评标委员会通过“苏采云”系统要求投标人作出必要的澄清、说明或者补正，并规定回复时间。</w:t>
            </w:r>
          </w:p>
          <w:p>
            <w:pPr>
              <w:spacing w:line="264" w:lineRule="auto"/>
              <w:ind w:firstLine="480"/>
              <w:jc w:val="left"/>
              <w:rPr>
                <w:rFonts w:ascii="宋体" w:hAnsi="宋体" w:cs="宋体"/>
                <w:color w:val="auto"/>
                <w:sz w:val="24"/>
                <w:highlight w:val="none"/>
              </w:rPr>
            </w:pPr>
            <w:r>
              <w:rPr>
                <w:rFonts w:ascii="宋体" w:hAnsi="宋体" w:cs="宋体"/>
                <w:color w:val="auto"/>
                <w:sz w:val="24"/>
                <w:highlight w:val="none"/>
              </w:rPr>
              <w:t>3.投标人的澄清、说明或者补正应当采用通过“苏采云”系统（使用“CA数字证书”</w:t>
            </w:r>
            <w:r>
              <w:rPr>
                <w:rFonts w:hint="eastAsia" w:ascii="宋体" w:hAnsi="宋体" w:cs="宋体"/>
                <w:color w:val="auto"/>
                <w:sz w:val="24"/>
                <w:highlight w:val="none"/>
              </w:rPr>
              <w:t>，</w:t>
            </w:r>
            <w:r>
              <w:rPr>
                <w:rFonts w:ascii="宋体" w:hAnsi="宋体" w:cs="宋体"/>
                <w:color w:val="auto"/>
                <w:sz w:val="24"/>
                <w:highlight w:val="none"/>
              </w:rPr>
              <w:t>加盖电子签章）形式。投标人没有在规定的回复时间内作出必要的澄清、说明或者补正，评标委员会将认为投标人拒绝作出必要的澄清、说明或者补正，并承担相应的后果和法律责任。</w:t>
            </w:r>
          </w:p>
          <w:p>
            <w:pPr>
              <w:spacing w:line="264" w:lineRule="auto"/>
              <w:jc w:val="left"/>
              <w:rPr>
                <w:rFonts w:ascii="宋体" w:hAnsi="宋体" w:cs="宋体"/>
                <w:color w:val="auto"/>
                <w:sz w:val="24"/>
                <w:highlight w:val="none"/>
              </w:rPr>
            </w:pPr>
            <w:r>
              <w:rPr>
                <w:rFonts w:ascii="宋体" w:hAnsi="宋体"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七、采购合同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(三十七)1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采购人与中标、成交供应商应当在中标、成交通知书发出之日起30日内，按照采购文件确定的事项签订采购合同。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（三十八）</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 xml:space="preserve">履约保证金缴纳方式、时间及退款具体要求详见合同条款。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(四十)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pStyle w:val="217"/>
              <w:spacing w:beforeAutospacing="0" w:afterAutospacing="0" w:line="264" w:lineRule="auto"/>
              <w:ind w:firstLine="480"/>
              <w:jc w:val="both"/>
              <w:rPr>
                <w:color w:val="auto"/>
                <w:sz w:val="28"/>
                <w:szCs w:val="28"/>
                <w:highlight w:val="none"/>
              </w:rPr>
            </w:pPr>
            <w:r>
              <w:rPr>
                <w:rFonts w:hint="eastAsia" w:ascii="宋体" w:hAnsi="宋体" w:cs="宋体"/>
                <w:color w:val="auto"/>
                <w:highlight w:val="none"/>
              </w:rPr>
              <w:t>1、供应商认为采购文件、采购过程和中标、成交结果使自己的权益受到损害的，可以在知道或者应知其权益受到损害之日起七个工作日内，以书面形式向采购人或采购代理机构提出质疑。</w:t>
            </w:r>
            <w:r>
              <w:rPr>
                <w:rFonts w:hint="eastAsia" w:ascii="宋体" w:hAnsi="宋体" w:cs="宋体"/>
                <w:color w:val="auto"/>
                <w:highlight w:val="none"/>
              </w:rPr>
              <w:br w:type="textWrapping" w:clear="all"/>
            </w:r>
            <w:r>
              <w:rPr>
                <w:rFonts w:hint="eastAsia" w:ascii="宋体" w:hAnsi="宋体" w:cs="宋体"/>
                <w:color w:val="auto"/>
                <w:highlight w:val="none"/>
              </w:rPr>
              <w:t xml:space="preserve">    2、质疑和投诉按《政府采购质疑和投诉办法》执行，供应商在法定质疑期内一次性提出针对同一采购程序环节的质疑。</w:t>
            </w:r>
          </w:p>
          <w:p>
            <w:pPr>
              <w:spacing w:line="264" w:lineRule="auto"/>
              <w:ind w:firstLine="480"/>
              <w:rPr>
                <w:rFonts w:ascii="宋体" w:hAnsi="宋体" w:cs="宋体"/>
                <w:color w:val="auto"/>
                <w:sz w:val="24"/>
                <w:highlight w:val="none"/>
              </w:rPr>
            </w:pPr>
            <w:r>
              <w:rPr>
                <w:rFonts w:hint="eastAsia" w:ascii="宋体" w:hAnsi="宋体" w:cs="宋体"/>
                <w:color w:val="auto"/>
                <w:sz w:val="24"/>
                <w:highlight w:val="none"/>
              </w:rPr>
              <w:t>3、质疑时效期间的计算：（1）对采购文件提出质疑的，为收到采购文件之日或采购文件公告期限届满之日；（2）对招标过程提出质疑的，为招标程序各环节结束之日；（3）对成交结果提出质疑的，为成交公告期限届满之日。</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质疑接收人：</w:t>
            </w:r>
            <w:r>
              <w:rPr>
                <w:rFonts w:hint="eastAsia" w:ascii="宋体" w:hAnsi="宋体" w:cs="宋体"/>
                <w:color w:val="auto"/>
                <w:sz w:val="24"/>
                <w:highlight w:val="none"/>
                <w:lang w:eastAsia="zh-CN"/>
              </w:rPr>
              <w:t>张美玲</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0516-83836677</w:t>
            </w:r>
          </w:p>
          <w:p>
            <w:pPr>
              <w:spacing w:line="264"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徐州市云龙区郭庄路世茂广场SOHO3号楼17楼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附加说明</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rPr>
                <w:rFonts w:ascii="宋体" w:hAnsi="宋体" w:cs="宋体"/>
                <w:color w:val="auto"/>
                <w:sz w:val="24"/>
                <w:highlight w:val="none"/>
              </w:rPr>
            </w:pPr>
            <w:r>
              <w:rPr>
                <w:rFonts w:hint="eastAsia" w:ascii="宋体" w:hAnsi="宋体" w:cs="宋体"/>
                <w:color w:val="auto"/>
                <w:sz w:val="24"/>
                <w:highlight w:val="none"/>
              </w:rPr>
              <w:t>中标人在收到中标通知书时，须向采购代理机构提交《开标一览表》和《分项价格表》的数据文件（WORD格式）。</w:t>
            </w:r>
          </w:p>
        </w:tc>
      </w:tr>
    </w:tbl>
    <w:p>
      <w:pPr>
        <w:rPr>
          <w:rFonts w:ascii="宋体" w:hAnsi="宋体" w:cs="宋体"/>
          <w:color w:val="auto"/>
          <w:sz w:val="30"/>
          <w:szCs w:val="30"/>
          <w:highlight w:val="none"/>
        </w:rPr>
        <w:sectPr>
          <w:headerReference r:id="rId5" w:type="default"/>
          <w:footerReference r:id="rId6" w:type="default"/>
          <w:pgSz w:w="11906" w:h="16838"/>
          <w:pgMar w:top="1440" w:right="1080" w:bottom="1440" w:left="1080" w:header="851" w:footer="992" w:gutter="0"/>
          <w:cols w:space="1701" w:num="1"/>
          <w:docGrid w:linePitch="360" w:charSpace="0"/>
        </w:sectPr>
      </w:pPr>
    </w:p>
    <w:p>
      <w:pPr>
        <w:rPr>
          <w:rFonts w:ascii="宋体" w:hAnsi="宋体" w:cs="宋体"/>
          <w:color w:val="auto"/>
          <w:sz w:val="24"/>
          <w:highlight w:val="none"/>
        </w:rPr>
      </w:pPr>
      <w:r>
        <w:rPr>
          <w:rFonts w:hint="eastAsia" w:ascii="宋体" w:hAnsi="宋体" w:cs="宋体"/>
          <w:color w:val="auto"/>
          <w:sz w:val="24"/>
          <w:highlight w:val="none"/>
        </w:rPr>
        <w:br w:type="page" w:clear="all"/>
      </w:r>
    </w:p>
    <w:p>
      <w:pPr>
        <w:rPr>
          <w:rFonts w:ascii="宋体" w:hAnsi="宋体" w:cs="宋体"/>
          <w:color w:val="auto"/>
          <w:sz w:val="24"/>
          <w:highlight w:val="none"/>
        </w:rPr>
      </w:pPr>
      <w:r>
        <w:rPr>
          <w:rFonts w:hint="eastAsia" w:ascii="宋体" w:hAnsi="宋体" w:cs="宋体"/>
          <w:color w:val="auto"/>
          <w:sz w:val="24"/>
          <w:highlight w:val="none"/>
        </w:rPr>
        <w:t>附件：</w:t>
      </w:r>
    </w:p>
    <w:p>
      <w:pPr>
        <w:spacing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招标代理服务收费标准</w:t>
      </w:r>
    </w:p>
    <w:p>
      <w:pPr>
        <w:pStyle w:val="204"/>
        <w:rPr>
          <w:color w:val="auto"/>
          <w:highlight w:val="none"/>
        </w:rPr>
      </w:pPr>
    </w:p>
    <w:tbl>
      <w:tblPr>
        <w:tblStyle w:val="44"/>
        <w:tblpPr w:leftFromText="180" w:rightFromText="180" w:vertAnchor="text" w:horzAnchor="margin" w:tblpXSpec="center" w:tblpY="229"/>
        <w:tblW w:w="7714" w:type="dxa"/>
        <w:jc w:val="center"/>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6"/>
        <w:gridCol w:w="1474"/>
        <w:gridCol w:w="1701"/>
        <w:gridCol w:w="915"/>
        <w:gridCol w:w="1588"/>
      </w:tblGrid>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中标金额</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货物</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服务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工程</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收费上限</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100万以下</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1.50%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158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最低5千元</w:t>
            </w:r>
          </w:p>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最高10万元</w:t>
            </w:r>
          </w:p>
          <w:p>
            <w:pPr>
              <w:spacing w:line="0" w:lineRule="atLeast"/>
              <w:jc w:val="center"/>
              <w:rPr>
                <w:rFonts w:ascii="宋体" w:hAnsi="宋体" w:cs="宋体"/>
                <w:color w:val="auto"/>
                <w:szCs w:val="21"/>
                <w:highlight w:val="none"/>
              </w:rPr>
            </w:pPr>
          </w:p>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（PPP项目最高10万元）</w:t>
            </w: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100万～500万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0.70%</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500万～1000万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0.80%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0.55%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l000万～5000万</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0.50%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0.35%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5000万～l亿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0.20%</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1亿～5亿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5亿～10亿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10亿～50亿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50亿～100亿</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r>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3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color w:val="auto"/>
                <w:szCs w:val="21"/>
                <w:highlight w:val="none"/>
              </w:rPr>
            </w:pPr>
          </w:p>
        </w:tc>
      </w:tr>
    </w:tbl>
    <w:p>
      <w:pPr>
        <w:spacing w:line="400" w:lineRule="exact"/>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spacing w:line="312" w:lineRule="auto"/>
        <w:rPr>
          <w:rFonts w:ascii="宋体" w:hAnsi="宋体" w:cs="宋体"/>
          <w:color w:val="auto"/>
          <w:sz w:val="24"/>
          <w:highlight w:val="none"/>
        </w:rPr>
      </w:pPr>
    </w:p>
    <w:p>
      <w:pPr>
        <w:rPr>
          <w:rFonts w:ascii="宋体" w:hAnsi="宋体" w:cs="宋体"/>
          <w:color w:val="auto"/>
          <w:szCs w:val="21"/>
          <w:highlight w:val="none"/>
        </w:rPr>
      </w:pPr>
      <w:r>
        <w:rPr>
          <w:rFonts w:hint="eastAsia" w:ascii="宋体" w:hAnsi="宋体" w:cs="宋体"/>
          <w:color w:val="auto"/>
          <w:szCs w:val="21"/>
          <w:highlight w:val="none"/>
        </w:rPr>
        <w:t>备注：非政府采购项目收费标准，由采购人与代理机构自行商议。</w:t>
      </w:r>
    </w:p>
    <w:p>
      <w:pPr>
        <w:rPr>
          <w:rFonts w:ascii="宋体" w:hAnsi="宋体" w:cs="宋体"/>
          <w:color w:val="auto"/>
          <w:szCs w:val="21"/>
          <w:highlight w:val="none"/>
        </w:rPr>
      </w:pPr>
      <w:r>
        <w:rPr>
          <w:rFonts w:hint="eastAsia" w:ascii="宋体" w:hAnsi="宋体" w:cs="宋体"/>
          <w:color w:val="auto"/>
          <w:szCs w:val="21"/>
          <w:highlight w:val="none"/>
        </w:rPr>
        <w:t>说明：</w:t>
      </w:r>
    </w:p>
    <w:p>
      <w:pPr>
        <w:rPr>
          <w:rFonts w:ascii="宋体" w:hAnsi="宋体" w:cs="宋体"/>
          <w:color w:val="auto"/>
          <w:szCs w:val="21"/>
          <w:highlight w:val="none"/>
        </w:rPr>
      </w:pPr>
      <w:r>
        <w:rPr>
          <w:rFonts w:hint="eastAsia" w:ascii="宋体" w:hAnsi="宋体" w:cs="宋体"/>
          <w:color w:val="auto"/>
          <w:szCs w:val="21"/>
          <w:highlight w:val="none"/>
        </w:rPr>
        <w:t>1、按上表计算的收费为代理服务全过程的收费金额。</w:t>
      </w:r>
    </w:p>
    <w:p>
      <w:pPr>
        <w:rPr>
          <w:rFonts w:ascii="宋体" w:hAnsi="宋体" w:cs="宋体"/>
          <w:color w:val="auto"/>
          <w:szCs w:val="21"/>
          <w:highlight w:val="none"/>
        </w:rPr>
      </w:pPr>
      <w:r>
        <w:rPr>
          <w:rFonts w:hint="eastAsia" w:ascii="宋体" w:hAnsi="宋体" w:cs="宋体"/>
          <w:color w:val="auto"/>
          <w:szCs w:val="21"/>
          <w:highlight w:val="none"/>
        </w:rPr>
        <w:t>2、代理服务费按差额定率累进法计算。</w:t>
      </w:r>
    </w:p>
    <w:p>
      <w:pPr>
        <w:rPr>
          <w:rFonts w:ascii="宋体" w:hAnsi="宋体" w:cs="宋体"/>
          <w:color w:val="auto"/>
          <w:szCs w:val="21"/>
          <w:highlight w:val="none"/>
        </w:rPr>
      </w:pPr>
      <w:r>
        <w:rPr>
          <w:rFonts w:hint="eastAsia" w:ascii="宋体" w:hAnsi="宋体" w:cs="宋体"/>
          <w:color w:val="auto"/>
          <w:szCs w:val="21"/>
          <w:highlight w:val="none"/>
        </w:rPr>
        <w:t>3、代理服务费基准金额（按差额定率累进法计算的）=中标金额（按差额定率累进法计算的） * 费率（%）</w:t>
      </w:r>
    </w:p>
    <w:p>
      <w:pPr>
        <w:rPr>
          <w:rFonts w:ascii="宋体" w:hAnsi="宋体" w:cs="宋体"/>
          <w:color w:val="auto"/>
          <w:szCs w:val="21"/>
          <w:highlight w:val="none"/>
        </w:rPr>
      </w:pPr>
      <w:r>
        <w:rPr>
          <w:rFonts w:hint="eastAsia" w:ascii="宋体" w:hAnsi="宋体" w:cs="宋体"/>
          <w:color w:val="auto"/>
          <w:szCs w:val="21"/>
          <w:highlight w:val="none"/>
        </w:rPr>
        <w:t>4、代理服务费应收取金额=代理服务费基准金额（按差额定率累进法计算的）的合计数。</w:t>
      </w:r>
    </w:p>
    <w:p>
      <w:pPr>
        <w:rPr>
          <w:rFonts w:ascii="宋体" w:hAnsi="宋体" w:cs="宋体"/>
          <w:color w:val="auto"/>
          <w:szCs w:val="21"/>
          <w:highlight w:val="none"/>
        </w:rPr>
      </w:pPr>
      <w:r>
        <w:rPr>
          <w:rFonts w:hint="eastAsia" w:ascii="宋体" w:hAnsi="宋体" w:cs="宋体"/>
          <w:color w:val="auto"/>
          <w:szCs w:val="21"/>
          <w:highlight w:val="none"/>
        </w:rPr>
        <w:t>5、计算出的代理服务费应收取金额如低于5千元，按5千元收取；如高于10万元，按10万元收取。超出5万元的，超出部分按8折计算收取。（PPP项目按10万元）</w:t>
      </w:r>
    </w:p>
    <w:p>
      <w:pPr>
        <w:rPr>
          <w:rFonts w:ascii="宋体" w:hAnsi="宋体" w:cs="宋体"/>
          <w:color w:val="auto"/>
          <w:szCs w:val="21"/>
          <w:highlight w:val="none"/>
        </w:rPr>
      </w:pPr>
      <w:r>
        <w:rPr>
          <w:rFonts w:hint="eastAsia" w:ascii="宋体" w:hAnsi="宋体" w:cs="宋体"/>
          <w:color w:val="auto"/>
          <w:szCs w:val="21"/>
          <w:highlight w:val="none"/>
        </w:rPr>
        <w:t>6、定点类等无金额或事先不能计算出价格总额，采购预算为1元的项目，中标（成交）金额按100万元计算。</w:t>
      </w:r>
    </w:p>
    <w:p>
      <w:pPr>
        <w:rPr>
          <w:rFonts w:ascii="宋体" w:hAnsi="宋体" w:cs="宋体"/>
          <w:color w:val="auto"/>
          <w:szCs w:val="21"/>
          <w:highlight w:val="none"/>
        </w:rPr>
      </w:pPr>
      <w:r>
        <w:rPr>
          <w:rFonts w:hint="eastAsia" w:ascii="宋体" w:hAnsi="宋体" w:cs="宋体"/>
          <w:color w:val="auto"/>
          <w:szCs w:val="21"/>
          <w:highlight w:val="none"/>
        </w:rPr>
        <w:t>7、多标段项目按总项目收费，最高不超过10万元。</w:t>
      </w:r>
    </w:p>
    <w:p>
      <w:pPr>
        <w:rPr>
          <w:rFonts w:ascii="宋体" w:hAnsi="宋体" w:cs="宋体"/>
          <w:color w:val="auto"/>
          <w:szCs w:val="21"/>
          <w:highlight w:val="none"/>
        </w:rPr>
        <w:sectPr>
          <w:headerReference r:id="rId7" w:type="default"/>
          <w:footerReference r:id="rId8" w:type="default"/>
          <w:type w:val="continuous"/>
          <w:pgSz w:w="11906" w:h="16838"/>
          <w:pgMar w:top="1440" w:right="1080" w:bottom="1440" w:left="1080" w:header="851" w:footer="992" w:gutter="0"/>
          <w:cols w:space="1701" w:num="1"/>
          <w:docGrid w:linePitch="360" w:charSpace="0"/>
        </w:sectPr>
      </w:pPr>
      <w:r>
        <w:rPr>
          <w:rFonts w:ascii="宋体" w:hAnsi="宋体" w:cs="宋体"/>
          <w:color w:val="auto"/>
          <w:szCs w:val="21"/>
          <w:highlight w:val="none"/>
        </w:rPr>
        <w:br w:type="page" w:clear="all"/>
      </w:r>
    </w:p>
    <w:p>
      <w:pPr>
        <w:pStyle w:val="239"/>
        <w:widowControl/>
        <w:numPr>
          <w:ilvl w:val="0"/>
          <w:numId w:val="2"/>
        </w:numPr>
        <w:spacing w:line="520" w:lineRule="exact"/>
        <w:ind w:firstLine="420"/>
        <w:jc w:val="center"/>
        <w:rPr>
          <w:rFonts w:eastAsia="新宋体"/>
          <w:b/>
          <w:bCs/>
          <w:color w:val="auto"/>
          <w:sz w:val="30"/>
          <w:szCs w:val="44"/>
          <w:highlight w:val="none"/>
        </w:rPr>
      </w:pPr>
      <w:bookmarkStart w:id="2" w:name="_Toc9429"/>
      <w:r>
        <w:rPr>
          <w:rStyle w:val="250"/>
          <w:color w:val="auto"/>
          <w:highlight w:val="none"/>
        </w:rPr>
        <w:t>评标标准</w:t>
      </w:r>
      <w:bookmarkEnd w:id="2"/>
    </w:p>
    <w:p>
      <w:pPr>
        <w:pStyle w:val="240"/>
        <w:rPr>
          <w:rFonts w:hint="eastAsia"/>
          <w:b/>
          <w:bCs/>
          <w:color w:val="auto"/>
        </w:rPr>
      </w:pPr>
    </w:p>
    <w:p>
      <w:pPr>
        <w:pStyle w:val="240"/>
        <w:ind w:left="0" w:leftChars="0" w:firstLine="562" w:firstLineChars="200"/>
        <w:rPr>
          <w:rFonts w:hint="eastAsia"/>
          <w:b/>
          <w:bCs/>
          <w:color w:val="auto"/>
          <w:lang w:eastAsia="zh-CN"/>
        </w:rPr>
      </w:pPr>
      <w:r>
        <w:rPr>
          <w:rFonts w:hint="eastAsia"/>
          <w:b/>
          <w:bCs/>
          <w:color w:val="auto"/>
        </w:rPr>
        <w:t>道路保洁评分标准</w:t>
      </w:r>
      <w:r>
        <w:rPr>
          <w:rFonts w:hint="eastAsia"/>
          <w:b/>
          <w:bCs/>
          <w:color w:val="auto"/>
          <w:lang w:eastAsia="zh-CN"/>
        </w:rPr>
        <w:t>（</w:t>
      </w:r>
      <w:r>
        <w:rPr>
          <w:rFonts w:hint="eastAsia" w:ascii="宋体" w:hAnsi="宋体" w:cs="宋体"/>
          <w:b/>
          <w:bCs/>
          <w:color w:val="auto"/>
          <w:sz w:val="24"/>
          <w:lang w:eastAsia="zh-CN"/>
        </w:rPr>
        <w:t>采购包一、</w:t>
      </w:r>
      <w:r>
        <w:rPr>
          <w:rFonts w:hint="eastAsia" w:ascii="宋体" w:hAnsi="宋体" w:cs="宋体"/>
          <w:b/>
          <w:bCs/>
          <w:color w:val="auto"/>
          <w:sz w:val="24"/>
          <w:lang w:val="en-US" w:eastAsia="zh-CN"/>
        </w:rPr>
        <w:t>二、三、四</w:t>
      </w:r>
      <w:r>
        <w:rPr>
          <w:rFonts w:hint="eastAsia"/>
          <w:b/>
          <w:bCs/>
          <w:color w:val="auto"/>
          <w:lang w:eastAsia="zh-CN"/>
        </w:rPr>
        <w:t>）</w:t>
      </w:r>
    </w:p>
    <w:p>
      <w:pPr>
        <w:pStyle w:val="240"/>
        <w:rPr>
          <w:rFonts w:hint="eastAsia"/>
          <w:b/>
          <w:bCs/>
          <w:color w:val="auto"/>
          <w:lang w:eastAsia="zh-CN"/>
        </w:rPr>
      </w:pPr>
    </w:p>
    <w:tbl>
      <w:tblPr>
        <w:tblStyle w:val="44"/>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98"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项  目</w:t>
            </w:r>
          </w:p>
        </w:tc>
        <w:tc>
          <w:tcPr>
            <w:tcW w:w="9299"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dxa"/>
            <w:noWrap w:val="0"/>
            <w:vAlign w:val="center"/>
          </w:tcPr>
          <w:p>
            <w:pPr>
              <w:spacing w:line="500" w:lineRule="exact"/>
              <w:jc w:val="center"/>
              <w:rPr>
                <w:rFonts w:hint="eastAsia" w:ascii="宋体" w:hAnsi="宋体" w:cs="宋体"/>
                <w:bCs/>
                <w:color w:val="auto"/>
                <w:sz w:val="24"/>
              </w:rPr>
            </w:pPr>
            <w:r>
              <w:rPr>
                <w:rFonts w:hint="eastAsia" w:ascii="宋体" w:hAnsi="宋体" w:cs="宋体"/>
                <w:bCs/>
                <w:color w:val="auto"/>
                <w:sz w:val="24"/>
              </w:rPr>
              <w:t>价格</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15</w:t>
            </w:r>
            <w:r>
              <w:rPr>
                <w:rFonts w:hint="eastAsia" w:ascii="宋体" w:hAnsi="宋体" w:cs="宋体"/>
                <w:bCs/>
                <w:color w:val="auto"/>
                <w:sz w:val="24"/>
              </w:rPr>
              <w:t>分）</w:t>
            </w:r>
          </w:p>
        </w:tc>
        <w:tc>
          <w:tcPr>
            <w:tcW w:w="9299" w:type="dxa"/>
            <w:noWrap w:val="0"/>
            <w:vAlign w:val="center"/>
          </w:tcPr>
          <w:p>
            <w:pPr>
              <w:pStyle w:val="2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各投标人价格得分=最低报价（投标人的最低评审价格）÷各投标人评审价格×</w:t>
            </w:r>
            <w:r>
              <w:rPr>
                <w:rFonts w:hint="eastAsia" w:ascii="宋体" w:hAnsi="宋体" w:cs="宋体"/>
                <w:color w:val="auto"/>
                <w:kern w:val="2"/>
                <w:sz w:val="24"/>
                <w:szCs w:val="24"/>
                <w:lang w:val="en-US" w:eastAsia="zh-CN" w:bidi="ar-SA"/>
              </w:rPr>
              <w:t>15</w:t>
            </w:r>
          </w:p>
          <w:p>
            <w:pPr>
              <w:spacing w:line="500" w:lineRule="exact"/>
              <w:rPr>
                <w:rFonts w:hint="default"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1298" w:type="dxa"/>
            <w:vMerge w:val="restart"/>
            <w:noWrap w:val="0"/>
            <w:vAlign w:val="center"/>
          </w:tcPr>
          <w:p>
            <w:pPr>
              <w:spacing w:line="50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综合实力</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18</w:t>
            </w:r>
            <w:r>
              <w:rPr>
                <w:rFonts w:hint="eastAsia" w:ascii="宋体" w:hAnsi="宋体" w:cs="宋体"/>
                <w:bCs/>
                <w:color w:val="auto"/>
                <w:sz w:val="24"/>
              </w:rPr>
              <w:t>分）</w:t>
            </w: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提供投标人质量体系认证证书、环境体系认证证书、职业健康体系认证证书</w:t>
            </w:r>
            <w:r>
              <w:rPr>
                <w:rFonts w:hint="eastAsia" w:ascii="宋体" w:hAnsi="宋体" w:cs="宋体"/>
                <w:color w:val="auto"/>
                <w:sz w:val="24"/>
                <w:lang w:eastAsia="zh-CN"/>
              </w:rPr>
              <w:t>、</w:t>
            </w:r>
            <w:r>
              <w:rPr>
                <w:rFonts w:hint="eastAsia" w:ascii="宋体" w:hAnsi="宋体" w:cs="宋体"/>
                <w:color w:val="auto"/>
                <w:sz w:val="24"/>
                <w:lang w:val="en-US" w:eastAsia="zh-CN"/>
              </w:rPr>
              <w:t>企业诚信管理体系认证证书、</w:t>
            </w:r>
            <w:r>
              <w:rPr>
                <w:rFonts w:hint="eastAsia" w:ascii="宋体" w:hAnsi="宋体" w:cs="宋体"/>
                <w:color w:val="auto"/>
                <w:sz w:val="24"/>
              </w:rPr>
              <w:t>社会责任体系认证证书</w:t>
            </w:r>
            <w:r>
              <w:rPr>
                <w:rFonts w:hint="eastAsia" w:ascii="宋体" w:hAnsi="宋体" w:cs="宋体"/>
                <w:color w:val="auto"/>
                <w:sz w:val="24"/>
                <w:lang w:eastAsia="zh-CN"/>
              </w:rPr>
              <w:t>、六星级以上生活垃圾分类服务能力认定证书</w:t>
            </w:r>
            <w:r>
              <w:rPr>
                <w:rFonts w:hint="eastAsia" w:ascii="宋体" w:hAnsi="宋体" w:cs="宋体"/>
                <w:color w:val="auto"/>
                <w:sz w:val="24"/>
                <w:lang w:val="en-US" w:eastAsia="zh-CN"/>
              </w:rPr>
              <w:t>，</w:t>
            </w:r>
            <w:r>
              <w:rPr>
                <w:rFonts w:hint="eastAsia" w:ascii="宋体" w:hAnsi="宋体" w:cs="宋体"/>
                <w:color w:val="auto"/>
                <w:sz w:val="24"/>
              </w:rPr>
              <w:t>每一项得</w:t>
            </w:r>
            <w:r>
              <w:rPr>
                <w:rFonts w:hint="eastAsia" w:ascii="宋体" w:hAnsi="宋体" w:cs="宋体"/>
                <w:color w:val="auto"/>
                <w:sz w:val="24"/>
                <w:lang w:val="en-US" w:eastAsia="zh-CN"/>
              </w:rPr>
              <w:t>1</w:t>
            </w:r>
            <w:r>
              <w:rPr>
                <w:rFonts w:hint="eastAsia" w:ascii="宋体" w:hAnsi="宋体" w:cs="宋体"/>
                <w:color w:val="auto"/>
                <w:sz w:val="24"/>
              </w:rPr>
              <w:t>分，最高</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ascii="宋体" w:hAnsi="宋体" w:cs="宋体"/>
                <w:b/>
                <w:color w:val="auto"/>
                <w:sz w:val="24"/>
              </w:rPr>
              <w:t>【提供国家认证认可监督管理委员会官方网站www.cnca.gov.cn上查询截图）,否则不予得分。</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投标人提供具备有效期</w:t>
            </w:r>
            <w:r>
              <w:rPr>
                <w:rFonts w:hint="eastAsia" w:ascii="宋体" w:hAnsi="宋体" w:cs="宋体"/>
                <w:color w:val="auto"/>
                <w:sz w:val="24"/>
                <w:lang w:val="en-US" w:eastAsia="zh-CN"/>
              </w:rPr>
              <w:t>内</w:t>
            </w:r>
            <w:r>
              <w:rPr>
                <w:rFonts w:hint="eastAsia" w:ascii="宋体" w:hAnsi="宋体" w:cs="宋体"/>
                <w:color w:val="auto"/>
                <w:sz w:val="24"/>
              </w:rPr>
              <w:t>的第三方征信机构出具的AAA级企业信用等级认证证书的得</w:t>
            </w:r>
            <w:r>
              <w:rPr>
                <w:rFonts w:hint="eastAsia" w:ascii="宋体" w:hAnsi="宋体" w:cs="宋体"/>
                <w:color w:val="auto"/>
                <w:sz w:val="24"/>
                <w:lang w:val="en-US" w:eastAsia="zh-CN"/>
              </w:rPr>
              <w:t>3</w:t>
            </w:r>
            <w:r>
              <w:rPr>
                <w:rFonts w:hint="eastAsia" w:ascii="宋体" w:hAnsi="宋体" w:cs="宋体"/>
                <w:color w:val="auto"/>
                <w:sz w:val="24"/>
              </w:rPr>
              <w:t>分，AA级信用等级认证证书的得</w:t>
            </w:r>
            <w:r>
              <w:rPr>
                <w:rFonts w:hint="eastAsia" w:ascii="宋体" w:hAnsi="宋体" w:cs="宋体"/>
                <w:color w:val="auto"/>
                <w:sz w:val="24"/>
                <w:lang w:val="en-US" w:eastAsia="zh-CN"/>
              </w:rPr>
              <w:t>2</w:t>
            </w:r>
            <w:r>
              <w:rPr>
                <w:rFonts w:hint="eastAsia" w:ascii="宋体" w:hAnsi="宋体" w:cs="宋体"/>
                <w:color w:val="auto"/>
                <w:sz w:val="24"/>
              </w:rPr>
              <w:t>分，其他不得分</w:t>
            </w:r>
            <w:r>
              <w:rPr>
                <w:rFonts w:hint="eastAsia" w:ascii="宋体" w:hAnsi="宋体" w:cs="宋体"/>
                <w:b/>
                <w:color w:val="auto"/>
                <w:sz w:val="24"/>
              </w:rPr>
              <w:t>【提供第三方征信机构备案的网址和截图】。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投标文件中提供投标人</w:t>
            </w:r>
            <w:r>
              <w:rPr>
                <w:rFonts w:hint="eastAsia" w:ascii="宋体" w:hAnsi="宋体" w:cs="宋体"/>
                <w:color w:val="auto"/>
                <w:sz w:val="24"/>
                <w:lang w:eastAsia="zh-CN"/>
              </w:rPr>
              <w:t>县级</w:t>
            </w:r>
            <w:r>
              <w:rPr>
                <w:rFonts w:hint="eastAsia" w:ascii="宋体" w:hAnsi="宋体" w:cs="宋体"/>
                <w:color w:val="auto"/>
                <w:sz w:val="24"/>
              </w:rPr>
              <w:t>及以上城管部门颁发的城市生活垃圾收集运输许可证复印件的，得</w:t>
            </w:r>
            <w:r>
              <w:rPr>
                <w:rFonts w:hint="eastAsia" w:ascii="宋体" w:hAnsi="宋体" w:cs="宋体"/>
                <w:color w:val="auto"/>
                <w:sz w:val="24"/>
                <w:lang w:val="en-US" w:eastAsia="zh-CN"/>
              </w:rPr>
              <w:t>1</w:t>
            </w:r>
            <w:r>
              <w:rPr>
                <w:rFonts w:hint="eastAsia" w:ascii="宋体" w:hAnsi="宋体" w:cs="宋体"/>
                <w:color w:val="auto"/>
                <w:sz w:val="24"/>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1</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4"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管理团队</w:t>
            </w:r>
            <w:r>
              <w:rPr>
                <w:rFonts w:hint="eastAsia" w:ascii="宋体" w:hAnsi="宋体" w:cs="宋体"/>
                <w:color w:val="auto"/>
                <w:sz w:val="24"/>
                <w:lang w:val="en-US" w:eastAsia="zh-CN"/>
              </w:rPr>
              <w:t>综合实力</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）拟派本项目的项目经理：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①具有</w:t>
            </w:r>
            <w:r>
              <w:rPr>
                <w:rFonts w:hint="eastAsia" w:ascii="宋体" w:hAnsi="宋体" w:cs="宋体"/>
                <w:color w:val="auto"/>
                <w:sz w:val="24"/>
                <w:lang w:eastAsia="zh-CN"/>
              </w:rPr>
              <w:t>本科及以上学历</w:t>
            </w:r>
            <w:r>
              <w:rPr>
                <w:rFonts w:hint="eastAsia" w:ascii="宋体" w:hAnsi="宋体" w:cs="宋体"/>
                <w:color w:val="auto"/>
                <w:sz w:val="24"/>
                <w:lang w:val="en-US" w:eastAsia="zh-CN"/>
              </w:rPr>
              <w:t>，得0.5分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②具有</w:t>
            </w:r>
            <w:r>
              <w:rPr>
                <w:rFonts w:hint="eastAsia" w:ascii="宋体" w:hAnsi="宋体" w:cs="宋体"/>
                <w:color w:val="auto"/>
                <w:sz w:val="24"/>
                <w:lang w:eastAsia="zh-CN"/>
              </w:rPr>
              <w:t>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或住建部颁发的物业经理证书，得0.5分;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③具有道路清扫保洁师证书或市政环境卫生清洁维护服务项目经理证书，得0.5分;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lang w:val="en-US" w:eastAsia="zh-CN"/>
              </w:rPr>
              <w:t>④具有政府部门颁发的安全生产培训合格证书或安全生产管理资格证书或安全工程师证书，得0.5分。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拟派本项目的人事主管: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ascii="宋体" w:hAnsi="宋体" w:cs="宋体"/>
                <w:color w:val="auto"/>
                <w:sz w:val="24"/>
                <w:lang w:val="en-US" w:eastAsia="zh-CN"/>
              </w:rPr>
              <w:t>①具有本科及以上学历</w:t>
            </w:r>
            <w:r>
              <w:rPr>
                <w:rFonts w:hint="eastAsia" w:ascii="宋体" w:hAnsi="宋体" w:cs="宋体"/>
                <w:color w:val="auto"/>
                <w:sz w:val="24"/>
                <w:lang w:eastAsia="zh-CN"/>
              </w:rPr>
              <w:t>，</w:t>
            </w:r>
            <w:r>
              <w:rPr>
                <w:rFonts w:hint="eastAsia" w:ascii="宋体" w:hAnsi="宋体" w:cs="宋体"/>
                <w:color w:val="auto"/>
                <w:sz w:val="24"/>
                <w:lang w:val="en-US" w:eastAsia="zh-CN"/>
              </w:rPr>
              <w:t>得0.5分；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lang w:eastAsia="zh-CN"/>
              </w:rPr>
            </w:pPr>
            <w:r>
              <w:rPr>
                <w:rFonts w:hint="eastAsia" w:ascii="宋体" w:hAnsi="宋体" w:cs="宋体"/>
                <w:color w:val="auto"/>
                <w:sz w:val="24"/>
                <w:lang w:val="en-US" w:eastAsia="zh-CN"/>
              </w:rPr>
              <w:t>②具有人力资源和社会保障部门颁发的</w:t>
            </w:r>
            <w:r>
              <w:rPr>
                <w:rFonts w:hint="eastAsia" w:ascii="宋体" w:hAnsi="宋体" w:cs="宋体"/>
                <w:color w:val="auto"/>
                <w:sz w:val="24"/>
                <w:lang w:eastAsia="zh-CN"/>
              </w:rPr>
              <w:t>中级或二级及以上企业人力资源管理师证书，得0.5分；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lang w:eastAsia="zh-CN"/>
              </w:rPr>
            </w:pPr>
            <w:r>
              <w:rPr>
                <w:rFonts w:hint="eastAsia" w:ascii="宋体" w:hAnsi="宋体" w:cs="宋体"/>
                <w:color w:val="auto"/>
                <w:sz w:val="24"/>
                <w:lang w:val="en-US" w:eastAsia="zh-CN"/>
              </w:rPr>
              <w:t>③具有</w:t>
            </w:r>
            <w:r>
              <w:rPr>
                <w:rFonts w:hint="eastAsia" w:ascii="宋体" w:hAnsi="宋体" w:cs="宋体"/>
                <w:color w:val="auto"/>
                <w:sz w:val="24"/>
                <w:lang w:eastAsia="zh-CN"/>
              </w:rPr>
              <w:t>企业培训师证</w:t>
            </w:r>
            <w:r>
              <w:rPr>
                <w:rFonts w:hint="eastAsia" w:ascii="宋体" w:hAnsi="宋体" w:cs="宋体"/>
                <w:color w:val="auto"/>
                <w:sz w:val="24"/>
                <w:lang w:val="en-US" w:eastAsia="zh-CN"/>
              </w:rPr>
              <w:t>书</w:t>
            </w:r>
            <w:r>
              <w:rPr>
                <w:rFonts w:hint="eastAsia" w:ascii="宋体" w:hAnsi="宋体" w:cs="宋体"/>
                <w:color w:val="auto"/>
                <w:sz w:val="24"/>
                <w:lang w:eastAsia="zh-CN"/>
              </w:rPr>
              <w:t>，</w:t>
            </w:r>
            <w:r>
              <w:rPr>
                <w:rFonts w:hint="eastAsia" w:ascii="宋体" w:hAnsi="宋体" w:cs="宋体"/>
                <w:color w:val="auto"/>
                <w:sz w:val="24"/>
                <w:lang w:val="en-US" w:eastAsia="zh-CN"/>
              </w:rPr>
              <w:t>得0.5分；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投标人拟派项目的其他管理人员：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宋体"/>
                <w:color w:val="auto"/>
                <w:sz w:val="24"/>
                <w:lang w:eastAsia="zh-CN"/>
              </w:rPr>
            </w:pPr>
            <w:r>
              <w:rPr>
                <w:rFonts w:hint="eastAsia" w:ascii="宋体" w:hAnsi="宋体" w:cs="宋体"/>
                <w:color w:val="auto"/>
                <w:sz w:val="24"/>
                <w:lang w:eastAsia="zh-CN"/>
              </w:rPr>
              <w:t>具有人社部门颁发的环境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w:t>
            </w:r>
            <w:r>
              <w:rPr>
                <w:rFonts w:hint="eastAsia" w:ascii="宋体" w:hAnsi="宋体" w:cs="宋体"/>
                <w:color w:val="auto"/>
                <w:sz w:val="24"/>
                <w:lang w:eastAsia="zh-CN"/>
              </w:rPr>
              <w:t>住建部颁发的物业管理经理证书，得0.5分。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 w:val="24"/>
              </w:rPr>
            </w:pPr>
            <w:r>
              <w:rPr>
                <w:rFonts w:hint="eastAsia" w:ascii="宋体" w:hAnsi="宋体" w:cs="宋体"/>
                <w:b/>
                <w:color w:val="auto"/>
                <w:sz w:val="24"/>
              </w:rPr>
              <w:t>【提</w:t>
            </w:r>
            <w:r>
              <w:rPr>
                <w:rFonts w:hint="eastAsia" w:ascii="宋体" w:hAnsi="宋体" w:cs="宋体"/>
                <w:b/>
                <w:color w:val="auto"/>
                <w:sz w:val="24"/>
                <w:lang w:eastAsia="zh-CN"/>
              </w:rPr>
              <w:t>相关</w:t>
            </w:r>
            <w:r>
              <w:rPr>
                <w:rFonts w:hint="eastAsia" w:ascii="宋体" w:hAnsi="宋体" w:cs="宋体"/>
                <w:b/>
                <w:color w:val="auto"/>
                <w:sz w:val="24"/>
              </w:rPr>
              <w:t>证书扫描件】；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4</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投标人服务项目期间所在城市获得</w:t>
            </w:r>
            <w:r>
              <w:rPr>
                <w:rFonts w:hint="eastAsia" w:ascii="宋体" w:hAnsi="宋体" w:cs="宋体"/>
                <w:color w:val="auto"/>
                <w:sz w:val="24"/>
                <w:lang w:eastAsia="zh-CN"/>
              </w:rPr>
              <w:t>（</w:t>
            </w:r>
            <w:r>
              <w:rPr>
                <w:rFonts w:hint="eastAsia" w:ascii="宋体" w:hAnsi="宋体" w:cs="宋体"/>
                <w:color w:val="auto"/>
                <w:sz w:val="24"/>
                <w:lang w:val="en-US" w:eastAsia="zh-CN"/>
              </w:rPr>
              <w:t>含复审通过）</w:t>
            </w:r>
            <w:r>
              <w:rPr>
                <w:rFonts w:hint="eastAsia" w:ascii="宋体" w:hAnsi="宋体" w:cs="宋体"/>
                <w:color w:val="auto"/>
                <w:sz w:val="24"/>
              </w:rPr>
              <w:t>国家级文明城市</w:t>
            </w:r>
            <w:r>
              <w:rPr>
                <w:rFonts w:hint="eastAsia" w:ascii="宋体" w:hAnsi="宋体" w:cs="宋体"/>
                <w:color w:val="auto"/>
                <w:sz w:val="24"/>
                <w:lang w:val="en-US" w:eastAsia="zh-CN"/>
              </w:rPr>
              <w:t>或</w:t>
            </w:r>
            <w:r>
              <w:rPr>
                <w:rFonts w:hint="eastAsia" w:ascii="宋体" w:hAnsi="宋体" w:cs="宋体"/>
                <w:color w:val="auto"/>
                <w:sz w:val="24"/>
              </w:rPr>
              <w:t>卫生城市称号（服务项目指从事清扫保洁任务）每项各加1分，</w:t>
            </w:r>
            <w:r>
              <w:rPr>
                <w:rFonts w:hint="eastAsia" w:ascii="宋体" w:hAnsi="宋体" w:cs="宋体"/>
                <w:color w:val="auto"/>
                <w:sz w:val="24"/>
                <w:lang w:eastAsia="zh-CN"/>
              </w:rPr>
              <w:t>同一城市</w:t>
            </w:r>
            <w:r>
              <w:rPr>
                <w:rFonts w:hint="eastAsia" w:ascii="宋体" w:hAnsi="宋体" w:cs="宋体"/>
                <w:color w:val="auto"/>
                <w:sz w:val="24"/>
              </w:rPr>
              <w:t>不累计叠加，</w:t>
            </w:r>
            <w:r>
              <w:rPr>
                <w:rFonts w:hint="eastAsia" w:ascii="宋体" w:hAnsi="宋体" w:cs="宋体"/>
                <w:color w:val="auto"/>
                <w:sz w:val="24"/>
                <w:lang w:eastAsia="zh-CN"/>
              </w:rPr>
              <w:t>最高得</w:t>
            </w:r>
            <w:r>
              <w:rPr>
                <w:rFonts w:hint="eastAsia" w:ascii="宋体" w:hAnsi="宋体" w:cs="宋体"/>
                <w:color w:val="auto"/>
                <w:sz w:val="24"/>
              </w:rPr>
              <w:t>2分</w:t>
            </w:r>
            <w:r>
              <w:rPr>
                <w:rFonts w:hint="eastAsia" w:ascii="宋体" w:hAnsi="宋体" w:cs="宋体"/>
                <w:b/>
                <w:color w:val="auto"/>
                <w:sz w:val="24"/>
              </w:rPr>
              <w:t>【提供道路清扫保洁合同及项目所在城市获得称号网上截图】。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98" w:type="dxa"/>
            <w:vMerge w:val="continue"/>
            <w:noWrap w:val="0"/>
            <w:vAlign w:val="center"/>
          </w:tcPr>
          <w:p>
            <w:pP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20</w:t>
            </w:r>
            <w:r>
              <w:rPr>
                <w:rFonts w:hint="eastAsia" w:ascii="宋体" w:hAnsi="宋体" w:cs="宋体"/>
                <w:color w:val="auto"/>
                <w:sz w:val="24"/>
              </w:rPr>
              <w:t>年1月1日以来被</w:t>
            </w:r>
            <w:bookmarkStart w:id="5" w:name="_GoBack"/>
            <w:bookmarkEnd w:id="5"/>
            <w:r>
              <w:rPr>
                <w:rFonts w:hint="eastAsia" w:ascii="宋体" w:hAnsi="宋体" w:cs="宋体"/>
                <w:color w:val="auto"/>
                <w:sz w:val="24"/>
                <w:lang w:eastAsia="zh-CN"/>
              </w:rPr>
              <w:t>县级</w:t>
            </w:r>
            <w:r>
              <w:rPr>
                <w:rFonts w:hint="eastAsia" w:ascii="宋体" w:hAnsi="宋体" w:cs="宋体"/>
                <w:color w:val="auto"/>
                <w:sz w:val="24"/>
                <w:lang w:val="en-US" w:eastAsia="zh-CN"/>
              </w:rPr>
              <w:t>及</w:t>
            </w:r>
            <w:r>
              <w:rPr>
                <w:rFonts w:hint="eastAsia" w:ascii="宋体" w:hAnsi="宋体" w:cs="宋体"/>
                <w:color w:val="auto"/>
                <w:sz w:val="24"/>
                <w:lang w:eastAsia="zh-CN"/>
              </w:rPr>
              <w:t>以上</w:t>
            </w:r>
            <w:r>
              <w:rPr>
                <w:rFonts w:hint="eastAsia" w:ascii="宋体" w:hAnsi="宋体" w:cs="宋体"/>
                <w:color w:val="auto"/>
                <w:sz w:val="24"/>
              </w:rPr>
              <w:t>政府</w:t>
            </w:r>
            <w:r>
              <w:rPr>
                <w:rFonts w:hint="eastAsia" w:ascii="宋体" w:hAnsi="宋体" w:cs="宋体"/>
                <w:color w:val="auto"/>
                <w:sz w:val="24"/>
                <w:lang w:val="en-US" w:eastAsia="zh-CN"/>
              </w:rPr>
              <w:t>或</w:t>
            </w:r>
            <w:r>
              <w:rPr>
                <w:rFonts w:hint="eastAsia" w:ascii="宋体" w:hAnsi="宋体" w:cs="宋体"/>
                <w:color w:val="auto"/>
                <w:sz w:val="24"/>
              </w:rPr>
              <w:t>环卫主管部门评为先进单位</w:t>
            </w:r>
            <w:r>
              <w:rPr>
                <w:rFonts w:hint="eastAsia" w:ascii="宋体" w:hAnsi="宋体" w:cs="宋体"/>
                <w:color w:val="auto"/>
                <w:sz w:val="24"/>
                <w:lang w:eastAsia="zh-CN"/>
              </w:rPr>
              <w:t>（</w:t>
            </w:r>
            <w:r>
              <w:rPr>
                <w:rFonts w:hint="eastAsia" w:ascii="宋体" w:hAnsi="宋体" w:cs="宋体"/>
                <w:color w:val="auto"/>
                <w:sz w:val="24"/>
                <w:lang w:val="en-US" w:eastAsia="zh-CN"/>
              </w:rPr>
              <w:t>含抗议表彰或先进企业或优秀单位或先进集体等荣誉称号）</w:t>
            </w:r>
            <w:r>
              <w:rPr>
                <w:rFonts w:hint="eastAsia" w:ascii="宋体" w:hAnsi="宋体" w:cs="宋体"/>
                <w:color w:val="auto"/>
                <w:sz w:val="24"/>
              </w:rPr>
              <w:t>，每次得1分，最高得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b/>
                <w:color w:val="auto"/>
                <w:sz w:val="24"/>
              </w:rPr>
              <w:t>【提供以上证明文件扫描件】。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1298" w:type="dxa"/>
            <w:noWrap w:val="0"/>
            <w:vAlign w:val="center"/>
          </w:tcPr>
          <w:p>
            <w:pPr>
              <w:spacing w:line="500" w:lineRule="exact"/>
              <w:jc w:val="center"/>
              <w:rPr>
                <w:rFonts w:hint="eastAsia" w:ascii="宋体" w:hAnsi="宋体" w:cs="仿宋_GB2312"/>
                <w:color w:val="auto"/>
                <w:sz w:val="22"/>
                <w:szCs w:val="22"/>
              </w:rPr>
            </w:pPr>
            <w:r>
              <w:rPr>
                <w:rFonts w:hint="eastAsia" w:ascii="宋体" w:hAnsi="宋体" w:cs="仿宋_GB2312"/>
                <w:color w:val="auto"/>
                <w:sz w:val="22"/>
                <w:szCs w:val="22"/>
              </w:rPr>
              <w:t>履约能力</w:t>
            </w:r>
          </w:p>
          <w:p>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仿宋_GB2312"/>
                <w:color w:val="auto"/>
                <w:sz w:val="22"/>
                <w:szCs w:val="22"/>
              </w:rPr>
              <w:t>（3分）</w:t>
            </w:r>
          </w:p>
        </w:tc>
        <w:tc>
          <w:tcPr>
            <w:tcW w:w="929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cs="宋体"/>
                <w:color w:val="auto"/>
                <w:sz w:val="24"/>
              </w:rPr>
            </w:pPr>
            <w:r>
              <w:rPr>
                <w:rFonts w:hint="eastAsia" w:ascii="宋体" w:hAnsi="宋体" w:cs="宋体"/>
                <w:color w:val="auto"/>
                <w:sz w:val="24"/>
              </w:rPr>
              <w:t>提供投标人三年内参与本次投标相同或类似的项目业绩合同和对应项目的履约过程中连续三个月被考核情况的证明文件，每有1份合同及对应履约过程中被考核证明文件的加1分。本项最高得分为3分。</w:t>
            </w:r>
            <w:r>
              <w:rPr>
                <w:rFonts w:hint="eastAsia" w:ascii="宋体" w:hAnsi="宋体" w:cs="宋体"/>
                <w:b/>
                <w:color w:val="auto"/>
                <w:sz w:val="24"/>
              </w:rPr>
              <w:t>【提供以上证明文件扫描件】</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1298" w:type="dxa"/>
            <w:noWrap w:val="0"/>
            <w:vAlign w:val="center"/>
          </w:tcPr>
          <w:p>
            <w:pPr>
              <w:spacing w:line="500" w:lineRule="exact"/>
              <w:jc w:val="center"/>
              <w:rPr>
                <w:rFonts w:hint="eastAsia" w:ascii="宋体" w:hAnsi="宋体" w:cs="仿宋_GB2312"/>
                <w:color w:val="auto"/>
                <w:sz w:val="22"/>
                <w:szCs w:val="22"/>
              </w:rPr>
            </w:pPr>
            <w:r>
              <w:rPr>
                <w:rFonts w:hint="eastAsia" w:ascii="宋体" w:hAnsi="宋体" w:cs="宋体"/>
                <w:color w:val="auto"/>
                <w:sz w:val="24"/>
              </w:rPr>
              <w:t>人员、设备配置</w:t>
            </w:r>
            <w:r>
              <w:rPr>
                <w:rFonts w:hint="eastAsia" w:ascii="宋体" w:hAnsi="宋体" w:cs="宋体"/>
                <w:bCs/>
                <w:color w:val="auto"/>
                <w:sz w:val="24"/>
              </w:rPr>
              <w:t>（</w:t>
            </w:r>
            <w:r>
              <w:rPr>
                <w:rFonts w:hint="eastAsia" w:ascii="宋体" w:hAnsi="宋体" w:cs="宋体"/>
                <w:bCs/>
                <w:color w:val="auto"/>
                <w:sz w:val="24"/>
                <w:lang w:val="en-US" w:eastAsia="zh-CN"/>
              </w:rPr>
              <w:t>12</w:t>
            </w:r>
            <w:r>
              <w:rPr>
                <w:rFonts w:hint="eastAsia" w:ascii="宋体" w:hAnsi="宋体" w:cs="宋体"/>
                <w:bCs/>
                <w:color w:val="auto"/>
                <w:sz w:val="24"/>
              </w:rPr>
              <w:t>分）</w:t>
            </w:r>
          </w:p>
        </w:tc>
        <w:tc>
          <w:tcPr>
            <w:tcW w:w="929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4"/>
                <w:lang w:val="en-US" w:eastAsia="zh-CN"/>
              </w:rPr>
            </w:pPr>
            <w:r>
              <w:rPr>
                <w:rFonts w:hint="eastAsia" w:ascii="宋体" w:hAnsi="宋体" w:cs="宋体"/>
                <w:color w:val="auto"/>
                <w:sz w:val="24"/>
              </w:rPr>
              <w:t>满足招标文件《项目要求》中“人员、设备（车辆）配置要求”人员增加5%以上的，</w:t>
            </w:r>
            <w:r>
              <w:rPr>
                <w:rFonts w:hint="eastAsia" w:ascii="宋体" w:hAnsi="宋体" w:cs="宋体"/>
                <w:color w:val="auto"/>
                <w:sz w:val="24"/>
                <w:lang w:eastAsia="zh-CN"/>
              </w:rPr>
              <w:t>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4吨（含）以上洗扫一体车或8吨（含）以上高压清洗车数量大于配置要求的，</w:t>
            </w:r>
            <w:r>
              <w:rPr>
                <w:rFonts w:hint="eastAsia" w:ascii="宋体" w:hAnsi="宋体" w:cs="宋体"/>
                <w:color w:val="auto"/>
                <w:sz w:val="24"/>
                <w:lang w:eastAsia="zh-CN"/>
              </w:rPr>
              <w:t>每增加一辆得</w:t>
            </w:r>
            <w:r>
              <w:rPr>
                <w:rFonts w:hint="eastAsia" w:ascii="宋体" w:hAnsi="宋体" w:cs="宋体"/>
                <w:color w:val="auto"/>
                <w:sz w:val="24"/>
                <w:lang w:val="en-US" w:eastAsia="zh-CN"/>
              </w:rPr>
              <w:t>1.5</w:t>
            </w:r>
            <w:r>
              <w:rPr>
                <w:rFonts w:hint="eastAsia" w:ascii="宋体" w:hAnsi="宋体" w:cs="宋体"/>
                <w:color w:val="auto"/>
                <w:sz w:val="24"/>
              </w:rPr>
              <w:t>分</w:t>
            </w:r>
            <w:r>
              <w:rPr>
                <w:rFonts w:hint="eastAsia" w:ascii="宋体" w:hAnsi="宋体" w:cs="宋体"/>
                <w:color w:val="auto"/>
                <w:sz w:val="24"/>
                <w:lang w:eastAsia="zh-CN"/>
              </w:rPr>
              <w:t>，最高得</w:t>
            </w:r>
            <w:r>
              <w:rPr>
                <w:rFonts w:hint="eastAsia" w:ascii="宋体" w:hAnsi="宋体" w:cs="宋体"/>
                <w:color w:val="auto"/>
                <w:sz w:val="24"/>
                <w:lang w:val="en-US" w:eastAsia="zh-CN"/>
              </w:rPr>
              <w:t>6分；投标人承诺增加新能源作业车辆（必须在交管部门登记，上牌），每辆0.5分，满分3分。【提供服务承诺书原件，格式自拟】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12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6" w:hRule="atLeast"/>
          <w:jc w:val="center"/>
        </w:trPr>
        <w:tc>
          <w:tcPr>
            <w:tcW w:w="1298" w:type="dxa"/>
            <w:noWrap w:val="0"/>
            <w:vAlign w:val="center"/>
          </w:tcPr>
          <w:p>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信息管控平台演示方案（</w:t>
            </w:r>
            <w:r>
              <w:rPr>
                <w:rFonts w:hint="eastAsia" w:ascii="宋体" w:hAnsi="宋体" w:cs="宋体"/>
                <w:color w:val="auto"/>
                <w:sz w:val="24"/>
                <w:lang w:val="en-US" w:eastAsia="zh-CN"/>
              </w:rPr>
              <w:t>15分</w:t>
            </w:r>
            <w:r>
              <w:rPr>
                <w:rFonts w:hint="eastAsia" w:ascii="宋体" w:hAnsi="宋体" w:cs="宋体"/>
                <w:color w:val="auto"/>
                <w:sz w:val="24"/>
                <w:lang w:eastAsia="zh-CN"/>
              </w:rPr>
              <w:t>）</w:t>
            </w: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投标人提供环卫信息管理平台，需包含但不限于人员管理、车辆管理、设施管理、视频监控管理、GIS地图等子系统，可以实时查看人员、车辆、设施等分布、运行轨迹和工作状态，可对人、车、物进行关联、统计、查询、分析并实时调度</w:t>
            </w:r>
            <w:r>
              <w:rPr>
                <w:rFonts w:hint="eastAsia" w:ascii="宋体" w:hAnsi="宋体" w:cs="宋体"/>
                <w:color w:val="auto"/>
                <w:sz w:val="24"/>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color w:val="auto"/>
                <w:sz w:val="24"/>
              </w:rPr>
              <w:t>对上述功能提供</w:t>
            </w:r>
            <w:r>
              <w:rPr>
                <w:rFonts w:hint="eastAsia" w:ascii="宋体" w:hAnsi="宋体" w:cs="宋体"/>
                <w:color w:val="auto"/>
                <w:sz w:val="24"/>
                <w:lang w:val="en-US" w:eastAsia="zh-CN"/>
              </w:rPr>
              <w:t>PPT演示方案</w:t>
            </w:r>
            <w:r>
              <w:rPr>
                <w:rFonts w:hint="eastAsia" w:ascii="宋体" w:hAnsi="宋体" w:cs="宋体"/>
                <w:color w:val="auto"/>
                <w:sz w:val="24"/>
                <w:lang w:eastAsia="zh-CN"/>
              </w:rPr>
              <w:t>。</w:t>
            </w:r>
            <w:r>
              <w:rPr>
                <w:rFonts w:hint="eastAsia" w:ascii="宋体" w:hAnsi="宋体" w:cs="宋体"/>
                <w:color w:val="auto"/>
                <w:sz w:val="24"/>
              </w:rPr>
              <w:t>完善且合理</w:t>
            </w:r>
            <w:r>
              <w:rPr>
                <w:rFonts w:hint="eastAsia" w:ascii="宋体" w:hAnsi="宋体" w:cs="宋体"/>
                <w:color w:val="auto"/>
                <w:sz w:val="24"/>
                <w:lang w:eastAsia="zh-CN"/>
              </w:rPr>
              <w:t>得</w:t>
            </w:r>
            <w:r>
              <w:rPr>
                <w:rFonts w:hint="eastAsia" w:ascii="宋体" w:hAnsi="宋体" w:cs="宋体"/>
                <w:color w:val="auto"/>
                <w:sz w:val="24"/>
                <w:lang w:val="en-US" w:eastAsia="zh-CN"/>
              </w:rPr>
              <w:t>15-10分，</w:t>
            </w:r>
            <w:r>
              <w:rPr>
                <w:rFonts w:hint="eastAsia" w:ascii="宋体" w:hAnsi="宋体" w:cs="宋体"/>
                <w:color w:val="auto"/>
                <w:sz w:val="24"/>
              </w:rPr>
              <w:t>比较完善</w:t>
            </w:r>
            <w:r>
              <w:rPr>
                <w:rFonts w:hint="eastAsia" w:ascii="宋体" w:hAnsi="宋体" w:cs="宋体"/>
                <w:color w:val="auto"/>
                <w:sz w:val="24"/>
                <w:lang w:val="en-US" w:eastAsia="zh-CN"/>
              </w:rPr>
              <w:t>得9-5分，</w:t>
            </w:r>
            <w:r>
              <w:rPr>
                <w:rFonts w:hint="eastAsia" w:ascii="宋体" w:hAnsi="宋体" w:cs="宋体"/>
                <w:color w:val="auto"/>
                <w:sz w:val="24"/>
              </w:rPr>
              <w:t>不够完善</w:t>
            </w:r>
            <w:r>
              <w:rPr>
                <w:rFonts w:hint="eastAsia" w:ascii="宋体" w:hAnsi="宋体" w:cs="宋体"/>
                <w:color w:val="auto"/>
                <w:sz w:val="24"/>
                <w:lang w:val="en-US" w:eastAsia="zh-CN"/>
              </w:rPr>
              <w:t>得4-1分</w:t>
            </w:r>
            <w:r>
              <w:rPr>
                <w:rFonts w:hint="eastAsia" w:ascii="宋体" w:hAnsi="宋体" w:cs="宋体"/>
                <w:color w:val="auto"/>
                <w:sz w:val="24"/>
              </w:rPr>
              <w:t>。</w:t>
            </w:r>
            <w:r>
              <w:rPr>
                <w:rFonts w:hint="eastAsia" w:ascii="宋体" w:hAnsi="宋体" w:cs="宋体"/>
                <w:b/>
                <w:color w:val="auto"/>
                <w:sz w:val="24"/>
              </w:rPr>
              <w:t>【提供</w:t>
            </w:r>
            <w:r>
              <w:rPr>
                <w:rFonts w:hint="eastAsia" w:ascii="宋体" w:hAnsi="宋体" w:cs="宋体"/>
                <w:b/>
                <w:color w:val="auto"/>
                <w:sz w:val="24"/>
                <w:lang w:val="en-US" w:eastAsia="zh-CN"/>
              </w:rPr>
              <w:t>PPT演示方案</w:t>
            </w:r>
            <w:r>
              <w:rPr>
                <w:rFonts w:hint="eastAsia" w:ascii="宋体" w:hAnsi="宋体" w:cs="宋体"/>
                <w:b/>
                <w:color w:val="auto"/>
                <w:sz w:val="24"/>
              </w:rPr>
              <w:t>扫描件】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15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1298"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保洁实施方案</w:t>
            </w:r>
          </w:p>
          <w:p>
            <w:pPr>
              <w:spacing w:line="500" w:lineRule="exact"/>
              <w:jc w:val="center"/>
              <w:rPr>
                <w:rFonts w:hint="eastAsia" w:ascii="宋体" w:hAnsi="宋体" w:cs="宋体"/>
                <w:bCs/>
                <w:color w:val="auto"/>
                <w:sz w:val="24"/>
              </w:rPr>
            </w:pPr>
            <w:r>
              <w:rPr>
                <w:rFonts w:hint="eastAsia" w:ascii="宋体" w:hAnsi="宋体" w:cs="宋体"/>
                <w:color w:val="auto"/>
                <w:sz w:val="24"/>
              </w:rPr>
              <w:t>（</w:t>
            </w:r>
            <w:r>
              <w:rPr>
                <w:rFonts w:hint="eastAsia" w:ascii="宋体" w:hAnsi="宋体" w:cs="宋体"/>
                <w:color w:val="auto"/>
                <w:sz w:val="24"/>
                <w:lang w:val="en-US" w:eastAsia="zh-CN"/>
              </w:rPr>
              <w:t>37</w:t>
            </w:r>
            <w:r>
              <w:rPr>
                <w:rFonts w:hint="eastAsia" w:ascii="宋体" w:hAnsi="宋体" w:cs="宋体"/>
                <w:color w:val="auto"/>
                <w:sz w:val="24"/>
              </w:rPr>
              <w:t>分）</w:t>
            </w:r>
          </w:p>
        </w:tc>
        <w:tc>
          <w:tcPr>
            <w:tcW w:w="9299"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rPr>
              <w:t>项目分析</w:t>
            </w:r>
            <w:r>
              <w:rPr>
                <w:rFonts w:hint="eastAsia" w:ascii="宋体" w:hAnsi="宋体" w:cs="宋体"/>
                <w:color w:val="auto"/>
                <w:sz w:val="24"/>
                <w:lang w:eastAsia="zh-CN"/>
              </w:rPr>
              <w:t>：</w:t>
            </w:r>
          </w:p>
          <w:p>
            <w:pPr>
              <w:jc w:val="both"/>
              <w:rPr>
                <w:rFonts w:hint="eastAsia" w:ascii="宋体" w:hAnsi="宋体" w:cs="宋体"/>
                <w:color w:val="auto"/>
                <w:sz w:val="24"/>
              </w:rPr>
            </w:pPr>
            <w:r>
              <w:rPr>
                <w:rFonts w:hint="eastAsia" w:ascii="宋体" w:hAnsi="宋体" w:cs="宋体"/>
                <w:color w:val="auto"/>
                <w:sz w:val="24"/>
              </w:rPr>
              <w:t>对投标文件中项目分析的服务定位、目标、作业范围、现场作业的难点、重点</w:t>
            </w:r>
            <w:r>
              <w:rPr>
                <w:rFonts w:hint="eastAsia" w:ascii="宋体" w:hAnsi="宋体" w:cs="宋体"/>
                <w:color w:val="auto"/>
                <w:sz w:val="24"/>
                <w:lang w:val="en-US" w:eastAsia="zh-CN"/>
              </w:rPr>
              <w:t>及</w:t>
            </w:r>
            <w:r>
              <w:rPr>
                <w:rFonts w:hint="eastAsia" w:ascii="宋体" w:hAnsi="宋体" w:cs="宋体"/>
                <w:color w:val="auto"/>
                <w:sz w:val="24"/>
              </w:rPr>
              <w:t>利于提升城市</w:t>
            </w:r>
            <w:r>
              <w:rPr>
                <w:rFonts w:hint="eastAsia" w:ascii="宋体" w:hAnsi="宋体" w:cs="宋体"/>
                <w:color w:val="auto"/>
                <w:sz w:val="24"/>
                <w:lang w:val="en-US" w:eastAsia="zh-CN"/>
              </w:rPr>
              <w:t>发展</w:t>
            </w:r>
            <w:r>
              <w:rPr>
                <w:rFonts w:hint="eastAsia" w:ascii="宋体" w:hAnsi="宋体" w:cs="宋体"/>
                <w:color w:val="auto"/>
                <w:sz w:val="24"/>
              </w:rPr>
              <w:t>的方案、</w:t>
            </w:r>
            <w:r>
              <w:rPr>
                <w:rFonts w:hint="eastAsia" w:ascii="宋体" w:hAnsi="宋体" w:cs="宋体"/>
                <w:color w:val="auto"/>
                <w:sz w:val="24"/>
                <w:lang w:val="en-US" w:eastAsia="zh-CN"/>
              </w:rPr>
              <w:t>承诺</w:t>
            </w:r>
            <w:r>
              <w:rPr>
                <w:rFonts w:hint="eastAsia" w:ascii="宋体" w:hAnsi="宋体" w:cs="宋体"/>
                <w:color w:val="auto"/>
                <w:sz w:val="24"/>
              </w:rPr>
              <w:t>等描述与分析是否全面、清晰、准确进行打分，完善且合理得3分，比较完善得2分，不够完善得1分。</w:t>
            </w:r>
          </w:p>
          <w:p>
            <w:pPr>
              <w:jc w:val="both"/>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lang w:eastAsia="zh-CN"/>
              </w:rPr>
              <w:t>道路人工保洁管理方案：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对投标文件中道路人工保洁管理方案的人员数量、部门组织结构、作业人员班次安排、保洁人员培训计划进行打分，完善且合理得</w:t>
            </w:r>
            <w:r>
              <w:rPr>
                <w:rFonts w:hint="eastAsia" w:ascii="宋体" w:hAnsi="宋体" w:cs="宋体"/>
                <w:color w:val="auto"/>
                <w:sz w:val="24"/>
                <w:lang w:val="en-US" w:eastAsia="zh-CN"/>
              </w:rPr>
              <w:t>6</w:t>
            </w:r>
            <w:r>
              <w:rPr>
                <w:rFonts w:hint="eastAsia" w:ascii="宋体" w:hAnsi="宋体" w:cs="宋体"/>
                <w:color w:val="auto"/>
                <w:sz w:val="24"/>
              </w:rPr>
              <w:t>分，比较完善得</w:t>
            </w:r>
            <w:r>
              <w:rPr>
                <w:rFonts w:hint="eastAsia" w:ascii="宋体" w:hAnsi="宋体" w:cs="宋体"/>
                <w:color w:val="auto"/>
                <w:sz w:val="24"/>
                <w:lang w:val="en-US" w:eastAsia="zh-CN"/>
              </w:rPr>
              <w:t>4</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r>
              <w:rPr>
                <w:rFonts w:hint="eastAsia" w:ascii="宋体" w:hAnsi="宋体" w:cs="宋体"/>
                <w:color w:val="auto"/>
                <w:sz w:val="24"/>
                <w:lang w:eastAsia="zh-CN"/>
              </w:rPr>
              <w:t>。</w:t>
            </w:r>
          </w:p>
          <w:p>
            <w:pPr>
              <w:jc w:val="both"/>
              <w:rPr>
                <w:rFonts w:hint="eastAsia" w:ascii="宋体" w:hAnsi="宋体" w:cs="宋体"/>
                <w:color w:val="auto"/>
                <w:sz w:val="24"/>
              </w:rPr>
            </w:pPr>
            <w:r>
              <w:rPr>
                <w:rFonts w:hint="eastAsia" w:ascii="宋体" w:hAnsi="宋体" w:cs="宋体"/>
                <w:color w:val="auto"/>
                <w:sz w:val="24"/>
              </w:rPr>
              <w:t>2、道路人工保洁管理方案中有提高劳动生产率、优化保洁人员配置内容的，根据其可行性、科学性、合理性进行打分，完善且合理得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p>
          <w:p>
            <w:pPr>
              <w:jc w:val="both"/>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环卫机械化作业管理方案：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对投标文件中环卫机械化作业管理方案中的机械化作业设备（车辆）配置、作业路线规划、日常和季节性作业时间安排、停车场地、拟达到的效果等内容的完整性、针对性、合理性进行打分，完善且合理得</w:t>
            </w:r>
            <w:r>
              <w:rPr>
                <w:rFonts w:hint="eastAsia" w:ascii="宋体" w:hAnsi="宋体" w:cs="宋体"/>
                <w:color w:val="auto"/>
                <w:sz w:val="24"/>
                <w:lang w:val="en-US" w:eastAsia="zh-CN"/>
              </w:rPr>
              <w:t>6</w:t>
            </w:r>
            <w:r>
              <w:rPr>
                <w:rFonts w:hint="eastAsia" w:ascii="宋体" w:hAnsi="宋体" w:cs="宋体"/>
                <w:color w:val="auto"/>
                <w:sz w:val="24"/>
              </w:rPr>
              <w:t>分，比较完善得</w:t>
            </w:r>
            <w:r>
              <w:rPr>
                <w:rFonts w:hint="eastAsia" w:ascii="宋体" w:hAnsi="宋体" w:cs="宋体"/>
                <w:color w:val="auto"/>
                <w:sz w:val="24"/>
                <w:lang w:val="en-US" w:eastAsia="zh-CN"/>
              </w:rPr>
              <w:t>4</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2、对投标文件中环卫机械化作业管理方案中的其它机械作业方案设备（车辆）配备、作业路线规划、日常和季节性作业时间安排、停车场地、拟达到的效果等内容的完整性、针对性、合理性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lang w:eastAsia="zh-CN"/>
              </w:rPr>
              <w:t>垃圾前端收集运输管理方案：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对投标文件中垃圾前端收集运输管理方案包含垃圾前端收集运输的方案、人员配备、时间安排、工具配备、设备（车辆）安排、垃圾量台账记录等完整性进行打分，完善且合理得3分，比较完善得2分，不够完善得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疫情防控、应急、突击保障方案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对投标文件中</w:t>
            </w:r>
            <w:r>
              <w:rPr>
                <w:rFonts w:hint="eastAsia" w:ascii="宋体" w:hAnsi="宋体" w:eastAsia="宋体" w:cs="宋体"/>
                <w:color w:val="auto"/>
                <w:sz w:val="24"/>
                <w:lang w:val="en-US" w:eastAsia="zh-CN"/>
              </w:rPr>
              <w:t>疫情防控、</w:t>
            </w:r>
            <w:r>
              <w:rPr>
                <w:rFonts w:hint="eastAsia" w:ascii="宋体" w:hAnsi="宋体" w:cs="宋体"/>
                <w:color w:val="auto"/>
                <w:sz w:val="24"/>
              </w:rPr>
              <w:t>应急、突击保障方案应急机构、组织流程是否健全，</w:t>
            </w:r>
            <w:r>
              <w:rPr>
                <w:rFonts w:hint="eastAsia" w:ascii="宋体" w:hAnsi="宋体" w:cs="宋体"/>
                <w:color w:val="auto"/>
                <w:sz w:val="24"/>
                <w:lang w:eastAsia="zh-CN"/>
              </w:rPr>
              <w:t>设置专项资金、</w:t>
            </w:r>
            <w:r>
              <w:rPr>
                <w:rFonts w:hint="eastAsia" w:ascii="宋体" w:hAnsi="宋体" w:cs="宋体"/>
                <w:color w:val="auto"/>
                <w:sz w:val="24"/>
              </w:rPr>
              <w:t>是否有重大或突发事件应急保障措施且是否</w:t>
            </w:r>
            <w:r>
              <w:rPr>
                <w:rFonts w:hint="eastAsia" w:ascii="宋体" w:hAnsi="宋体" w:eastAsia="宋体" w:cs="宋体"/>
                <w:color w:val="auto"/>
                <w:sz w:val="24"/>
                <w:lang w:val="en-US" w:eastAsia="zh-CN"/>
              </w:rPr>
              <w:t>可行、科学、</w:t>
            </w:r>
            <w:r>
              <w:rPr>
                <w:rFonts w:hint="eastAsia" w:ascii="宋体" w:hAnsi="宋体" w:cs="宋体"/>
                <w:color w:val="auto"/>
                <w:sz w:val="24"/>
              </w:rPr>
              <w:t>合理进行打分，完善且合理得3分，比较完善得2分，不够完善得1分。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文明、安全作业管理实施方案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对投标文件中文明、安全作业管理实施方案完整性、合理性等进行打分，完善且合理得3分，比较完善得2分，不够完善得1分。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项目移交方案</w:t>
            </w:r>
            <w:r>
              <w:rPr>
                <w:rFonts w:hint="eastAsia" w:ascii="宋体" w:hAnsi="宋体" w:cs="宋体"/>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投标文件中须提供项目移交方案，包括但不限于以下2项内</w:t>
            </w:r>
            <w:r>
              <w:rPr>
                <w:rFonts w:hint="eastAsia" w:ascii="宋体" w:hAnsi="宋体" w:cs="宋体"/>
                <w:color w:val="auto"/>
                <w:kern w:val="2"/>
                <w:sz w:val="24"/>
                <w:szCs w:val="24"/>
                <w:lang w:val="en-US" w:eastAsia="zh-CN" w:bidi="ar-SA"/>
              </w:rPr>
              <w:t>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项目接管及进场方案；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与下一任服务单位的交接方案。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包含上述二项内容的，每项得</w:t>
            </w:r>
            <w:r>
              <w:rPr>
                <w:rFonts w:hint="eastAsia" w:ascii="宋体" w:hAnsi="宋体" w:cs="宋体"/>
                <w:color w:val="auto"/>
                <w:kern w:val="2"/>
                <w:sz w:val="24"/>
                <w:szCs w:val="24"/>
                <w:lang w:val="en-US" w:eastAsia="zh-CN" w:bidi="ar-SA"/>
              </w:rPr>
              <w:t>0.5</w:t>
            </w:r>
            <w:r>
              <w:rPr>
                <w:rFonts w:hint="default"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在包含上述二项内容基础上根据方案的合理性和可行性进行加分，方案合理性、可行性优的，</w:t>
            </w:r>
            <w:r>
              <w:rPr>
                <w:rFonts w:hint="eastAsia" w:ascii="宋体" w:hAnsi="宋体" w:cs="宋体"/>
                <w:color w:val="auto"/>
                <w:kern w:val="2"/>
                <w:sz w:val="24"/>
                <w:szCs w:val="24"/>
                <w:lang w:val="en-US" w:eastAsia="zh-CN" w:bidi="ar-SA"/>
              </w:rPr>
              <w:t>得1</w:t>
            </w:r>
            <w:r>
              <w:rPr>
                <w:rFonts w:hint="default" w:ascii="宋体" w:hAnsi="宋体" w:eastAsia="宋体" w:cs="宋体"/>
                <w:color w:val="auto"/>
                <w:kern w:val="2"/>
                <w:sz w:val="24"/>
                <w:szCs w:val="24"/>
                <w:lang w:val="en-US" w:eastAsia="zh-CN" w:bidi="ar-SA"/>
              </w:rPr>
              <w:t>分；方案合理性、可行性良的，</w:t>
            </w:r>
            <w:r>
              <w:rPr>
                <w:rFonts w:hint="eastAsia" w:ascii="宋体" w:hAnsi="宋体" w:cs="宋体"/>
                <w:color w:val="auto"/>
                <w:kern w:val="2"/>
                <w:sz w:val="24"/>
                <w:szCs w:val="24"/>
                <w:lang w:val="en-US" w:eastAsia="zh-CN" w:bidi="ar-SA"/>
              </w:rPr>
              <w:t>得0</w:t>
            </w:r>
            <w:r>
              <w:rPr>
                <w:rFonts w:hint="default" w:ascii="宋体" w:hAnsi="宋体" w:eastAsia="宋体" w:cs="宋体"/>
                <w:color w:val="auto"/>
                <w:kern w:val="2"/>
                <w:sz w:val="24"/>
                <w:szCs w:val="24"/>
                <w:lang w:val="en-US" w:eastAsia="zh-CN" w:bidi="ar-SA"/>
              </w:rPr>
              <w:t>.5分；方案合理性、可行性差的，不得分</w:t>
            </w:r>
            <w:r>
              <w:rPr>
                <w:rFonts w:hint="eastAsia" w:ascii="宋体" w:hAnsi="宋体" w:cs="宋体"/>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1298" w:type="dxa"/>
            <w:vMerge w:val="continue"/>
            <w:noWrap w:val="0"/>
            <w:vAlign w:val="center"/>
          </w:tcPr>
          <w:p>
            <w:pPr>
              <w:spacing w:line="500" w:lineRule="exact"/>
              <w:jc w:val="center"/>
              <w:rPr>
                <w:rFonts w:hint="eastAsia" w:ascii="宋体" w:hAnsi="宋体" w:cs="宋体"/>
                <w:bCs/>
                <w:color w:val="auto"/>
                <w:sz w:val="24"/>
              </w:rPr>
            </w:pPr>
          </w:p>
        </w:tc>
        <w:tc>
          <w:tcPr>
            <w:tcW w:w="92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其他管理方案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对投标文件中野广告清理管理、交通护栏清洗等方案针对性、专业性及拟达到的效果进行打分，</w:t>
            </w:r>
            <w:r>
              <w:rPr>
                <w:rFonts w:hint="eastAsia" w:ascii="宋体" w:hAnsi="宋体" w:cs="宋体"/>
                <w:color w:val="auto"/>
                <w:sz w:val="24"/>
              </w:rPr>
              <w:t>完善且合理得3分，比较完善得2分，不够完善得1分</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bl>
    <w:p>
      <w:pPr>
        <w:pStyle w:val="239"/>
        <w:spacing w:line="520" w:lineRule="exact"/>
        <w:rPr>
          <w:rFonts w:hint="eastAsia" w:ascii="宋体" w:hAnsi="宋体" w:eastAsia="宋体" w:cs="宋体"/>
          <w:color w:val="auto"/>
          <w:sz w:val="24"/>
          <w:szCs w:val="24"/>
          <w:highlight w:val="none"/>
        </w:rPr>
      </w:pPr>
    </w:p>
    <w:p>
      <w:pPr>
        <w:pStyle w:val="239"/>
        <w:spacing w:line="520" w:lineRule="exact"/>
        <w:rPr>
          <w:rFonts w:hint="eastAsia" w:ascii="宋体" w:hAnsi="宋体" w:eastAsia="宋体" w:cs="宋体"/>
          <w:color w:val="auto"/>
          <w:sz w:val="24"/>
          <w:szCs w:val="24"/>
          <w:highlight w:val="none"/>
        </w:rPr>
      </w:pPr>
    </w:p>
    <w:p>
      <w:pPr>
        <w:pStyle w:val="239"/>
        <w:spacing w:line="52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免费公厕评分标准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采购包五</w:t>
      </w:r>
      <w:r>
        <w:rPr>
          <w:rFonts w:hint="eastAsia" w:ascii="宋体" w:hAnsi="宋体" w:cs="宋体"/>
          <w:b/>
          <w:bCs/>
          <w:color w:val="auto"/>
          <w:sz w:val="24"/>
          <w:szCs w:val="24"/>
          <w:highlight w:val="none"/>
          <w:lang w:eastAsia="zh-CN"/>
        </w:rPr>
        <w:t>）</w:t>
      </w:r>
    </w:p>
    <w:p>
      <w:pPr>
        <w:pStyle w:val="240"/>
        <w:rPr>
          <w:rFonts w:hint="eastAsia" w:ascii="宋体" w:hAnsi="宋体" w:eastAsia="宋体" w:cs="宋体"/>
          <w:color w:val="auto"/>
          <w:sz w:val="24"/>
          <w:szCs w:val="24"/>
          <w:highlight w:val="none"/>
        </w:rPr>
      </w:pPr>
    </w:p>
    <w:tbl>
      <w:tblPr>
        <w:tblStyle w:val="44"/>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57"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项  目</w:t>
            </w:r>
          </w:p>
        </w:tc>
        <w:tc>
          <w:tcPr>
            <w:tcW w:w="8962" w:type="dxa"/>
            <w:noWrap w:val="0"/>
            <w:vAlign w:val="center"/>
          </w:tcPr>
          <w:p>
            <w:pPr>
              <w:spacing w:line="500" w:lineRule="exact"/>
              <w:jc w:val="center"/>
              <w:rPr>
                <w:rFonts w:hint="eastAsia" w:ascii="宋体" w:hAnsi="宋体" w:cs="宋体"/>
                <w:b/>
                <w:color w:val="auto"/>
                <w:sz w:val="28"/>
                <w:szCs w:val="28"/>
              </w:rPr>
            </w:pPr>
            <w:r>
              <w:rPr>
                <w:rFonts w:hint="eastAsia" w:ascii="宋体" w:hAnsi="宋体" w:cs="宋体"/>
                <w:b/>
                <w:color w:val="auto"/>
                <w:sz w:val="28"/>
                <w:szCs w:val="28"/>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657" w:type="dxa"/>
            <w:noWrap w:val="0"/>
            <w:vAlign w:val="center"/>
          </w:tcPr>
          <w:p>
            <w:pPr>
              <w:spacing w:line="500" w:lineRule="exact"/>
              <w:jc w:val="center"/>
              <w:rPr>
                <w:rFonts w:hint="eastAsia" w:ascii="宋体" w:hAnsi="宋体" w:cs="宋体"/>
                <w:bCs/>
                <w:color w:val="auto"/>
                <w:sz w:val="24"/>
              </w:rPr>
            </w:pPr>
            <w:r>
              <w:rPr>
                <w:rFonts w:hint="eastAsia" w:ascii="宋体" w:hAnsi="宋体" w:cs="宋体"/>
                <w:bCs/>
                <w:color w:val="auto"/>
                <w:sz w:val="24"/>
              </w:rPr>
              <w:t>价格</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20</w:t>
            </w:r>
            <w:r>
              <w:rPr>
                <w:rFonts w:hint="eastAsia" w:ascii="宋体" w:hAnsi="宋体" w:cs="宋体"/>
                <w:bCs/>
                <w:color w:val="auto"/>
                <w:sz w:val="24"/>
              </w:rPr>
              <w:t>分）</w:t>
            </w:r>
          </w:p>
        </w:tc>
        <w:tc>
          <w:tcPr>
            <w:tcW w:w="8962" w:type="dxa"/>
            <w:noWrap w:val="0"/>
            <w:vAlign w:val="center"/>
          </w:tcPr>
          <w:p>
            <w:pPr>
              <w:pStyle w:val="2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各投标人价格得分=最低报价（投标人的最低评审价格）÷各投标人评审价格×20</w:t>
            </w:r>
          </w:p>
          <w:p>
            <w:pPr>
              <w:spacing w:line="500" w:lineRule="exact"/>
              <w:rPr>
                <w:rFonts w:hint="default"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1657" w:type="dxa"/>
            <w:vMerge w:val="restart"/>
            <w:noWrap w:val="0"/>
            <w:vAlign w:val="center"/>
          </w:tcPr>
          <w:p>
            <w:pPr>
              <w:spacing w:line="50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综合实力</w:t>
            </w:r>
          </w:p>
          <w:p>
            <w:pPr>
              <w:spacing w:line="500" w:lineRule="exact"/>
              <w:jc w:val="center"/>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18</w:t>
            </w:r>
            <w:r>
              <w:rPr>
                <w:rFonts w:hint="eastAsia" w:ascii="宋体" w:hAnsi="宋体" w:cs="宋体"/>
                <w:bCs/>
                <w:color w:val="auto"/>
                <w:sz w:val="24"/>
              </w:rPr>
              <w:t>分）</w:t>
            </w: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提供投标人质量体系认证证书、环境体系认证证书、职业健康体系认证证书，社会责任体系认证证书，</w:t>
            </w:r>
            <w:r>
              <w:rPr>
                <w:rFonts w:hint="eastAsia" w:ascii="宋体" w:hAnsi="宋体" w:cs="宋体"/>
                <w:color w:val="auto"/>
                <w:sz w:val="24"/>
                <w:lang w:eastAsia="zh-CN"/>
              </w:rPr>
              <w:t>六星级以上生活垃圾分类服务能力认定证书，</w:t>
            </w:r>
            <w:r>
              <w:rPr>
                <w:rFonts w:hint="eastAsia" w:ascii="宋体" w:hAnsi="宋体" w:cs="宋体"/>
                <w:color w:val="auto"/>
                <w:sz w:val="24"/>
                <w:lang w:val="en-US" w:eastAsia="zh-CN"/>
              </w:rPr>
              <w:t>企业诚信管理体系认证证书，</w:t>
            </w:r>
            <w:r>
              <w:rPr>
                <w:rFonts w:hint="eastAsia" w:ascii="宋体" w:hAnsi="宋体" w:cs="宋体"/>
                <w:color w:val="auto"/>
                <w:sz w:val="24"/>
              </w:rPr>
              <w:t>每一项得</w:t>
            </w:r>
            <w:r>
              <w:rPr>
                <w:rFonts w:hint="eastAsia" w:ascii="宋体" w:hAnsi="宋体" w:cs="宋体"/>
                <w:color w:val="auto"/>
                <w:sz w:val="24"/>
                <w:lang w:val="en-US" w:eastAsia="zh-CN"/>
              </w:rPr>
              <w:t>1</w:t>
            </w:r>
            <w:r>
              <w:rPr>
                <w:rFonts w:hint="eastAsia" w:ascii="宋体" w:hAnsi="宋体" w:cs="宋体"/>
                <w:color w:val="auto"/>
                <w:sz w:val="24"/>
              </w:rPr>
              <w:t>分，最高</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ascii="宋体" w:hAnsi="宋体" w:cs="宋体"/>
                <w:b/>
                <w:color w:val="auto"/>
                <w:sz w:val="24"/>
              </w:rPr>
              <w:t>【提供国家认证认可监督管理委员会官方网站www.cnca.gov.cn上查询截图）,否则不予得分。</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5</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7" w:type="dxa"/>
            <w:vMerge w:val="continue"/>
            <w:noWrap w:val="0"/>
            <w:vAlign w:val="center"/>
          </w:tcPr>
          <w:p>
            <w:pP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投标文件中提供投标人</w:t>
            </w:r>
            <w:r>
              <w:rPr>
                <w:rFonts w:hint="eastAsia" w:ascii="宋体" w:hAnsi="宋体" w:cs="宋体"/>
                <w:color w:val="auto"/>
                <w:sz w:val="24"/>
                <w:lang w:eastAsia="zh-CN"/>
              </w:rPr>
              <w:t>县级</w:t>
            </w:r>
            <w:r>
              <w:rPr>
                <w:rFonts w:hint="eastAsia" w:ascii="宋体" w:hAnsi="宋体" w:cs="宋体"/>
                <w:color w:val="auto"/>
                <w:sz w:val="24"/>
              </w:rPr>
              <w:t>及以上城管部门颁发的城市生活垃圾收集运输许可证复印件的，得</w:t>
            </w:r>
            <w:r>
              <w:rPr>
                <w:rFonts w:hint="eastAsia" w:ascii="宋体" w:hAnsi="宋体" w:cs="宋体"/>
                <w:color w:val="auto"/>
                <w:sz w:val="24"/>
                <w:lang w:val="en-US" w:eastAsia="zh-CN"/>
              </w:rPr>
              <w:t>1</w:t>
            </w:r>
            <w:r>
              <w:rPr>
                <w:rFonts w:hint="eastAsia" w:ascii="宋体" w:hAnsi="宋体" w:cs="宋体"/>
                <w:color w:val="auto"/>
                <w:sz w:val="24"/>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1</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3" w:hRule="atLeast"/>
          <w:jc w:val="center"/>
        </w:trPr>
        <w:tc>
          <w:tcPr>
            <w:tcW w:w="1657" w:type="dxa"/>
            <w:vMerge w:val="continue"/>
            <w:noWrap w:val="0"/>
            <w:vAlign w:val="center"/>
          </w:tcPr>
          <w:p>
            <w:pP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管理团队</w:t>
            </w:r>
            <w:r>
              <w:rPr>
                <w:rFonts w:hint="eastAsia" w:ascii="宋体" w:hAnsi="宋体" w:cs="宋体"/>
                <w:color w:val="auto"/>
                <w:sz w:val="24"/>
                <w:lang w:val="en-US" w:eastAsia="zh-CN"/>
              </w:rPr>
              <w:t>综合实力</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）拟派本项目的项目经理具有：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①</w:t>
            </w:r>
            <w:r>
              <w:rPr>
                <w:rFonts w:hint="eastAsia" w:ascii="宋体" w:hAnsi="宋体" w:cs="宋体"/>
                <w:color w:val="auto"/>
                <w:sz w:val="24"/>
                <w:lang w:eastAsia="zh-CN"/>
              </w:rPr>
              <w:t>具有本科及以上学历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val="en-US" w:eastAsia="zh-CN"/>
              </w:rPr>
            </w:pPr>
            <w:r>
              <w:rPr>
                <w:rFonts w:hint="eastAsia" w:ascii="宋体" w:hAnsi="宋体" w:cs="宋体"/>
                <w:color w:val="auto"/>
                <w:sz w:val="24"/>
                <w:highlight w:val="none"/>
              </w:rPr>
              <w:t>②</w:t>
            </w:r>
            <w:r>
              <w:rPr>
                <w:rFonts w:hint="eastAsia" w:ascii="宋体" w:hAnsi="宋体" w:cs="宋体"/>
                <w:color w:val="auto"/>
                <w:sz w:val="24"/>
                <w:lang w:val="en-US" w:eastAsia="zh-CN"/>
              </w:rPr>
              <w:t>具有</w:t>
            </w:r>
            <w:r>
              <w:rPr>
                <w:rFonts w:hint="eastAsia" w:ascii="宋体" w:hAnsi="宋体" w:cs="宋体"/>
                <w:color w:val="auto"/>
                <w:sz w:val="24"/>
                <w:lang w:eastAsia="zh-CN"/>
              </w:rPr>
              <w:t>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或住建部颁发的物业经理证书，得1分;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②市政环境卫生清洁维护服务项目经理</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lang w:val="en-US" w:eastAsia="zh-CN"/>
              </w:rPr>
              <w:t>具有政府部门颁发的安全生产培训合格证书或安全生产管理资格证书或安全工程师证书，</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lang w:val="en-US" w:eastAsia="zh-CN"/>
              </w:rPr>
              <w:t>拟派本项目</w:t>
            </w:r>
            <w:r>
              <w:rPr>
                <w:rFonts w:hint="eastAsia" w:ascii="宋体" w:hAnsi="宋体" w:cs="宋体"/>
                <w:color w:val="auto"/>
                <w:sz w:val="24"/>
              </w:rPr>
              <w:t>的人事主管具有: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①</w:t>
            </w:r>
            <w:r>
              <w:rPr>
                <w:rFonts w:hint="eastAsia" w:ascii="宋体" w:hAnsi="宋体" w:cs="宋体"/>
                <w:color w:val="auto"/>
                <w:sz w:val="24"/>
                <w:lang w:val="en-US" w:eastAsia="zh-CN"/>
              </w:rPr>
              <w:t>具有本科</w:t>
            </w:r>
            <w:r>
              <w:rPr>
                <w:rFonts w:hint="eastAsia" w:ascii="宋体" w:hAnsi="宋体" w:cs="宋体"/>
                <w:color w:val="auto"/>
                <w:sz w:val="24"/>
              </w:rPr>
              <w:t>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eastAsia="zh-CN"/>
              </w:rPr>
            </w:pPr>
            <w:r>
              <w:rPr>
                <w:rFonts w:hint="eastAsia" w:ascii="宋体" w:hAnsi="宋体" w:cs="宋体"/>
                <w:color w:val="auto"/>
                <w:sz w:val="24"/>
                <w:highlight w:val="none"/>
              </w:rPr>
              <w:t>②</w:t>
            </w:r>
            <w:r>
              <w:rPr>
                <w:rFonts w:hint="eastAsia" w:ascii="宋体" w:hAnsi="宋体" w:cs="宋体"/>
                <w:color w:val="auto"/>
                <w:sz w:val="24"/>
                <w:lang w:val="en-US" w:eastAsia="zh-CN"/>
              </w:rPr>
              <w:t>具有</w:t>
            </w:r>
            <w:r>
              <w:rPr>
                <w:rFonts w:hint="eastAsia" w:ascii="宋体" w:hAnsi="宋体" w:cs="宋体"/>
                <w:color w:val="auto"/>
                <w:sz w:val="24"/>
              </w:rPr>
              <w:t>人力资源和社会保障部门颁发的中级或二级及以上企业人力资源管理师证书</w:t>
            </w:r>
            <w:r>
              <w:rPr>
                <w:rFonts w:hint="eastAsia" w:ascii="宋体" w:hAnsi="宋体" w:cs="宋体"/>
                <w:color w:val="auto"/>
                <w:sz w:val="24"/>
                <w:lang w:eastAsia="zh-CN"/>
              </w:rPr>
              <w:t>，</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lang w:val="en-US" w:eastAsia="zh-CN"/>
              </w:rPr>
              <w:t>具有</w:t>
            </w:r>
            <w:r>
              <w:rPr>
                <w:rFonts w:hint="eastAsia" w:ascii="宋体" w:hAnsi="宋体" w:cs="宋体"/>
                <w:color w:val="auto"/>
                <w:sz w:val="24"/>
              </w:rPr>
              <w:t>企业培训师资格证</w:t>
            </w:r>
            <w:r>
              <w:rPr>
                <w:rFonts w:hint="eastAsia" w:ascii="宋体" w:hAnsi="宋体" w:cs="宋体"/>
                <w:color w:val="auto"/>
                <w:sz w:val="24"/>
                <w:lang w:val="en-US" w:eastAsia="zh-CN"/>
              </w:rPr>
              <w:t>书</w:t>
            </w:r>
            <w:r>
              <w:rPr>
                <w:rFonts w:hint="eastAsia" w:ascii="宋体" w:hAnsi="宋体" w:cs="宋体"/>
                <w:color w:val="auto"/>
                <w:sz w:val="24"/>
                <w:lang w:eastAsia="zh-CN"/>
              </w:rPr>
              <w:t>，</w:t>
            </w:r>
            <w:r>
              <w:rPr>
                <w:rFonts w:hint="eastAsia" w:ascii="宋体" w:hAnsi="宋体" w:cs="宋体"/>
                <w:color w:val="auto"/>
                <w:sz w:val="24"/>
              </w:rPr>
              <w:t>得</w:t>
            </w:r>
            <w:r>
              <w:rPr>
                <w:rFonts w:hint="eastAsia" w:ascii="宋体" w:hAnsi="宋体" w:cs="宋体"/>
                <w:color w:val="auto"/>
                <w:sz w:val="24"/>
                <w:lang w:val="en-US" w:eastAsia="zh-CN"/>
              </w:rPr>
              <w:t>0.5</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lang w:val="en-US" w:eastAsia="zh-CN"/>
              </w:rPr>
              <w:t>④具有</w:t>
            </w:r>
            <w:r>
              <w:rPr>
                <w:rFonts w:hint="eastAsia" w:ascii="宋体" w:hAnsi="宋体" w:cs="宋体"/>
                <w:color w:val="auto"/>
                <w:sz w:val="24"/>
                <w:lang w:eastAsia="zh-CN"/>
              </w:rPr>
              <w:t>人社部门下属专业技术资格评审委员会颁发的环境保护专业中级及以上职称，得</w:t>
            </w:r>
            <w:r>
              <w:rPr>
                <w:rFonts w:hint="eastAsia" w:ascii="宋体" w:hAnsi="宋体" w:cs="宋体"/>
                <w:color w:val="auto"/>
                <w:sz w:val="24"/>
                <w:lang w:val="en-US" w:eastAsia="zh-CN"/>
              </w:rPr>
              <w:t>1分。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cs="宋体"/>
                <w:color w:val="auto"/>
                <w:sz w:val="24"/>
                <w:lang w:eastAsia="zh-CN"/>
              </w:rPr>
            </w:pPr>
            <w:r>
              <w:rPr>
                <w:rFonts w:hint="eastAsia" w:ascii="宋体" w:hAnsi="宋体" w:cs="宋体"/>
                <w:color w:val="auto"/>
                <w:sz w:val="24"/>
                <w:lang w:eastAsia="zh-CN"/>
              </w:rPr>
              <w:t>投标人拟派项目的其他管理人员：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具有人社部门颁发的环境</w:t>
            </w:r>
            <w:r>
              <w:rPr>
                <w:rFonts w:hint="eastAsia" w:ascii="宋体" w:hAnsi="宋体" w:cs="宋体"/>
                <w:color w:val="auto"/>
                <w:sz w:val="24"/>
                <w:lang w:val="en-US" w:eastAsia="zh-CN"/>
              </w:rPr>
              <w:t>类</w:t>
            </w:r>
            <w:r>
              <w:rPr>
                <w:rFonts w:hint="eastAsia" w:ascii="宋体" w:hAnsi="宋体" w:cs="宋体"/>
                <w:color w:val="auto"/>
                <w:sz w:val="24"/>
                <w:lang w:eastAsia="zh-CN"/>
              </w:rPr>
              <w:t>专业中级及以上职称</w:t>
            </w:r>
            <w:r>
              <w:rPr>
                <w:rFonts w:hint="eastAsia" w:ascii="宋体" w:hAnsi="宋体" w:cs="宋体"/>
                <w:color w:val="auto"/>
                <w:sz w:val="24"/>
                <w:lang w:val="en-US" w:eastAsia="zh-CN"/>
              </w:rPr>
              <w:t>或</w:t>
            </w:r>
            <w:r>
              <w:rPr>
                <w:rFonts w:hint="eastAsia" w:ascii="宋体" w:hAnsi="宋体" w:cs="宋体"/>
                <w:color w:val="auto"/>
                <w:sz w:val="24"/>
                <w:lang w:eastAsia="zh-CN"/>
              </w:rPr>
              <w:t>住建部颁发的物业管理经理证书，得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 w:val="24"/>
              </w:rPr>
            </w:pPr>
            <w:r>
              <w:rPr>
                <w:rFonts w:hint="eastAsia" w:ascii="宋体" w:hAnsi="宋体" w:cs="宋体"/>
                <w:b/>
                <w:color w:val="auto"/>
                <w:sz w:val="24"/>
              </w:rPr>
              <w:t>【提供物业类项目经理证书扫描件】；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 w:val="24"/>
              </w:rPr>
            </w:pPr>
            <w:r>
              <w:rPr>
                <w:rFonts w:hint="eastAsia" w:ascii="宋体" w:hAnsi="宋体" w:cs="宋体"/>
                <w:color w:val="auto"/>
                <w:sz w:val="24"/>
              </w:rPr>
              <w:t>本项最高分为7分。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57" w:type="dxa"/>
            <w:vMerge w:val="continue"/>
            <w:noWrap w:val="0"/>
            <w:vAlign w:val="center"/>
          </w:tcPr>
          <w:p>
            <w:pP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投标人服务项目期间所在城市获得</w:t>
            </w:r>
            <w:r>
              <w:rPr>
                <w:rFonts w:hint="eastAsia" w:ascii="宋体" w:hAnsi="宋体" w:cs="宋体"/>
                <w:color w:val="auto"/>
                <w:sz w:val="24"/>
                <w:lang w:eastAsia="zh-CN"/>
              </w:rPr>
              <w:t>（</w:t>
            </w:r>
            <w:r>
              <w:rPr>
                <w:rFonts w:hint="eastAsia" w:ascii="宋体" w:hAnsi="宋体" w:cs="宋体"/>
                <w:color w:val="auto"/>
                <w:sz w:val="24"/>
                <w:lang w:val="en-US" w:eastAsia="zh-CN"/>
              </w:rPr>
              <w:t>含复审通过）</w:t>
            </w:r>
            <w:r>
              <w:rPr>
                <w:rFonts w:hint="eastAsia" w:ascii="宋体" w:hAnsi="宋体" w:cs="宋体"/>
                <w:color w:val="auto"/>
                <w:sz w:val="24"/>
              </w:rPr>
              <w:t>国家级文明城市、卫生城市称号每项各加1分，</w:t>
            </w:r>
            <w:r>
              <w:rPr>
                <w:rFonts w:hint="eastAsia" w:ascii="宋体" w:hAnsi="宋体" w:cs="宋体"/>
                <w:color w:val="auto"/>
                <w:sz w:val="24"/>
                <w:lang w:eastAsia="zh-CN"/>
              </w:rPr>
              <w:t>同一城市</w:t>
            </w:r>
            <w:r>
              <w:rPr>
                <w:rFonts w:hint="eastAsia" w:ascii="宋体" w:hAnsi="宋体" w:cs="宋体"/>
                <w:color w:val="auto"/>
                <w:sz w:val="24"/>
              </w:rPr>
              <w:t>不累计叠加，计2分；</w:t>
            </w:r>
            <w:r>
              <w:rPr>
                <w:rFonts w:hint="eastAsia" w:ascii="宋体" w:hAnsi="宋体" w:cs="宋体"/>
                <w:b/>
                <w:color w:val="auto"/>
                <w:sz w:val="24"/>
              </w:rPr>
              <w:t>【提供合同及项目所在城市获得称号网上截图】。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57" w:type="dxa"/>
            <w:vMerge w:val="continue"/>
            <w:noWrap w:val="0"/>
            <w:vAlign w:val="center"/>
          </w:tcPr>
          <w:p>
            <w:pP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20</w:t>
            </w:r>
            <w:r>
              <w:rPr>
                <w:rFonts w:hint="eastAsia" w:ascii="宋体" w:hAnsi="宋体" w:cs="宋体"/>
                <w:color w:val="auto"/>
                <w:sz w:val="24"/>
              </w:rPr>
              <w:t>年1月1日以来被县级及以上政府</w:t>
            </w:r>
            <w:r>
              <w:rPr>
                <w:rFonts w:hint="eastAsia" w:ascii="宋体" w:hAnsi="宋体" w:cs="宋体"/>
                <w:color w:val="auto"/>
                <w:sz w:val="24"/>
                <w:lang w:val="en-US" w:eastAsia="zh-CN"/>
              </w:rPr>
              <w:t>或</w:t>
            </w:r>
            <w:r>
              <w:rPr>
                <w:rFonts w:hint="eastAsia" w:ascii="宋体" w:hAnsi="宋体" w:cs="宋体"/>
                <w:color w:val="auto"/>
                <w:sz w:val="24"/>
              </w:rPr>
              <w:t>环卫主管部门评为先进单位</w:t>
            </w:r>
            <w:r>
              <w:rPr>
                <w:rFonts w:hint="eastAsia" w:ascii="宋体" w:hAnsi="宋体" w:cs="宋体"/>
                <w:color w:val="auto"/>
                <w:sz w:val="24"/>
                <w:lang w:eastAsia="zh-CN"/>
              </w:rPr>
              <w:t>（</w:t>
            </w:r>
            <w:r>
              <w:rPr>
                <w:rFonts w:hint="eastAsia" w:ascii="宋体" w:hAnsi="宋体" w:cs="宋体"/>
                <w:color w:val="auto"/>
                <w:sz w:val="24"/>
                <w:lang w:val="en-US" w:eastAsia="zh-CN"/>
              </w:rPr>
              <w:t>含抗议表彰或先进企业或优秀单位或现金集体等荣誉称号）</w:t>
            </w:r>
            <w:r>
              <w:rPr>
                <w:rFonts w:hint="eastAsia" w:ascii="宋体" w:hAnsi="宋体" w:cs="宋体"/>
                <w:color w:val="auto"/>
                <w:sz w:val="24"/>
              </w:rPr>
              <w:t>，每次得1分，最高得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b/>
                <w:color w:val="auto"/>
                <w:sz w:val="24"/>
              </w:rPr>
              <w:t>【提供以上证明文件扫描件】。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jc w:val="center"/>
        </w:trPr>
        <w:tc>
          <w:tcPr>
            <w:tcW w:w="1657" w:type="dxa"/>
            <w:noWrap w:val="0"/>
            <w:vAlign w:val="center"/>
          </w:tcPr>
          <w:p>
            <w:pPr>
              <w:spacing w:line="500" w:lineRule="exact"/>
              <w:jc w:val="center"/>
              <w:rPr>
                <w:rFonts w:hint="eastAsia" w:ascii="宋体" w:hAnsi="宋体" w:cs="仿宋_GB2312"/>
                <w:color w:val="auto"/>
                <w:sz w:val="22"/>
                <w:szCs w:val="22"/>
              </w:rPr>
            </w:pPr>
            <w:r>
              <w:rPr>
                <w:rFonts w:hint="eastAsia" w:ascii="宋体" w:hAnsi="宋体" w:cs="仿宋_GB2312"/>
                <w:color w:val="auto"/>
                <w:sz w:val="22"/>
                <w:szCs w:val="22"/>
              </w:rPr>
              <w:t>履约能力</w:t>
            </w:r>
          </w:p>
          <w:p>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仿宋_GB2312"/>
                <w:color w:val="auto"/>
                <w:sz w:val="22"/>
                <w:szCs w:val="22"/>
              </w:rPr>
              <w:t>（3分）</w:t>
            </w:r>
          </w:p>
        </w:tc>
        <w:tc>
          <w:tcPr>
            <w:tcW w:w="896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cs="宋体"/>
                <w:color w:val="auto"/>
                <w:sz w:val="24"/>
              </w:rPr>
            </w:pPr>
            <w:r>
              <w:rPr>
                <w:rFonts w:hint="eastAsia" w:ascii="宋体" w:hAnsi="宋体" w:cs="宋体"/>
                <w:color w:val="auto"/>
                <w:sz w:val="24"/>
              </w:rPr>
              <w:t>提供投标人三年内参与本次投标相同或类似的项目业绩合同和对应项目的履约过程中连续三个月被考核情况的证明文件，每有1份合同及对应履约过程中被考核证明文件的加1分。本项最高得分为3分。</w:t>
            </w:r>
            <w:r>
              <w:rPr>
                <w:rFonts w:hint="eastAsia" w:ascii="宋体" w:hAnsi="宋体" w:cs="宋体"/>
                <w:b/>
                <w:color w:val="auto"/>
                <w:sz w:val="24"/>
              </w:rPr>
              <w:t>【提供以上证明文件扫描件】</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jc w:val="center"/>
        </w:trPr>
        <w:tc>
          <w:tcPr>
            <w:tcW w:w="1657" w:type="dxa"/>
            <w:noWrap w:val="0"/>
            <w:vAlign w:val="center"/>
          </w:tcPr>
          <w:p>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信息管控平台演示方案（</w:t>
            </w:r>
            <w:r>
              <w:rPr>
                <w:rFonts w:hint="eastAsia" w:ascii="宋体" w:hAnsi="宋体" w:cs="宋体"/>
                <w:color w:val="auto"/>
                <w:sz w:val="24"/>
                <w:lang w:val="en-US" w:eastAsia="zh-CN"/>
              </w:rPr>
              <w:t>7分</w:t>
            </w:r>
            <w:r>
              <w:rPr>
                <w:rFonts w:hint="eastAsia" w:ascii="宋体" w:hAnsi="宋体" w:cs="宋体"/>
                <w:color w:val="auto"/>
                <w:sz w:val="24"/>
                <w:lang w:eastAsia="zh-CN"/>
              </w:rPr>
              <w:t>）</w:t>
            </w: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rPr>
            </w:pPr>
            <w:r>
              <w:rPr>
                <w:rFonts w:hint="eastAsia" w:ascii="宋体" w:hAnsi="宋体" w:cs="宋体"/>
                <w:color w:val="auto"/>
                <w:sz w:val="24"/>
              </w:rPr>
              <w:t>投标人提供环卫信息管理平台，</w:t>
            </w:r>
            <w:r>
              <w:rPr>
                <w:rFonts w:hint="eastAsia"/>
                <w:color w:val="auto"/>
                <w:sz w:val="24"/>
                <w:szCs w:val="32"/>
              </w:rPr>
              <w:t>立足于公厕</w:t>
            </w:r>
            <w:r>
              <w:rPr>
                <w:rFonts w:hint="eastAsia"/>
                <w:color w:val="auto"/>
                <w:sz w:val="24"/>
                <w:szCs w:val="32"/>
                <w:lang w:eastAsia="zh-CN"/>
              </w:rPr>
              <w:t>实际情况及</w:t>
            </w:r>
            <w:r>
              <w:rPr>
                <w:rFonts w:hint="eastAsia"/>
                <w:color w:val="auto"/>
                <w:sz w:val="24"/>
                <w:szCs w:val="32"/>
              </w:rPr>
              <w:t>日常业务管理需求，实现公厕业务数据自动化采集、统计和分析评估，为公厕管理提供科学依据与决策支持，不断提升公厕管理水平</w:t>
            </w:r>
            <w:r>
              <w:rPr>
                <w:rFonts w:hint="eastAsia" w:ascii="宋体" w:hAnsi="宋体" w:cs="宋体"/>
                <w:color w:val="auto"/>
                <w:sz w:val="24"/>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color w:val="auto"/>
                <w:sz w:val="24"/>
              </w:rPr>
              <w:t>对上述功能提供</w:t>
            </w:r>
            <w:r>
              <w:rPr>
                <w:rFonts w:hint="eastAsia" w:ascii="宋体" w:hAnsi="宋体" w:cs="宋体"/>
                <w:color w:val="auto"/>
                <w:sz w:val="24"/>
                <w:lang w:val="en-US" w:eastAsia="zh-CN"/>
              </w:rPr>
              <w:t>PPT演示方案</w:t>
            </w:r>
            <w:r>
              <w:rPr>
                <w:rFonts w:hint="eastAsia" w:ascii="宋体" w:hAnsi="宋体" w:cs="宋体"/>
                <w:color w:val="auto"/>
                <w:sz w:val="24"/>
                <w:lang w:eastAsia="zh-CN"/>
              </w:rPr>
              <w:t>。</w:t>
            </w:r>
            <w:r>
              <w:rPr>
                <w:rFonts w:hint="eastAsia" w:ascii="宋体" w:hAnsi="宋体" w:cs="宋体"/>
                <w:color w:val="auto"/>
                <w:sz w:val="24"/>
              </w:rPr>
              <w:t>完善且合理</w:t>
            </w:r>
            <w:r>
              <w:rPr>
                <w:rFonts w:hint="eastAsia" w:ascii="宋体" w:hAnsi="宋体" w:cs="宋体"/>
                <w:color w:val="auto"/>
                <w:sz w:val="24"/>
                <w:lang w:val="en-US" w:eastAsia="zh-CN"/>
              </w:rPr>
              <w:t>7-5分，</w:t>
            </w:r>
            <w:r>
              <w:rPr>
                <w:rFonts w:hint="eastAsia" w:ascii="宋体" w:hAnsi="宋体" w:cs="宋体"/>
                <w:color w:val="auto"/>
                <w:sz w:val="24"/>
              </w:rPr>
              <w:t>比较完善</w:t>
            </w:r>
            <w:r>
              <w:rPr>
                <w:rFonts w:hint="eastAsia" w:ascii="宋体" w:hAnsi="宋体" w:cs="宋体"/>
                <w:color w:val="auto"/>
                <w:sz w:val="24"/>
                <w:lang w:val="en-US" w:eastAsia="zh-CN"/>
              </w:rPr>
              <w:t>4-3分，</w:t>
            </w:r>
            <w:r>
              <w:rPr>
                <w:rFonts w:hint="eastAsia" w:ascii="宋体" w:hAnsi="宋体" w:cs="宋体"/>
                <w:color w:val="auto"/>
                <w:sz w:val="24"/>
              </w:rPr>
              <w:t>不够完善</w:t>
            </w:r>
            <w:r>
              <w:rPr>
                <w:rFonts w:hint="eastAsia" w:ascii="宋体" w:hAnsi="宋体" w:cs="宋体"/>
                <w:color w:val="auto"/>
                <w:sz w:val="24"/>
                <w:lang w:val="en-US" w:eastAsia="zh-CN"/>
              </w:rPr>
              <w:t>得2-1分</w:t>
            </w:r>
            <w:r>
              <w:rPr>
                <w:rFonts w:hint="eastAsia" w:ascii="宋体" w:hAnsi="宋体" w:cs="宋体"/>
                <w:b/>
                <w:color w:val="auto"/>
                <w:sz w:val="24"/>
              </w:rPr>
              <w:t>【提供</w:t>
            </w:r>
            <w:r>
              <w:rPr>
                <w:rFonts w:hint="eastAsia" w:ascii="宋体" w:hAnsi="宋体" w:cs="宋体"/>
                <w:b/>
                <w:color w:val="auto"/>
                <w:sz w:val="24"/>
                <w:lang w:val="en-US" w:eastAsia="zh-CN"/>
              </w:rPr>
              <w:t>PPT演示方案</w:t>
            </w:r>
            <w:r>
              <w:rPr>
                <w:rFonts w:hint="eastAsia" w:ascii="宋体" w:hAnsi="宋体" w:cs="宋体"/>
                <w:b/>
                <w:color w:val="auto"/>
                <w:sz w:val="24"/>
              </w:rPr>
              <w:t>扫描件】。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sz w:val="24"/>
                <w:lang w:val="en-US" w:eastAsia="zh-CN"/>
              </w:rPr>
            </w:pPr>
            <w:r>
              <w:rPr>
                <w:rFonts w:hint="eastAsia" w:ascii="宋体" w:hAnsi="宋体" w:cs="宋体"/>
                <w:color w:val="auto"/>
                <w:sz w:val="24"/>
              </w:rPr>
              <w:t>本项最高分为7分。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1657"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保洁实施方案</w:t>
            </w:r>
          </w:p>
          <w:p>
            <w:pPr>
              <w:spacing w:line="500" w:lineRule="exact"/>
              <w:jc w:val="center"/>
              <w:rPr>
                <w:rFonts w:hint="eastAsia" w:ascii="宋体" w:hAnsi="宋体" w:cs="宋体"/>
                <w:bCs/>
                <w:color w:val="auto"/>
                <w:sz w:val="24"/>
              </w:rPr>
            </w:pPr>
            <w:r>
              <w:rPr>
                <w:rFonts w:hint="eastAsia" w:ascii="宋体" w:hAnsi="宋体" w:cs="宋体"/>
                <w:color w:val="auto"/>
                <w:sz w:val="24"/>
              </w:rPr>
              <w:t>（</w:t>
            </w:r>
            <w:r>
              <w:rPr>
                <w:rFonts w:hint="eastAsia" w:ascii="宋体" w:hAnsi="宋体" w:cs="宋体"/>
                <w:color w:val="auto"/>
                <w:sz w:val="24"/>
                <w:lang w:val="en-US" w:eastAsia="zh-CN"/>
              </w:rPr>
              <w:t>52</w:t>
            </w:r>
            <w:r>
              <w:rPr>
                <w:rFonts w:hint="eastAsia" w:ascii="宋体" w:hAnsi="宋体" w:cs="宋体"/>
                <w:color w:val="auto"/>
                <w:sz w:val="24"/>
              </w:rPr>
              <w:t>分）</w:t>
            </w:r>
          </w:p>
        </w:tc>
        <w:tc>
          <w:tcPr>
            <w:tcW w:w="8962"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rPr>
              <w:t>项目分析</w:t>
            </w:r>
            <w:r>
              <w:rPr>
                <w:rFonts w:hint="eastAsia" w:ascii="宋体" w:hAnsi="宋体" w:cs="宋体"/>
                <w:color w:val="auto"/>
                <w:sz w:val="24"/>
                <w:lang w:eastAsia="zh-CN"/>
              </w:rPr>
              <w:t>：</w:t>
            </w:r>
          </w:p>
          <w:p>
            <w:pPr>
              <w:jc w:val="both"/>
              <w:rPr>
                <w:rFonts w:hint="eastAsia" w:ascii="宋体" w:hAnsi="宋体" w:cs="宋体"/>
                <w:color w:val="auto"/>
                <w:sz w:val="24"/>
              </w:rPr>
            </w:pPr>
            <w:r>
              <w:rPr>
                <w:rFonts w:hint="eastAsia" w:ascii="宋体" w:hAnsi="宋体" w:cs="宋体"/>
                <w:color w:val="auto"/>
                <w:sz w:val="24"/>
              </w:rPr>
              <w:t>对投标文件中项目分析的服务定位</w:t>
            </w:r>
            <w:r>
              <w:rPr>
                <w:rFonts w:hint="eastAsia" w:ascii="宋体" w:hAnsi="宋体" w:cs="宋体"/>
                <w:color w:val="auto"/>
                <w:sz w:val="24"/>
                <w:lang w:eastAsia="zh-CN"/>
              </w:rPr>
              <w:t>、</w:t>
            </w:r>
            <w:r>
              <w:rPr>
                <w:rFonts w:hint="eastAsia" w:ascii="宋体" w:hAnsi="宋体" w:cs="宋体"/>
                <w:color w:val="auto"/>
                <w:sz w:val="24"/>
              </w:rPr>
              <w:t>目标</w:t>
            </w:r>
            <w:r>
              <w:rPr>
                <w:rFonts w:hint="eastAsia" w:ascii="宋体" w:hAnsi="宋体" w:cs="宋体"/>
                <w:color w:val="auto"/>
                <w:sz w:val="24"/>
                <w:lang w:eastAsia="zh-CN"/>
              </w:rPr>
              <w:t>、</w:t>
            </w:r>
            <w:r>
              <w:rPr>
                <w:rFonts w:hint="eastAsia" w:ascii="宋体" w:hAnsi="宋体" w:cs="宋体"/>
                <w:color w:val="auto"/>
                <w:sz w:val="24"/>
              </w:rPr>
              <w:t>作业范围</w:t>
            </w:r>
            <w:r>
              <w:rPr>
                <w:rFonts w:hint="eastAsia" w:ascii="宋体" w:hAnsi="宋体" w:cs="宋体"/>
                <w:color w:val="auto"/>
                <w:sz w:val="24"/>
                <w:lang w:eastAsia="zh-CN"/>
              </w:rPr>
              <w:t>、</w:t>
            </w:r>
            <w:r>
              <w:rPr>
                <w:rFonts w:hint="eastAsia" w:ascii="宋体" w:hAnsi="宋体" w:cs="宋体"/>
                <w:color w:val="auto"/>
                <w:sz w:val="24"/>
              </w:rPr>
              <w:t>现场作业的难点、重点</w:t>
            </w:r>
            <w:r>
              <w:rPr>
                <w:rFonts w:hint="eastAsia" w:ascii="宋体" w:hAnsi="宋体" w:cs="宋体"/>
                <w:color w:val="auto"/>
                <w:sz w:val="24"/>
                <w:lang w:val="en-US" w:eastAsia="zh-CN"/>
              </w:rPr>
              <w:t>及</w:t>
            </w:r>
            <w:r>
              <w:rPr>
                <w:rFonts w:hint="eastAsia" w:ascii="宋体" w:hAnsi="宋体" w:cs="宋体"/>
                <w:color w:val="auto"/>
                <w:sz w:val="24"/>
              </w:rPr>
              <w:t>利于提升城市</w:t>
            </w:r>
            <w:r>
              <w:rPr>
                <w:rFonts w:hint="eastAsia" w:ascii="宋体" w:hAnsi="宋体" w:cs="宋体"/>
                <w:color w:val="auto"/>
                <w:sz w:val="24"/>
                <w:lang w:val="en-US" w:eastAsia="zh-CN"/>
              </w:rPr>
              <w:t>发展</w:t>
            </w:r>
            <w:r>
              <w:rPr>
                <w:rFonts w:hint="eastAsia" w:ascii="宋体" w:hAnsi="宋体" w:cs="宋体"/>
                <w:color w:val="auto"/>
                <w:sz w:val="24"/>
              </w:rPr>
              <w:t>的方案、</w:t>
            </w:r>
            <w:r>
              <w:rPr>
                <w:rFonts w:hint="eastAsia" w:ascii="宋体" w:hAnsi="宋体" w:cs="宋体"/>
                <w:color w:val="auto"/>
                <w:sz w:val="24"/>
                <w:lang w:val="en-US" w:eastAsia="zh-CN"/>
              </w:rPr>
              <w:t>承诺</w:t>
            </w:r>
            <w:r>
              <w:rPr>
                <w:rFonts w:hint="eastAsia" w:ascii="宋体" w:hAnsi="宋体" w:cs="宋体"/>
                <w:color w:val="auto"/>
                <w:sz w:val="24"/>
              </w:rPr>
              <w:t>等描述与分析是否全面、清晰、准确进行打分，完善且合理得</w:t>
            </w:r>
            <w:r>
              <w:rPr>
                <w:rFonts w:hint="eastAsia" w:ascii="宋体" w:hAnsi="宋体" w:cs="宋体"/>
                <w:color w:val="auto"/>
                <w:sz w:val="24"/>
                <w:lang w:val="en-US" w:eastAsia="zh-CN"/>
              </w:rPr>
              <w:t>6-5</w:t>
            </w:r>
            <w:r>
              <w:rPr>
                <w:rFonts w:hint="eastAsia" w:ascii="宋体" w:hAnsi="宋体" w:cs="宋体"/>
                <w:color w:val="auto"/>
                <w:sz w:val="24"/>
              </w:rPr>
              <w:t>分，比较完善得</w:t>
            </w:r>
            <w:r>
              <w:rPr>
                <w:rFonts w:hint="eastAsia" w:ascii="宋体" w:hAnsi="宋体" w:cs="宋体"/>
                <w:color w:val="auto"/>
                <w:sz w:val="24"/>
                <w:lang w:val="en-US" w:eastAsia="zh-CN"/>
              </w:rPr>
              <w:t>4-3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p>
          <w:p>
            <w:pPr>
              <w:jc w:val="both"/>
              <w:rPr>
                <w:rFonts w:hint="eastAsia" w:ascii="宋体" w:hAnsi="宋体" w:cs="宋体"/>
                <w:color w:val="auto"/>
                <w:sz w:val="24"/>
              </w:rPr>
            </w:pPr>
            <w:r>
              <w:rPr>
                <w:rFonts w:hint="eastAsia" w:ascii="宋体" w:hAnsi="宋体" w:cs="宋体"/>
                <w:color w:val="auto"/>
                <w:sz w:val="24"/>
              </w:rPr>
              <w:t>本项最高分为</w:t>
            </w:r>
            <w:r>
              <w:rPr>
                <w:rFonts w:hint="eastAsia" w:ascii="宋体" w:hAnsi="宋体" w:cs="宋体"/>
                <w:color w:val="auto"/>
                <w:sz w:val="24"/>
                <w:lang w:val="en-US" w:eastAsia="zh-CN"/>
              </w:rPr>
              <w:t>6</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jc w:val="both"/>
              <w:rPr>
                <w:rFonts w:hint="eastAsia" w:ascii="宋体" w:hAnsi="宋体" w:cs="宋体"/>
                <w:color w:val="auto"/>
                <w:sz w:val="24"/>
                <w:lang w:eastAsia="zh-CN"/>
              </w:rPr>
            </w:pPr>
            <w:r>
              <w:rPr>
                <w:rFonts w:hint="eastAsia" w:ascii="宋体" w:hAnsi="宋体" w:cs="宋体"/>
                <w:color w:val="auto"/>
                <w:sz w:val="24"/>
                <w:lang w:eastAsia="zh-CN"/>
              </w:rPr>
              <w:t>公厕人</w:t>
            </w:r>
            <w:r>
              <w:rPr>
                <w:rFonts w:hint="eastAsia" w:ascii="宋体" w:hAnsi="宋体" w:cs="宋体"/>
                <w:color w:val="auto"/>
                <w:sz w:val="24"/>
              </w:rPr>
              <w:t>工保洁管理方案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、对投标文件中</w:t>
            </w:r>
            <w:r>
              <w:rPr>
                <w:rFonts w:hint="eastAsia" w:ascii="宋体" w:hAnsi="宋体" w:cs="宋体"/>
                <w:color w:val="auto"/>
                <w:sz w:val="24"/>
                <w:lang w:eastAsia="zh-CN"/>
              </w:rPr>
              <w:t>公厕</w:t>
            </w:r>
            <w:r>
              <w:rPr>
                <w:rFonts w:hint="eastAsia" w:ascii="宋体" w:hAnsi="宋体" w:cs="宋体"/>
                <w:color w:val="auto"/>
                <w:sz w:val="24"/>
              </w:rPr>
              <w:t>人工保洁管理方案的人员数量、部门组织结构、作业人员班次安排、保洁人员培训计划进行打分，完善且合理得</w:t>
            </w:r>
            <w:r>
              <w:rPr>
                <w:rFonts w:hint="eastAsia" w:ascii="宋体" w:hAnsi="宋体" w:cs="宋体"/>
                <w:color w:val="auto"/>
                <w:sz w:val="24"/>
                <w:lang w:val="en-US" w:eastAsia="zh-CN"/>
              </w:rPr>
              <w:t>6-5</w:t>
            </w:r>
            <w:r>
              <w:rPr>
                <w:rFonts w:hint="eastAsia" w:ascii="宋体" w:hAnsi="宋体" w:cs="宋体"/>
                <w:color w:val="auto"/>
                <w:sz w:val="24"/>
              </w:rPr>
              <w:t>分，比较完善得</w:t>
            </w:r>
            <w:r>
              <w:rPr>
                <w:rFonts w:hint="eastAsia" w:ascii="宋体" w:hAnsi="宋体" w:cs="宋体"/>
                <w:color w:val="auto"/>
                <w:sz w:val="24"/>
                <w:lang w:val="en-US" w:eastAsia="zh-CN"/>
              </w:rPr>
              <w:t>4-3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r>
              <w:rPr>
                <w:rFonts w:hint="eastAsia" w:ascii="宋体" w:hAnsi="宋体" w:cs="宋体"/>
                <w:color w:val="auto"/>
                <w:sz w:val="24"/>
                <w:lang w:eastAsia="zh-CN"/>
              </w:rPr>
              <w:t>。</w:t>
            </w:r>
          </w:p>
          <w:p>
            <w:pPr>
              <w:jc w:val="both"/>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eastAsia="zh-CN"/>
              </w:rPr>
              <w:t>公厕</w:t>
            </w:r>
            <w:r>
              <w:rPr>
                <w:rFonts w:hint="eastAsia" w:ascii="宋体" w:hAnsi="宋体" w:cs="宋体"/>
                <w:color w:val="auto"/>
                <w:sz w:val="24"/>
              </w:rPr>
              <w:t>人工保洁管理方案中有提高劳动生产率、优化保洁人员配置内容的，根据其可行性、科学性、合理性进行打分，完善且合理得</w:t>
            </w:r>
            <w:r>
              <w:rPr>
                <w:rFonts w:hint="eastAsia" w:ascii="宋体" w:hAnsi="宋体" w:cs="宋体"/>
                <w:color w:val="auto"/>
                <w:sz w:val="24"/>
                <w:lang w:val="en-US" w:eastAsia="zh-CN"/>
              </w:rPr>
              <w:t>6-5</w:t>
            </w:r>
            <w:r>
              <w:rPr>
                <w:rFonts w:hint="eastAsia" w:ascii="宋体" w:hAnsi="宋体" w:cs="宋体"/>
                <w:color w:val="auto"/>
                <w:sz w:val="24"/>
              </w:rPr>
              <w:t>分，比较完善得</w:t>
            </w:r>
            <w:r>
              <w:rPr>
                <w:rFonts w:hint="eastAsia" w:ascii="宋体" w:hAnsi="宋体" w:cs="宋体"/>
                <w:color w:val="auto"/>
                <w:sz w:val="24"/>
                <w:lang w:val="en-US" w:eastAsia="zh-CN"/>
              </w:rPr>
              <w:t>4-3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r>
              <w:rPr>
                <w:rFonts w:hint="eastAsia" w:ascii="宋体" w:hAnsi="宋体" w:cs="宋体"/>
                <w:color w:val="auto"/>
                <w:sz w:val="24"/>
                <w:lang w:eastAsia="zh-CN"/>
              </w:rPr>
              <w:t>。</w:t>
            </w:r>
          </w:p>
          <w:p>
            <w:pPr>
              <w:jc w:val="both"/>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公厕管理保洁方案：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lang w:val="en-US" w:eastAsia="zh-CN"/>
              </w:rPr>
              <w:t>公厕</w:t>
            </w:r>
            <w:r>
              <w:rPr>
                <w:rFonts w:hint="eastAsia" w:ascii="宋体" w:hAnsi="宋体" w:cs="宋体"/>
                <w:color w:val="auto"/>
                <w:sz w:val="24"/>
              </w:rPr>
              <w:t>设施、设备的保养、维修方案详细、完善得</w:t>
            </w:r>
            <w:r>
              <w:rPr>
                <w:rFonts w:hint="eastAsia" w:ascii="宋体" w:hAnsi="宋体" w:cs="宋体"/>
                <w:color w:val="auto"/>
                <w:sz w:val="24"/>
                <w:lang w:val="en-US" w:eastAsia="zh-CN"/>
              </w:rPr>
              <w:t>12-8</w:t>
            </w:r>
            <w:r>
              <w:rPr>
                <w:rFonts w:hint="eastAsia" w:ascii="宋体" w:hAnsi="宋体" w:cs="宋体"/>
                <w:color w:val="auto"/>
                <w:sz w:val="24"/>
              </w:rPr>
              <w:t>；比较详细、完善得</w:t>
            </w:r>
            <w:r>
              <w:rPr>
                <w:rFonts w:hint="eastAsia" w:ascii="宋体" w:hAnsi="宋体" w:cs="宋体"/>
                <w:color w:val="auto"/>
                <w:sz w:val="24"/>
                <w:lang w:val="en-US" w:eastAsia="zh-CN"/>
              </w:rPr>
              <w:t>7-4</w:t>
            </w:r>
            <w:r>
              <w:rPr>
                <w:rFonts w:hint="eastAsia" w:ascii="宋体" w:hAnsi="宋体" w:cs="宋体"/>
                <w:color w:val="auto"/>
                <w:sz w:val="24"/>
              </w:rPr>
              <w:t>分；不完善得</w:t>
            </w:r>
            <w:r>
              <w:rPr>
                <w:rFonts w:hint="eastAsia" w:ascii="宋体" w:hAnsi="宋体" w:cs="宋体"/>
                <w:color w:val="auto"/>
                <w:sz w:val="24"/>
                <w:lang w:val="en-US" w:eastAsia="zh-CN"/>
              </w:rPr>
              <w:t>3-1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12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垃圾收集及化粪池清理运输管理方案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对投标文件中垃圾收集</w:t>
            </w:r>
            <w:r>
              <w:rPr>
                <w:rFonts w:hint="eastAsia" w:ascii="宋体" w:hAnsi="宋体" w:cs="宋体"/>
                <w:color w:val="auto"/>
                <w:sz w:val="24"/>
                <w:lang w:eastAsia="zh-CN"/>
              </w:rPr>
              <w:t>及化粪池</w:t>
            </w:r>
            <w:r>
              <w:rPr>
                <w:rFonts w:hint="eastAsia" w:ascii="宋体" w:hAnsi="宋体" w:cs="宋体"/>
                <w:color w:val="auto"/>
                <w:sz w:val="24"/>
              </w:rPr>
              <w:t>运输管理方案包含垃圾收集</w:t>
            </w:r>
            <w:r>
              <w:rPr>
                <w:rFonts w:hint="eastAsia" w:ascii="宋体" w:hAnsi="宋体" w:cs="宋体"/>
                <w:color w:val="auto"/>
                <w:sz w:val="24"/>
                <w:lang w:eastAsia="zh-CN"/>
              </w:rPr>
              <w:t>及化粪池</w:t>
            </w:r>
            <w:r>
              <w:rPr>
                <w:rFonts w:hint="eastAsia" w:ascii="宋体" w:hAnsi="宋体" w:cs="宋体"/>
                <w:color w:val="auto"/>
                <w:sz w:val="24"/>
              </w:rPr>
              <w:t>运输的方案、人员配备、时间安排、工具配备、设备（车辆）安排、台账记录等完整性进行打分，完善且合理得</w:t>
            </w:r>
            <w:r>
              <w:rPr>
                <w:rFonts w:hint="eastAsia" w:ascii="宋体" w:hAnsi="宋体" w:cs="宋体"/>
                <w:color w:val="auto"/>
                <w:sz w:val="24"/>
                <w:lang w:val="en-US" w:eastAsia="zh-CN"/>
              </w:rPr>
              <w:t>8-6</w:t>
            </w:r>
            <w:r>
              <w:rPr>
                <w:rFonts w:hint="eastAsia" w:ascii="宋体" w:hAnsi="宋体" w:cs="宋体"/>
                <w:color w:val="auto"/>
                <w:sz w:val="24"/>
              </w:rPr>
              <w:t>分，比较完善得</w:t>
            </w:r>
            <w:r>
              <w:rPr>
                <w:rFonts w:hint="eastAsia" w:ascii="宋体" w:hAnsi="宋体" w:cs="宋体"/>
                <w:color w:val="auto"/>
                <w:sz w:val="24"/>
                <w:lang w:val="en-US" w:eastAsia="zh-CN"/>
              </w:rPr>
              <w:t>5-3</w:t>
            </w:r>
            <w:r>
              <w:rPr>
                <w:rFonts w:hint="eastAsia" w:ascii="宋体" w:hAnsi="宋体" w:cs="宋体"/>
                <w:color w:val="auto"/>
                <w:sz w:val="24"/>
              </w:rPr>
              <w:t>分，不够完善得</w:t>
            </w:r>
            <w:r>
              <w:rPr>
                <w:rFonts w:hint="eastAsia" w:ascii="宋体" w:hAnsi="宋体" w:cs="宋体"/>
                <w:color w:val="auto"/>
                <w:sz w:val="24"/>
                <w:lang w:val="en-US" w:eastAsia="zh-CN"/>
              </w:rPr>
              <w:t>2-1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8</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疫情防控、应急、突击保障方案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对投标文件中</w:t>
            </w:r>
            <w:r>
              <w:rPr>
                <w:rFonts w:hint="eastAsia" w:ascii="宋体" w:hAnsi="宋体" w:eastAsia="宋体" w:cs="宋体"/>
                <w:color w:val="auto"/>
                <w:sz w:val="24"/>
                <w:lang w:val="en-US" w:eastAsia="zh-CN"/>
              </w:rPr>
              <w:t>疫情防控、</w:t>
            </w:r>
            <w:r>
              <w:rPr>
                <w:rFonts w:hint="eastAsia" w:ascii="宋体" w:hAnsi="宋体" w:cs="宋体"/>
                <w:color w:val="auto"/>
                <w:sz w:val="24"/>
              </w:rPr>
              <w:t>应急、突击保障方案应急机构、组织流程是否健全，</w:t>
            </w:r>
            <w:r>
              <w:rPr>
                <w:rFonts w:hint="eastAsia" w:ascii="宋体" w:hAnsi="宋体" w:cs="宋体"/>
                <w:color w:val="auto"/>
                <w:sz w:val="24"/>
                <w:lang w:eastAsia="zh-CN"/>
              </w:rPr>
              <w:t>设置专项资金、</w:t>
            </w:r>
            <w:r>
              <w:rPr>
                <w:rFonts w:hint="eastAsia" w:ascii="宋体" w:hAnsi="宋体" w:cs="宋体"/>
                <w:color w:val="auto"/>
                <w:sz w:val="24"/>
              </w:rPr>
              <w:t>是否有重大或突发事件应急保障措施且是否</w:t>
            </w:r>
            <w:r>
              <w:rPr>
                <w:rFonts w:hint="eastAsia" w:ascii="宋体" w:hAnsi="宋体" w:eastAsia="宋体" w:cs="宋体"/>
                <w:color w:val="auto"/>
                <w:sz w:val="24"/>
                <w:lang w:val="en-US" w:eastAsia="zh-CN"/>
              </w:rPr>
              <w:t>可行、科学、</w:t>
            </w:r>
            <w:r>
              <w:rPr>
                <w:rFonts w:hint="eastAsia" w:ascii="宋体" w:hAnsi="宋体" w:cs="宋体"/>
                <w:color w:val="auto"/>
                <w:sz w:val="24"/>
              </w:rPr>
              <w:t>合理进行打分，完善且合理得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3-2</w:t>
            </w:r>
            <w:r>
              <w:rPr>
                <w:rFonts w:hint="eastAsia" w:ascii="宋体" w:hAnsi="宋体" w:cs="宋体"/>
                <w:color w:val="auto"/>
                <w:sz w:val="24"/>
              </w:rPr>
              <w:t>分，不够完善得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4</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文明、安全作业管理实施方案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对投标文件中文明、安全作业管理实施方案完整性、合理性等进行打分，完善且合理得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3-2</w:t>
            </w:r>
            <w:r>
              <w:rPr>
                <w:rFonts w:hint="eastAsia" w:ascii="宋体" w:hAnsi="宋体" w:cs="宋体"/>
                <w:color w:val="auto"/>
                <w:sz w:val="24"/>
              </w:rPr>
              <w:t>分，不够完善得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本项最高分为</w:t>
            </w:r>
            <w:r>
              <w:rPr>
                <w:rFonts w:hint="eastAsia" w:ascii="宋体" w:hAnsi="宋体" w:cs="宋体"/>
                <w:color w:val="auto"/>
                <w:sz w:val="24"/>
                <w:lang w:val="en-US" w:eastAsia="zh-CN"/>
              </w:rPr>
              <w:t>4</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项目移交方案</w:t>
            </w:r>
            <w:r>
              <w:rPr>
                <w:rFonts w:hint="eastAsia" w:ascii="宋体" w:hAnsi="宋体" w:cs="宋体"/>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投标文件中须提供项目移交方案，包括但不限于以下2项内</w:t>
            </w:r>
            <w:r>
              <w:rPr>
                <w:rFonts w:hint="eastAsia" w:ascii="宋体" w:hAnsi="宋体" w:cs="宋体"/>
                <w:color w:val="auto"/>
                <w:kern w:val="2"/>
                <w:sz w:val="24"/>
                <w:szCs w:val="24"/>
                <w:lang w:val="en-US" w:eastAsia="zh-CN" w:bidi="ar-SA"/>
              </w:rPr>
              <w:t>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①</w:t>
            </w:r>
            <w:r>
              <w:rPr>
                <w:rFonts w:hint="default" w:ascii="宋体" w:hAnsi="宋体" w:eastAsia="宋体" w:cs="宋体"/>
                <w:color w:val="auto"/>
                <w:kern w:val="2"/>
                <w:sz w:val="24"/>
                <w:szCs w:val="24"/>
                <w:lang w:val="en-US" w:eastAsia="zh-CN" w:bidi="ar-SA"/>
              </w:rPr>
              <w:t>项目接管及进场方案；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②</w:t>
            </w:r>
            <w:r>
              <w:rPr>
                <w:rFonts w:hint="default" w:ascii="宋体" w:hAnsi="宋体" w:eastAsia="宋体" w:cs="宋体"/>
                <w:color w:val="auto"/>
                <w:kern w:val="2"/>
                <w:sz w:val="24"/>
                <w:szCs w:val="24"/>
                <w:lang w:val="en-US" w:eastAsia="zh-CN" w:bidi="ar-SA"/>
              </w:rPr>
              <w:t>与下一任服务单位的交接方案。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包含上述二项内容的，每项得</w:t>
            </w:r>
            <w:r>
              <w:rPr>
                <w:rFonts w:hint="eastAsia" w:ascii="宋体" w:hAnsi="宋体" w:cs="宋体"/>
                <w:color w:val="auto"/>
                <w:kern w:val="2"/>
                <w:sz w:val="24"/>
                <w:szCs w:val="24"/>
                <w:lang w:val="en-US" w:eastAsia="zh-CN" w:bidi="ar-SA"/>
              </w:rPr>
              <w:t>0.5</w:t>
            </w:r>
            <w:r>
              <w:rPr>
                <w:rFonts w:hint="default"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在包含上述二项内容基础上根据方案的合理性和可行性进行加分，方案合理性、可行性优的，</w:t>
            </w:r>
            <w:r>
              <w:rPr>
                <w:rFonts w:hint="eastAsia" w:ascii="宋体" w:hAnsi="宋体" w:cs="宋体"/>
                <w:color w:val="auto"/>
                <w:kern w:val="2"/>
                <w:sz w:val="24"/>
                <w:szCs w:val="24"/>
                <w:lang w:val="en-US" w:eastAsia="zh-CN" w:bidi="ar-SA"/>
              </w:rPr>
              <w:t>得1</w:t>
            </w:r>
            <w:r>
              <w:rPr>
                <w:rFonts w:hint="default" w:ascii="宋体" w:hAnsi="宋体" w:eastAsia="宋体" w:cs="宋体"/>
                <w:color w:val="auto"/>
                <w:kern w:val="2"/>
                <w:sz w:val="24"/>
                <w:szCs w:val="24"/>
                <w:lang w:val="en-US" w:eastAsia="zh-CN" w:bidi="ar-SA"/>
              </w:rPr>
              <w:t>分；方案合理性、可行性良的，</w:t>
            </w:r>
            <w:r>
              <w:rPr>
                <w:rFonts w:hint="eastAsia" w:ascii="宋体" w:hAnsi="宋体" w:cs="宋体"/>
                <w:color w:val="auto"/>
                <w:kern w:val="2"/>
                <w:sz w:val="24"/>
                <w:szCs w:val="24"/>
                <w:lang w:val="en-US" w:eastAsia="zh-CN" w:bidi="ar-SA"/>
              </w:rPr>
              <w:t>得0</w:t>
            </w:r>
            <w:r>
              <w:rPr>
                <w:rFonts w:hint="default" w:ascii="宋体" w:hAnsi="宋体" w:eastAsia="宋体" w:cs="宋体"/>
                <w:color w:val="auto"/>
                <w:kern w:val="2"/>
                <w:sz w:val="24"/>
                <w:szCs w:val="24"/>
                <w:lang w:val="en-US" w:eastAsia="zh-CN" w:bidi="ar-SA"/>
              </w:rPr>
              <w:t>.5分；方案合理性、可行性差的，不得分；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本项最高分为</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657" w:type="dxa"/>
            <w:vMerge w:val="continue"/>
            <w:noWrap w:val="0"/>
            <w:vAlign w:val="center"/>
          </w:tcPr>
          <w:p>
            <w:pPr>
              <w:spacing w:line="500" w:lineRule="exact"/>
              <w:jc w:val="center"/>
              <w:rPr>
                <w:rFonts w:hint="eastAsia" w:ascii="宋体" w:hAnsi="宋体" w:cs="宋体"/>
                <w:bCs/>
                <w:color w:val="auto"/>
                <w:sz w:val="24"/>
              </w:rPr>
            </w:pPr>
          </w:p>
        </w:tc>
        <w:tc>
          <w:tcPr>
            <w:tcW w:w="896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其他管理方案</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eastAsia="zh-CN"/>
              </w:rPr>
            </w:pPr>
            <w:r>
              <w:rPr>
                <w:rFonts w:hint="eastAsia" w:ascii="宋体" w:hAnsi="宋体" w:cs="宋体"/>
                <w:color w:val="auto"/>
                <w:sz w:val="24"/>
              </w:rPr>
              <w:t>对投标文件中野广告清理管理方案针对性、专业性及拟达到的效果进行打分，完善且合理得</w:t>
            </w:r>
            <w:r>
              <w:rPr>
                <w:rFonts w:hint="eastAsia" w:ascii="宋体" w:hAnsi="宋体" w:cs="宋体"/>
                <w:color w:val="auto"/>
                <w:sz w:val="24"/>
                <w:lang w:val="en-US" w:eastAsia="zh-CN"/>
              </w:rPr>
              <w:t>4</w:t>
            </w:r>
            <w:r>
              <w:rPr>
                <w:rFonts w:hint="eastAsia" w:ascii="宋体" w:hAnsi="宋体" w:cs="宋体"/>
                <w:color w:val="auto"/>
                <w:sz w:val="24"/>
              </w:rPr>
              <w:t>分，比较完善得</w:t>
            </w:r>
            <w:r>
              <w:rPr>
                <w:rFonts w:hint="eastAsia" w:ascii="宋体" w:hAnsi="宋体" w:cs="宋体"/>
                <w:color w:val="auto"/>
                <w:sz w:val="24"/>
                <w:lang w:val="en-US" w:eastAsia="zh-CN"/>
              </w:rPr>
              <w:t>3-2</w:t>
            </w:r>
            <w:r>
              <w:rPr>
                <w:rFonts w:hint="eastAsia" w:ascii="宋体" w:hAnsi="宋体" w:cs="宋体"/>
                <w:color w:val="auto"/>
                <w:sz w:val="24"/>
              </w:rPr>
              <w:t>分，不够完善得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lang w:val="en-US" w:eastAsia="zh-CN"/>
              </w:rPr>
            </w:pPr>
            <w:r>
              <w:rPr>
                <w:rFonts w:hint="eastAsia" w:ascii="宋体" w:hAnsi="宋体" w:cs="宋体"/>
                <w:color w:val="auto"/>
                <w:sz w:val="24"/>
              </w:rPr>
              <w:t>本项最高分为</w:t>
            </w:r>
            <w:r>
              <w:rPr>
                <w:rFonts w:hint="eastAsia" w:ascii="宋体" w:hAnsi="宋体" w:cs="宋体"/>
                <w:color w:val="auto"/>
                <w:sz w:val="24"/>
                <w:lang w:val="en-US" w:eastAsia="zh-CN"/>
              </w:rPr>
              <w:t>4</w:t>
            </w:r>
            <w:r>
              <w:rPr>
                <w:rFonts w:hint="eastAsia" w:ascii="宋体" w:hAnsi="宋体" w:cs="宋体"/>
                <w:color w:val="auto"/>
                <w:sz w:val="24"/>
              </w:rPr>
              <w:t>分。</w:t>
            </w:r>
          </w:p>
        </w:tc>
      </w:tr>
    </w:tbl>
    <w:p>
      <w:pPr>
        <w:pStyle w:val="240"/>
        <w:rPr>
          <w:rFonts w:hint="eastAsia" w:ascii="宋体" w:hAnsi="宋体" w:eastAsia="宋体" w:cs="宋体"/>
          <w:color w:val="auto"/>
          <w:sz w:val="24"/>
          <w:szCs w:val="24"/>
          <w:highlight w:val="none"/>
        </w:rPr>
      </w:pPr>
    </w:p>
    <w:p>
      <w:pPr>
        <w:pStyle w:val="239"/>
        <w:keepNext w:val="0"/>
        <w:keepLines w:val="0"/>
        <w:pageBreakBefore w:val="0"/>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本章说明：</w:t>
      </w:r>
    </w:p>
    <w:p>
      <w:pPr>
        <w:pStyle w:val="206"/>
        <w:keepNext w:val="0"/>
        <w:keepLines w:val="0"/>
        <w:pageBreakBefore w:val="0"/>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江苏省政府采购信用管理暂行办法》（苏财规[2018]18号）的规定，采购人或者采购代理机构应当按照财政部要求在信用审查环节完成供应商的信用评价结果查询，评价结果参考期限从项目开标之日前3年起算。对不符合《中华人民共和国政府采购法》第二十二条规定条件的供应商，应当拒绝其参加政府采购活动。</w:t>
      </w:r>
    </w:p>
    <w:p>
      <w:pPr>
        <w:pStyle w:val="206"/>
        <w:keepNext w:val="0"/>
        <w:keepLines w:val="0"/>
        <w:pageBreakBefore w:val="0"/>
        <w:widowControl w:val="0"/>
        <w:spacing w:line="360" w:lineRule="auto"/>
        <w:rPr>
          <w:rFonts w:hint="eastAsia" w:ascii="宋体" w:hAnsi="宋体" w:eastAsia="宋体" w:cs="宋体"/>
          <w:color w:val="auto"/>
          <w:sz w:val="24"/>
          <w:szCs w:val="24"/>
          <w:highlight w:val="none"/>
        </w:rPr>
        <w:sectPr>
          <w:footerReference r:id="rId9" w:type="default"/>
          <w:pgSz w:w="11906" w:h="16838"/>
          <w:pgMar w:top="1440" w:right="1080" w:bottom="1440" w:left="1080" w:header="851" w:footer="992" w:gutter="0"/>
          <w:cols w:space="1701" w:num="1"/>
          <w:docGrid w:linePitch="360" w:charSpace="0"/>
        </w:sectPr>
      </w:pPr>
      <w:r>
        <w:rPr>
          <w:rFonts w:hint="eastAsia" w:ascii="宋体" w:hAnsi="宋体" w:eastAsia="宋体" w:cs="宋体"/>
          <w:color w:val="auto"/>
          <w:sz w:val="24"/>
          <w:szCs w:val="24"/>
          <w:highlight w:val="none"/>
        </w:rPr>
        <w:t>（二）本项目采用综合评分法。（供应商技术部分得分取所有评委的平均值，保留小数点后二位）</w:t>
      </w:r>
    </w:p>
    <w:p>
      <w:pPr>
        <w:jc w:val="center"/>
        <w:rPr>
          <w:rFonts w:ascii="宋体" w:hAnsi="宋体" w:cs="宋体"/>
          <w:b/>
          <w:bCs/>
          <w:color w:val="auto"/>
          <w:sz w:val="24"/>
          <w:highlight w:val="none"/>
        </w:rPr>
      </w:pPr>
      <w:r>
        <w:rPr>
          <w:rFonts w:hint="eastAsia" w:ascii="宋体" w:hAnsi="宋体" w:cs="宋体"/>
          <w:b/>
          <w:bCs/>
          <w:color w:val="auto"/>
          <w:sz w:val="28"/>
          <w:szCs w:val="28"/>
          <w:highlight w:val="none"/>
        </w:rPr>
        <w:t>第五章 采购需求</w:t>
      </w:r>
      <w:bookmarkStart w:id="3" w:name="_Toc80122298"/>
    </w:p>
    <w:bookmarkEnd w:id="3"/>
    <w:p>
      <w:pPr>
        <w:numPr>
          <w:ilvl w:val="0"/>
          <w:numId w:val="0"/>
        </w:numPr>
        <w:ind w:firstLine="482" w:firstLineChars="200"/>
        <w:jc w:val="both"/>
        <w:rPr>
          <w:rFonts w:hint="eastAsia" w:ascii="宋体" w:hAnsi="宋体" w:cs="宋体"/>
          <w:b/>
          <w:color w:val="auto"/>
          <w:sz w:val="24"/>
          <w:highlight w:val="none"/>
          <w:lang w:val="en-US" w:eastAsia="zh-CN"/>
        </w:rPr>
      </w:pPr>
    </w:p>
    <w:p>
      <w:pPr>
        <w:numPr>
          <w:ilvl w:val="0"/>
          <w:numId w:val="0"/>
        </w:numPr>
        <w:ind w:firstLine="482" w:firstLineChars="200"/>
        <w:jc w:val="both"/>
        <w:rPr>
          <w:rFonts w:hint="eastAsia" w:ascii="宋体" w:hAnsi="宋体" w:cs="宋体"/>
          <w:bCs/>
          <w:color w:val="auto"/>
          <w:sz w:val="24"/>
        </w:rPr>
      </w:pPr>
      <w:r>
        <w:rPr>
          <w:rFonts w:hint="eastAsia" w:ascii="宋体" w:hAnsi="宋体" w:cs="宋体"/>
          <w:b/>
          <w:color w:val="auto"/>
          <w:sz w:val="24"/>
          <w:highlight w:val="none"/>
          <w:lang w:val="en-US" w:eastAsia="zh-CN"/>
        </w:rPr>
        <w:t>一、本项目不接受超过15314.88 万元（5104.96万元/年）（最高限价）的报价。</w:t>
      </w:r>
      <w:r>
        <w:rPr>
          <w:rFonts w:hint="eastAsia" w:ascii="宋体" w:hAnsi="宋体" w:cs="宋体"/>
          <w:bCs/>
          <w:color w:val="auto"/>
          <w:sz w:val="24"/>
          <w:lang w:eastAsia="zh-CN"/>
        </w:rPr>
        <w:t>采购人不再支付报价以外的任何费用。</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本项目共分</w:t>
      </w:r>
      <w:r>
        <w:rPr>
          <w:rFonts w:hint="eastAsia" w:ascii="宋体" w:hAnsi="宋体" w:cs="宋体"/>
          <w:bCs/>
          <w:color w:val="auto"/>
          <w:sz w:val="24"/>
          <w:lang w:val="en-US" w:eastAsia="zh-CN"/>
        </w:rPr>
        <w:t>五</w:t>
      </w:r>
      <w:r>
        <w:rPr>
          <w:rFonts w:hint="eastAsia" w:ascii="宋体" w:hAnsi="宋体" w:cs="宋体"/>
          <w:bCs/>
          <w:color w:val="auto"/>
          <w:sz w:val="24"/>
          <w:lang w:eastAsia="zh-CN"/>
        </w:rPr>
        <w:t>个采购包。</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采购包一（天山路以东，瑞兴路以西，陇海铁路以南，大桥坡以北。）不接受超过</w:t>
      </w:r>
      <w:r>
        <w:rPr>
          <w:rFonts w:hint="eastAsia" w:ascii="宋体" w:hAnsi="宋体" w:cs="宋体"/>
          <w:bCs/>
          <w:color w:val="auto"/>
          <w:sz w:val="24"/>
          <w:lang w:val="en-US" w:eastAsia="zh-CN"/>
        </w:rPr>
        <w:t xml:space="preserve"> 1024.44</w:t>
      </w:r>
      <w:r>
        <w:rPr>
          <w:rFonts w:hint="eastAsia" w:ascii="宋体" w:hAnsi="宋体" w:cs="宋体"/>
          <w:bCs/>
          <w:color w:val="auto"/>
          <w:sz w:val="24"/>
          <w:lang w:eastAsia="zh-CN"/>
        </w:rPr>
        <w:t>万元人民币/每年（采购项目预算金额）的投标报价；</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采购包二（天山路以东（银杏大道至西外环接口），建设路以西，长江路以南，陇海铁路以北。）不接受超过</w:t>
      </w:r>
      <w:r>
        <w:rPr>
          <w:rFonts w:hint="eastAsia" w:ascii="宋体" w:hAnsi="宋体" w:cs="宋体"/>
          <w:bCs/>
          <w:color w:val="auto"/>
          <w:sz w:val="24"/>
          <w:lang w:val="en-US" w:eastAsia="zh-CN"/>
        </w:rPr>
        <w:t>1120.98</w:t>
      </w:r>
      <w:r>
        <w:rPr>
          <w:rFonts w:hint="eastAsia" w:ascii="宋体" w:hAnsi="宋体" w:cs="宋体"/>
          <w:bCs/>
          <w:color w:val="auto"/>
          <w:sz w:val="24"/>
          <w:lang w:eastAsia="zh-CN"/>
        </w:rPr>
        <w:t>万元人民币/每年（采购项目预算金额）的投标报价；</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三</w:t>
      </w:r>
      <w:r>
        <w:rPr>
          <w:rFonts w:hint="eastAsia" w:ascii="宋体" w:hAnsi="宋体" w:cs="宋体"/>
          <w:bCs/>
          <w:color w:val="auto"/>
          <w:sz w:val="24"/>
          <w:lang w:eastAsia="zh-CN"/>
        </w:rPr>
        <w:t>（建设路以东，陇海大道以西，环城北路以南，陇海铁路以北。）不接受超过</w:t>
      </w:r>
      <w:r>
        <w:rPr>
          <w:rFonts w:hint="eastAsia" w:ascii="宋体" w:hAnsi="宋体" w:cs="宋体"/>
          <w:bCs/>
          <w:color w:val="auto"/>
          <w:sz w:val="24"/>
          <w:lang w:val="en-US" w:eastAsia="zh-CN"/>
        </w:rPr>
        <w:t>1307.99</w:t>
      </w:r>
      <w:r>
        <w:rPr>
          <w:rFonts w:hint="eastAsia" w:ascii="宋体" w:hAnsi="宋体" w:cs="宋体"/>
          <w:bCs/>
          <w:color w:val="auto"/>
          <w:sz w:val="24"/>
          <w:lang w:eastAsia="zh-CN"/>
        </w:rPr>
        <w:t>万元人民币/每年（采购项目预算金额）的投标报价；</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四</w:t>
      </w:r>
      <w:r>
        <w:rPr>
          <w:rFonts w:hint="eastAsia" w:ascii="宋体" w:hAnsi="宋体" w:cs="宋体"/>
          <w:bCs/>
          <w:color w:val="auto"/>
          <w:sz w:val="24"/>
          <w:lang w:eastAsia="zh-CN"/>
        </w:rPr>
        <w:t>（瑞兴路以东，陇海大道以西，陇海铁路以南，沿河路以北。）不接受超过</w:t>
      </w:r>
      <w:r>
        <w:rPr>
          <w:rFonts w:hint="eastAsia" w:ascii="宋体" w:hAnsi="宋体" w:cs="宋体"/>
          <w:bCs/>
          <w:color w:val="auto"/>
          <w:sz w:val="24"/>
          <w:lang w:val="en-US" w:eastAsia="zh-CN"/>
        </w:rPr>
        <w:t>996.29</w:t>
      </w:r>
      <w:r>
        <w:rPr>
          <w:rFonts w:hint="eastAsia" w:ascii="宋体" w:hAnsi="宋体" w:cs="宋体"/>
          <w:bCs/>
          <w:color w:val="auto"/>
          <w:sz w:val="24"/>
          <w:lang w:eastAsia="zh-CN"/>
        </w:rPr>
        <w:t>万元人民币/每年（采购项目预算金额）的投标报价；</w:t>
      </w:r>
    </w:p>
    <w:p>
      <w:pPr>
        <w:numPr>
          <w:ilvl w:val="0"/>
          <w:numId w:val="0"/>
        </w:numPr>
        <w:ind w:firstLine="480" w:firstLineChars="200"/>
        <w:jc w:val="both"/>
        <w:rPr>
          <w:rFonts w:hint="eastAsia" w:ascii="宋体" w:hAnsi="宋体" w:cs="宋体"/>
          <w:bCs/>
          <w:color w:val="auto"/>
          <w:sz w:val="24"/>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五</w:t>
      </w:r>
      <w:r>
        <w:rPr>
          <w:rFonts w:hint="eastAsia" w:ascii="宋体" w:hAnsi="宋体" w:cs="宋体"/>
          <w:bCs/>
          <w:color w:val="auto"/>
          <w:sz w:val="24"/>
          <w:lang w:eastAsia="zh-CN"/>
        </w:rPr>
        <w:t>（城区51座免费公厕）不接受超过</w:t>
      </w:r>
      <w:r>
        <w:rPr>
          <w:rFonts w:hint="eastAsia" w:ascii="宋体" w:hAnsi="宋体" w:cs="宋体"/>
          <w:bCs/>
          <w:color w:val="auto"/>
          <w:sz w:val="24"/>
          <w:lang w:val="en-US" w:eastAsia="zh-CN"/>
        </w:rPr>
        <w:t>655.26</w:t>
      </w:r>
      <w:r>
        <w:rPr>
          <w:rFonts w:hint="eastAsia" w:ascii="宋体" w:hAnsi="宋体" w:cs="宋体"/>
          <w:bCs/>
          <w:color w:val="auto"/>
          <w:sz w:val="24"/>
          <w:lang w:eastAsia="zh-CN"/>
        </w:rPr>
        <w:t>万元人民币/每年（采购项目预算金额）的投标报价。</w:t>
      </w:r>
    </w:p>
    <w:p>
      <w:pPr>
        <w:numPr>
          <w:ilvl w:val="0"/>
          <w:numId w:val="0"/>
        </w:numPr>
        <w:spacing w:line="360" w:lineRule="auto"/>
        <w:ind w:firstLine="480" w:firstLineChars="200"/>
        <w:rPr>
          <w:rFonts w:hint="eastAsia" w:ascii="宋体" w:hAnsi="宋体" w:cs="宋体" w:eastAsiaTheme="minorEastAsia"/>
          <w:bCs/>
          <w:color w:val="auto"/>
          <w:kern w:val="2"/>
          <w:sz w:val="24"/>
          <w:szCs w:val="24"/>
          <w:lang w:val="en-US" w:eastAsia="zh-CN" w:bidi="ar-SA"/>
        </w:rPr>
      </w:pPr>
      <w:r>
        <w:rPr>
          <w:rFonts w:hint="eastAsia" w:ascii="宋体" w:hAnsi="宋体" w:cs="宋体"/>
          <w:bCs/>
          <w:color w:val="auto"/>
          <w:kern w:val="2"/>
          <w:sz w:val="24"/>
          <w:szCs w:val="24"/>
          <w:lang w:val="en-US" w:eastAsia="zh-CN" w:bidi="ar-SA"/>
        </w:rPr>
        <w:t>投标人</w:t>
      </w:r>
      <w:r>
        <w:rPr>
          <w:rFonts w:hint="eastAsia" w:ascii="宋体" w:hAnsi="宋体" w:cs="宋体" w:eastAsiaTheme="minorEastAsia"/>
          <w:bCs/>
          <w:color w:val="auto"/>
          <w:kern w:val="2"/>
          <w:sz w:val="24"/>
          <w:szCs w:val="24"/>
          <w:lang w:val="en-US" w:eastAsia="zh-CN" w:bidi="ar-SA"/>
        </w:rPr>
        <w:t>可参与以上所有采购包的报名，但</w:t>
      </w:r>
      <w:r>
        <w:rPr>
          <w:rFonts w:hint="eastAsia" w:ascii="宋体" w:hAnsi="宋体" w:cs="宋体"/>
          <w:bCs/>
          <w:color w:val="auto"/>
          <w:kern w:val="2"/>
          <w:sz w:val="24"/>
          <w:szCs w:val="24"/>
          <w:lang w:val="en-US" w:eastAsia="zh-CN" w:bidi="ar-SA"/>
        </w:rPr>
        <w:t>最多</w:t>
      </w:r>
      <w:r>
        <w:rPr>
          <w:rFonts w:hint="eastAsia" w:ascii="宋体" w:hAnsi="宋体" w:cs="宋体" w:eastAsiaTheme="minorEastAsia"/>
          <w:bCs/>
          <w:color w:val="auto"/>
          <w:kern w:val="2"/>
          <w:sz w:val="24"/>
          <w:szCs w:val="24"/>
          <w:lang w:val="en-US" w:eastAsia="zh-CN" w:bidi="ar-SA"/>
        </w:rPr>
        <w:t>中两个采购包，前一采购包中标后需参与后一采购包的评标</w:t>
      </w:r>
      <w:r>
        <w:rPr>
          <w:rFonts w:hint="eastAsia" w:ascii="宋体" w:hAnsi="宋体" w:cs="宋体"/>
          <w:bCs/>
          <w:color w:val="auto"/>
          <w:kern w:val="2"/>
          <w:sz w:val="24"/>
          <w:szCs w:val="24"/>
          <w:lang w:val="en-US" w:eastAsia="zh-CN" w:bidi="ar-SA"/>
        </w:rPr>
        <w:t>，</w:t>
      </w:r>
      <w:r>
        <w:rPr>
          <w:rFonts w:hint="eastAsia" w:ascii="宋体" w:hAnsi="宋体" w:cs="宋体"/>
          <w:bCs/>
          <w:color w:val="auto"/>
          <w:sz w:val="24"/>
          <w:highlight w:val="none"/>
        </w:rPr>
        <w:t>评标委员会评审按照</w:t>
      </w:r>
      <w:r>
        <w:rPr>
          <w:rFonts w:hint="eastAsia" w:ascii="宋体" w:hAnsi="宋体" w:cs="宋体"/>
          <w:bCs/>
          <w:color w:val="auto"/>
          <w:sz w:val="24"/>
          <w:highlight w:val="none"/>
          <w:lang w:val="en-US" w:eastAsia="zh-CN"/>
        </w:rPr>
        <w:t>采购包（一到五）</w:t>
      </w:r>
      <w:r>
        <w:rPr>
          <w:rFonts w:hint="eastAsia" w:ascii="宋体" w:hAnsi="宋体" w:cs="宋体"/>
          <w:bCs/>
          <w:color w:val="auto"/>
          <w:sz w:val="24"/>
          <w:highlight w:val="none"/>
        </w:rPr>
        <w:t>顺序进行，依次确定中标人。如</w:t>
      </w:r>
      <w:r>
        <w:rPr>
          <w:rFonts w:hint="eastAsia" w:ascii="宋体" w:hAnsi="宋体" w:cs="宋体"/>
          <w:bCs/>
          <w:color w:val="auto"/>
          <w:kern w:val="2"/>
          <w:sz w:val="24"/>
          <w:szCs w:val="24"/>
          <w:lang w:val="en-US" w:eastAsia="zh-CN" w:bidi="ar-SA"/>
        </w:rPr>
        <w:t>投标人</w:t>
      </w:r>
      <w:r>
        <w:rPr>
          <w:rFonts w:hint="eastAsia" w:ascii="宋体" w:hAnsi="宋体" w:cs="宋体"/>
          <w:bCs/>
          <w:color w:val="auto"/>
          <w:sz w:val="24"/>
          <w:highlight w:val="none"/>
        </w:rPr>
        <w:t>在前</w:t>
      </w:r>
      <w:r>
        <w:rPr>
          <w:rFonts w:hint="eastAsia" w:ascii="宋体" w:hAnsi="宋体" w:cs="宋体"/>
          <w:bCs/>
          <w:color w:val="auto"/>
          <w:sz w:val="24"/>
          <w:highlight w:val="none"/>
          <w:lang w:eastAsia="zh-CN"/>
        </w:rPr>
        <w:t>两个采购包</w:t>
      </w:r>
      <w:r>
        <w:rPr>
          <w:rFonts w:hint="eastAsia" w:ascii="宋体" w:hAnsi="宋体" w:cs="宋体"/>
          <w:bCs/>
          <w:color w:val="auto"/>
          <w:sz w:val="24"/>
          <w:highlight w:val="none"/>
        </w:rPr>
        <w:t>中被推荐为第一中标候选人，则在其他</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中将不被推荐为中标候选人。</w:t>
      </w:r>
    </w:p>
    <w:p>
      <w:pPr>
        <w:pStyle w:val="3"/>
        <w:ind w:firstLine="482" w:firstLineChars="200"/>
        <w:rPr>
          <w:rFonts w:hint="eastAsia"/>
          <w:color w:val="auto"/>
          <w:lang w:eastAsia="zh-CN"/>
        </w:rPr>
      </w:pPr>
      <w:r>
        <w:rPr>
          <w:rFonts w:hint="eastAsia" w:ascii="宋体" w:hAnsi="宋体" w:cs="宋体"/>
          <w:b/>
          <w:color w:val="auto"/>
          <w:kern w:val="2"/>
          <w:sz w:val="24"/>
          <w:szCs w:val="24"/>
          <w:highlight w:val="none"/>
          <w:lang w:val="en-US" w:eastAsia="zh-CN" w:bidi="ar-SA"/>
        </w:rPr>
        <w:t>二</w:t>
      </w:r>
      <w:r>
        <w:rPr>
          <w:rFonts w:hint="eastAsia" w:ascii="宋体" w:hAnsi="宋体" w:cs="宋体" w:eastAsiaTheme="minorEastAsia"/>
          <w:b/>
          <w:color w:val="auto"/>
          <w:kern w:val="2"/>
          <w:sz w:val="24"/>
          <w:szCs w:val="24"/>
          <w:highlight w:val="none"/>
          <w:lang w:val="en-US" w:eastAsia="zh-CN" w:bidi="ar-SA"/>
        </w:rPr>
        <w:t>、服务</w:t>
      </w:r>
      <w:r>
        <w:rPr>
          <w:rFonts w:hint="eastAsia" w:ascii="宋体" w:hAnsi="宋体" w:cs="宋体" w:eastAsiaTheme="minorEastAsia"/>
          <w:b/>
          <w:bCs w:val="0"/>
          <w:color w:val="auto"/>
          <w:kern w:val="2"/>
          <w:sz w:val="24"/>
          <w:szCs w:val="24"/>
          <w:highlight w:val="none"/>
          <w:lang w:val="en-US" w:eastAsia="zh-CN" w:bidi="ar-SA"/>
        </w:rPr>
        <w:t>期限：</w:t>
      </w:r>
      <w:r>
        <w:rPr>
          <w:rFonts w:hint="eastAsia" w:ascii="宋体" w:hAnsi="宋体" w:eastAsia="宋体" w:cs="宋体"/>
          <w:b/>
          <w:bCs w:val="0"/>
          <w:color w:val="auto"/>
          <w:sz w:val="24"/>
          <w:szCs w:val="21"/>
          <w:highlight w:val="none"/>
          <w:lang w:val="en-US" w:eastAsia="zh-CN" w:bidi="ar-SA"/>
        </w:rPr>
        <w:t>三年</w:t>
      </w:r>
      <w:r>
        <w:rPr>
          <w:rFonts w:hint="eastAsia"/>
          <w:b/>
          <w:bCs w:val="0"/>
          <w:color w:val="auto"/>
          <w:lang w:eastAsia="zh-CN"/>
        </w:rPr>
        <w:t>。</w:t>
      </w:r>
    </w:p>
    <w:p>
      <w:pPr>
        <w:numPr>
          <w:ilvl w:val="0"/>
          <w:numId w:val="0"/>
        </w:numPr>
        <w:ind w:firstLine="482" w:firstLineChars="200"/>
        <w:jc w:val="both"/>
        <w:rPr>
          <w:rFonts w:hint="eastAsia" w:ascii="宋体" w:hAnsi="宋体" w:cs="宋体"/>
          <w:b/>
          <w:color w:val="auto"/>
          <w:sz w:val="24"/>
          <w:highlight w:val="none"/>
          <w:lang w:val="en-US" w:eastAsia="zh-CN"/>
        </w:rPr>
      </w:pPr>
    </w:p>
    <w:p>
      <w:pPr>
        <w:numPr>
          <w:ilvl w:val="0"/>
          <w:numId w:val="0"/>
        </w:numPr>
        <w:ind w:firstLine="482" w:firstLineChars="200"/>
        <w:jc w:val="both"/>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三、项目概况：</w:t>
      </w:r>
    </w:p>
    <w:p>
      <w:pPr>
        <w:numPr>
          <w:ilvl w:val="0"/>
          <w:numId w:val="0"/>
        </w:numPr>
        <w:ind w:leftChars="0" w:firstLine="480" w:firstLineChars="200"/>
        <w:jc w:val="both"/>
        <w:rPr>
          <w:rFonts w:hint="eastAsia" w:ascii="宋体" w:hAnsi="宋体" w:cs="宋体"/>
          <w:bCs/>
          <w:color w:val="auto"/>
          <w:sz w:val="24"/>
          <w:lang w:val="en-US" w:eastAsia="zh-CN"/>
        </w:rPr>
      </w:pPr>
      <w:r>
        <w:rPr>
          <w:rFonts w:hint="eastAsia" w:ascii="宋体" w:hAnsi="宋体" w:cs="宋体"/>
          <w:bCs/>
          <w:color w:val="auto"/>
          <w:sz w:val="24"/>
          <w:lang w:val="en-US" w:eastAsia="zh-CN"/>
        </w:rPr>
        <w:t>为规范环卫作业过程的质量监管，落实环境卫生全覆盖、精细化和长效管理机制，全面提升环境卫生质量，创造优美、整洁的工作和生活环境，依据《城市环境卫生质量标准》和《江苏省城市环境卫生作业服务质量标准》的规定，进行道路保洁（路面保洁、机械化作业、绿化带保洁、护栏清洗、野广告清理、环卫设施管养维护、垃圾前端收集运输等），立交桥保洁及立面清洗，疫情防控、作业范围内的除雪、重大活动保障等应急任务，主管部门交办的临时性任务等。</w:t>
      </w:r>
    </w:p>
    <w:p>
      <w:pPr>
        <w:numPr>
          <w:ilvl w:val="0"/>
          <w:numId w:val="0"/>
        </w:numPr>
        <w:ind w:firstLine="482" w:firstLineChars="200"/>
        <w:jc w:val="both"/>
        <w:rPr>
          <w:rFonts w:hint="eastAsia" w:ascii="宋体" w:hAnsi="宋体" w:cs="宋体"/>
          <w:b/>
          <w:color w:val="auto"/>
          <w:sz w:val="24"/>
          <w:highlight w:val="none"/>
          <w:lang w:val="en-US" w:eastAsia="zh-CN"/>
        </w:rPr>
      </w:pPr>
    </w:p>
    <w:p>
      <w:pPr>
        <w:numPr>
          <w:ilvl w:val="0"/>
          <w:numId w:val="0"/>
        </w:numPr>
        <w:ind w:firstLine="482" w:firstLineChars="200"/>
        <w:jc w:val="both"/>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四、</w:t>
      </w:r>
      <w:r>
        <w:rPr>
          <w:rFonts w:hint="default" w:ascii="宋体" w:hAnsi="宋体" w:cs="宋体"/>
          <w:b/>
          <w:color w:val="auto"/>
          <w:sz w:val="24"/>
          <w:highlight w:val="none"/>
          <w:lang w:val="en-US" w:eastAsia="zh-CN"/>
        </w:rPr>
        <w:t>采购包一、</w:t>
      </w:r>
      <w:r>
        <w:rPr>
          <w:rFonts w:hint="eastAsia" w:ascii="宋体" w:hAnsi="宋体" w:cs="宋体"/>
          <w:b/>
          <w:color w:val="auto"/>
          <w:sz w:val="24"/>
          <w:highlight w:val="none"/>
          <w:lang w:val="en-US" w:eastAsia="zh-CN"/>
        </w:rPr>
        <w:t>二</w:t>
      </w:r>
      <w:r>
        <w:rPr>
          <w:rFonts w:hint="default" w:ascii="宋体" w:hAnsi="宋体" w:cs="宋体"/>
          <w:b/>
          <w:color w:val="auto"/>
          <w:sz w:val="24"/>
          <w:highlight w:val="none"/>
          <w:lang w:val="en-US" w:eastAsia="zh-CN"/>
        </w:rPr>
        <w:t>、</w:t>
      </w:r>
      <w:r>
        <w:rPr>
          <w:rFonts w:hint="eastAsia" w:ascii="宋体" w:hAnsi="宋体" w:cs="宋体"/>
          <w:b/>
          <w:color w:val="auto"/>
          <w:sz w:val="24"/>
          <w:highlight w:val="none"/>
          <w:lang w:val="en-US" w:eastAsia="zh-CN"/>
        </w:rPr>
        <w:t>三</w:t>
      </w:r>
      <w:r>
        <w:rPr>
          <w:rFonts w:hint="default" w:ascii="宋体" w:hAnsi="宋体" w:cs="宋体"/>
          <w:b/>
          <w:color w:val="auto"/>
          <w:sz w:val="24"/>
          <w:highlight w:val="none"/>
          <w:lang w:val="en-US" w:eastAsia="zh-CN"/>
        </w:rPr>
        <w:t>、</w:t>
      </w:r>
      <w:r>
        <w:rPr>
          <w:rFonts w:hint="eastAsia" w:ascii="宋体" w:hAnsi="宋体" w:cs="宋体"/>
          <w:b/>
          <w:color w:val="auto"/>
          <w:sz w:val="24"/>
          <w:highlight w:val="none"/>
          <w:lang w:val="en-US" w:eastAsia="zh-CN"/>
        </w:rPr>
        <w:t>四</w:t>
      </w:r>
      <w:r>
        <w:rPr>
          <w:rFonts w:hint="default" w:ascii="宋体" w:hAnsi="宋体" w:cs="宋体"/>
          <w:b/>
          <w:color w:val="auto"/>
          <w:sz w:val="24"/>
          <w:highlight w:val="none"/>
          <w:lang w:val="en-US" w:eastAsia="zh-CN"/>
        </w:rPr>
        <w:t>要求：</w:t>
      </w:r>
    </w:p>
    <w:p>
      <w:pPr>
        <w:numPr>
          <w:ilvl w:val="0"/>
          <w:numId w:val="0"/>
        </w:numPr>
        <w:ind w:firstLine="482" w:firstLineChars="200"/>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1、项目要求：</w:t>
      </w:r>
    </w:p>
    <w:p>
      <w:pPr>
        <w:numPr>
          <w:ilvl w:val="0"/>
          <w:numId w:val="0"/>
        </w:numPr>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主要指城区道路保洁（路面保洁、机械化作业、绿化带保洁、护栏清洗、野广告清理、环卫设施管养维护、垃圾前端收集运输等），立交桥保洁及立面清洗</w:t>
      </w:r>
      <w:r>
        <w:rPr>
          <w:rFonts w:hint="eastAsia" w:ascii="宋体" w:hAnsi="宋体" w:cs="宋体"/>
          <w:color w:val="auto"/>
          <w:sz w:val="24"/>
          <w:highlight w:val="none"/>
          <w:lang w:eastAsia="zh-CN"/>
        </w:rPr>
        <w:t>、疫情防控、</w:t>
      </w:r>
      <w:r>
        <w:rPr>
          <w:rFonts w:hint="eastAsia" w:ascii="宋体" w:hAnsi="宋体" w:cs="宋体"/>
          <w:color w:val="auto"/>
          <w:sz w:val="24"/>
          <w:highlight w:val="none"/>
        </w:rPr>
        <w:t>作业范围内的除雪、重大活动保障等应急任务，主管部门交办的临时性任务等。</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）立交桥立面采用人机配合模式，每7天清洗一遍。</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）机械化作业频次及积尘称重等级</w:t>
      </w:r>
    </w:p>
    <w:tbl>
      <w:tblPr>
        <w:tblStyle w:val="44"/>
        <w:tblW w:w="7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4"/>
        <w:gridCol w:w="865"/>
        <w:gridCol w:w="1040"/>
        <w:gridCol w:w="806"/>
        <w:gridCol w:w="124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vMerge w:val="restart"/>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作业模式</w:t>
            </w:r>
          </w:p>
        </w:tc>
        <w:tc>
          <w:tcPr>
            <w:tcW w:w="2659" w:type="dxa"/>
            <w:gridSpan w:val="3"/>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快车道（次/天）</w:t>
            </w:r>
          </w:p>
        </w:tc>
        <w:tc>
          <w:tcPr>
            <w:tcW w:w="2055" w:type="dxa"/>
            <w:gridSpan w:val="2"/>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慢车道（次/天）</w:t>
            </w:r>
          </w:p>
        </w:tc>
        <w:tc>
          <w:tcPr>
            <w:tcW w:w="1452" w:type="dxa"/>
            <w:vMerge w:val="restart"/>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人行道</w:t>
            </w:r>
          </w:p>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冲洗</w:t>
            </w:r>
            <w:r>
              <w:rPr>
                <w:rFonts w:hint="eastAsia" w:ascii="宋体" w:hAnsi="宋体" w:cs="宋体"/>
                <w:color w:val="auto"/>
                <w:kern w:val="0"/>
                <w:szCs w:val="18"/>
                <w:highlight w:val="none"/>
              </w:rPr>
              <w:br w:type="textWrapping"/>
            </w:r>
            <w:r>
              <w:rPr>
                <w:rFonts w:hint="eastAsia" w:ascii="宋体" w:hAnsi="宋体" w:cs="宋体"/>
                <w:color w:val="auto"/>
                <w:kern w:val="0"/>
                <w:szCs w:val="18"/>
                <w:highlight w:val="none"/>
              </w:rPr>
              <w:t>（次/天）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vMerge w:val="continue"/>
            <w:noWrap w:val="0"/>
            <w:vAlign w:val="center"/>
          </w:tcPr>
          <w:p>
            <w:pPr>
              <w:widowControl/>
              <w:jc w:val="center"/>
              <w:rPr>
                <w:rFonts w:hint="eastAsia" w:ascii="宋体" w:hAnsi="宋体" w:cs="宋体"/>
                <w:color w:val="auto"/>
                <w:kern w:val="0"/>
                <w:szCs w:val="18"/>
                <w:highlight w:val="none"/>
              </w:rPr>
            </w:pPr>
          </w:p>
        </w:tc>
        <w:tc>
          <w:tcPr>
            <w:tcW w:w="754"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冲</w:t>
            </w:r>
          </w:p>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洗</w:t>
            </w:r>
          </w:p>
        </w:tc>
        <w:tc>
          <w:tcPr>
            <w:tcW w:w="865"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洗</w:t>
            </w:r>
          </w:p>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扫</w:t>
            </w:r>
          </w:p>
        </w:tc>
        <w:tc>
          <w:tcPr>
            <w:tcW w:w="1040"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机扫</w:t>
            </w:r>
          </w:p>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保洁</w:t>
            </w:r>
          </w:p>
        </w:tc>
        <w:tc>
          <w:tcPr>
            <w:tcW w:w="806" w:type="dxa"/>
            <w:noWrap w:val="0"/>
            <w:vAlign w:val="center"/>
          </w:tcPr>
          <w:p>
            <w:pPr>
              <w:widowControl/>
              <w:ind w:right="-239" w:rightChars="-114"/>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洗</w:t>
            </w:r>
          </w:p>
          <w:p>
            <w:pPr>
              <w:widowControl/>
              <w:ind w:right="-239" w:rightChars="-114"/>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扫</w:t>
            </w:r>
          </w:p>
        </w:tc>
        <w:tc>
          <w:tcPr>
            <w:tcW w:w="1249"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机扫</w:t>
            </w:r>
          </w:p>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保洁</w:t>
            </w:r>
          </w:p>
        </w:tc>
        <w:tc>
          <w:tcPr>
            <w:tcW w:w="1452" w:type="dxa"/>
            <w:vMerge w:val="continue"/>
            <w:noWrap w:val="0"/>
            <w:vAlign w:val="center"/>
          </w:tcPr>
          <w:p>
            <w:pPr>
              <w:widowControl/>
              <w:jc w:val="center"/>
              <w:rPr>
                <w:rFonts w:hint="eastAsia" w:ascii="宋体" w:hAnsi="宋体" w:cs="宋体"/>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01"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道路保洁等级一级</w:t>
            </w:r>
          </w:p>
        </w:tc>
        <w:tc>
          <w:tcPr>
            <w:tcW w:w="754"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3</w:t>
            </w:r>
          </w:p>
        </w:tc>
        <w:tc>
          <w:tcPr>
            <w:tcW w:w="865"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2</w:t>
            </w:r>
          </w:p>
        </w:tc>
        <w:tc>
          <w:tcPr>
            <w:tcW w:w="1040"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2</w:t>
            </w:r>
          </w:p>
        </w:tc>
        <w:tc>
          <w:tcPr>
            <w:tcW w:w="806"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w:t>
            </w:r>
          </w:p>
        </w:tc>
        <w:tc>
          <w:tcPr>
            <w:tcW w:w="1249"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4</w:t>
            </w:r>
          </w:p>
        </w:tc>
        <w:tc>
          <w:tcPr>
            <w:tcW w:w="1452"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道路保洁等级二级</w:t>
            </w:r>
          </w:p>
        </w:tc>
        <w:tc>
          <w:tcPr>
            <w:tcW w:w="754"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3</w:t>
            </w:r>
          </w:p>
        </w:tc>
        <w:tc>
          <w:tcPr>
            <w:tcW w:w="865"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2</w:t>
            </w:r>
          </w:p>
        </w:tc>
        <w:tc>
          <w:tcPr>
            <w:tcW w:w="1040"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2</w:t>
            </w:r>
          </w:p>
        </w:tc>
        <w:tc>
          <w:tcPr>
            <w:tcW w:w="806"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w:t>
            </w:r>
          </w:p>
        </w:tc>
        <w:tc>
          <w:tcPr>
            <w:tcW w:w="1249"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4</w:t>
            </w:r>
          </w:p>
        </w:tc>
        <w:tc>
          <w:tcPr>
            <w:tcW w:w="1452"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1"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道路保洁等级三级</w:t>
            </w:r>
          </w:p>
        </w:tc>
        <w:tc>
          <w:tcPr>
            <w:tcW w:w="754"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3</w:t>
            </w:r>
          </w:p>
        </w:tc>
        <w:tc>
          <w:tcPr>
            <w:tcW w:w="865"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w:t>
            </w:r>
          </w:p>
        </w:tc>
        <w:tc>
          <w:tcPr>
            <w:tcW w:w="1040"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2</w:t>
            </w:r>
          </w:p>
        </w:tc>
        <w:tc>
          <w:tcPr>
            <w:tcW w:w="806"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w:t>
            </w:r>
          </w:p>
        </w:tc>
        <w:tc>
          <w:tcPr>
            <w:tcW w:w="1249"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4</w:t>
            </w:r>
          </w:p>
        </w:tc>
        <w:tc>
          <w:tcPr>
            <w:tcW w:w="1452" w:type="dxa"/>
            <w:noWrap w:val="0"/>
            <w:vAlign w:val="center"/>
          </w:tcPr>
          <w:p>
            <w:pPr>
              <w:widowControl/>
              <w:jc w:val="center"/>
              <w:rPr>
                <w:rFonts w:hint="eastAsia" w:ascii="宋体" w:hAnsi="宋体" w:cs="宋体"/>
                <w:color w:val="auto"/>
                <w:kern w:val="0"/>
                <w:szCs w:val="18"/>
                <w:highlight w:val="none"/>
              </w:rPr>
            </w:pPr>
            <w:r>
              <w:rPr>
                <w:rFonts w:hint="eastAsia" w:ascii="宋体" w:hAnsi="宋体" w:cs="宋体"/>
                <w:color w:val="auto"/>
                <w:kern w:val="0"/>
                <w:szCs w:val="18"/>
                <w:highlight w:val="none"/>
              </w:rPr>
              <w:t>1/5</w:t>
            </w:r>
          </w:p>
        </w:tc>
      </w:tr>
    </w:tbl>
    <w:p>
      <w:pPr>
        <w:spacing w:line="360" w:lineRule="auto"/>
        <w:ind w:firstLine="470" w:firstLineChars="196"/>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应针对综合保洁工作进行全面安排，运用统筹兼顾、整体协调的管理方式把各项目的保洁工作有机地结合起来，确保作业效果明显提高。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必须遵守劳动法，依法规范用工，全员签订劳动合同，须参加基本社会养老保险，人员工资应不低于最新公布的邳州市最低工资标准的110%</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高温津贴、加班费用等</w:t>
      </w:r>
      <w:r>
        <w:rPr>
          <w:rFonts w:hint="eastAsia" w:ascii="宋体" w:hAnsi="宋体" w:cs="宋体"/>
          <w:bCs/>
          <w:color w:val="auto"/>
          <w:sz w:val="24"/>
          <w:highlight w:val="none"/>
          <w:lang w:eastAsia="zh-CN"/>
        </w:rPr>
        <w:t>福利待遇</w:t>
      </w:r>
      <w:r>
        <w:rPr>
          <w:rFonts w:hint="eastAsia" w:ascii="宋体" w:hAnsi="宋体" w:cs="宋体"/>
          <w:bCs/>
          <w:color w:val="auto"/>
          <w:sz w:val="24"/>
          <w:highlight w:val="none"/>
        </w:rPr>
        <w:t>按法律、法规及文件规定执行。</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2.按采购人要求在每月25日前向采购人提供相关运行资料，包括但不限于人员信息、工资和加班费发放、设备（车辆）信息、垃圾清运量等，并确保资料信息的真实性。</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为非邳州市注册登记的单位，则必须在投标文件中承诺中标后于合同签订前在项目所在地设立分支机构并在项目所在地纳税，能够满足办公、仓储、停车等要求。</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“中标后于合同签订前在项目所在地设立分支机构并在项目所在地纳税，能够满足办公、仓储、停车等要求”的承诺文件。否则按照无效投标处理。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在投标文件中承诺中标后在邳州市设立固定的办公场所（非住宅小区类），且办公场所面积不小于100平方米。合同签订前，中标人应提供自有房产证复印件或租赁合同及出租方房产证复印件和付款发票复印件（原件备查），且租赁结束日期不得早于本项目服务结束日期。如中标人未按本条规定提供相关材料，采购人有权拒绝与中标人签订合同，所有责任由中标人自行承担。中标人的办公场所必须真实，并上报采购人查证，如弄虚作假的，扣除当月保洁费用。</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“中标后在邳州设立固定的办公场所（非住宅小区类）”的承诺文件。否则按照无效投标处理。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在投标文件中承诺中标后在邳州市设立车辆停车场。合同签订前，中标人应提供自有产权车辆停车场所权属证明或租赁合同和付款发票复印件（原件备查），且租赁结束日期不得早于本项目服务结束日期。如中标人未按本条规定提供相关材料，采购人有权拒绝与中标人签订合同，所有责任由中标人自行承担。中标人的车辆停车场必须真实，并上报采购人查证，如弄虚作假的，扣除当月保洁费用。</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“中标后在邳州市设立车辆停车场”的承诺文件。否则按照无效投标处理。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对招标路段现有岗位工人使用的承诺。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中标后，将全部雇佣现有路段合同工，签订劳动合同（合同期限为服务承包期限），且在合同期内不得解除合同（违反法律法规除外，但必须说明理由经甲方批准方可解除合同），如合同工</w:t>
      </w:r>
      <w:r>
        <w:rPr>
          <w:rFonts w:hint="eastAsia" w:ascii="宋体" w:hAnsi="宋体" w:cs="宋体"/>
          <w:bCs/>
          <w:color w:val="auto"/>
          <w:sz w:val="24"/>
          <w:highlight w:val="none"/>
          <w:lang w:eastAsia="zh-CN"/>
        </w:rPr>
        <w:t>本人</w:t>
      </w:r>
      <w:r>
        <w:rPr>
          <w:rFonts w:hint="eastAsia" w:ascii="宋体" w:hAnsi="宋体" w:cs="宋体"/>
          <w:bCs/>
          <w:color w:val="auto"/>
          <w:sz w:val="24"/>
          <w:highlight w:val="none"/>
        </w:rPr>
        <w:t>提出解除劳动合同，由此产生的经济补偿金等各项费用均由中标单位承担。同时新招收工人将雇佣邳州籍工人，且优先雇佣下岗职工。</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对招标路段现有岗位工人使用”的承诺文件。否则按照无效投标处理。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组建环卫保洁市场化考核队伍的承诺。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中标后，将组建环卫保洁市场化考核队伍，承诺随时服从甲方安排使用。</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“组建环卫保洁市场化考核队伍”的承诺文件。否则按照无效投标处理。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组建环卫应急队伍的承诺。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中标后，将组建30名环卫应急队伍，承诺随时服从甲方安排使用。</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“中标后组建环卫应急队伍”的承诺文件。否则按照无效投标处理。</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承担环卫保洁市场化道路考核人员经费承诺。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中标后，将全部承担道路考核人员工作经费，具体考核人员经费标准由甲方确定。</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说明：投标文件中必须提供 “中标后承担环卫保洁市场化道路考核人员经费”的承诺文件。否则按照无效投标处理。</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中标方所需购置的环卫设施、设备及车辆应符合省、市市容管理条例相关要求。环卫设施、设备及车辆的性能、质量应符合各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的实际情况，且不低于甲方现有使用的设备、车辆标准，在甲方的监督下完成设备及车辆的采购、安装、调试。</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按照行业标准，所有作业车辆每车每日有效作业时间不少于6.5小时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人工清扫作业人员每人每日有效工作时间不少于6.5小时。</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lang w:eastAsia="zh-CN"/>
        </w:rPr>
        <w:t>道路保洁中标方</w:t>
      </w:r>
      <w:r>
        <w:rPr>
          <w:rFonts w:hint="eastAsia" w:ascii="宋体" w:hAnsi="宋体" w:cs="宋体"/>
          <w:bCs/>
          <w:color w:val="auto"/>
          <w:sz w:val="24"/>
          <w:highlight w:val="none"/>
        </w:rPr>
        <w:t>按照环卫工人作息场所环卫标准，0.3-1.2座/km</w:t>
      </w:r>
      <w:r>
        <w:rPr>
          <w:rFonts w:hint="eastAsia" w:ascii="宋体" w:hAnsi="宋体" w:cs="宋体"/>
          <w:bCs/>
          <w:color w:val="auto"/>
          <w:sz w:val="24"/>
          <w:highlight w:val="none"/>
          <w:vertAlign w:val="superscript"/>
        </w:rPr>
        <w:t>2</w:t>
      </w:r>
      <w:r>
        <w:rPr>
          <w:rFonts w:hint="eastAsia" w:ascii="宋体" w:hAnsi="宋体" w:cs="宋体"/>
          <w:bCs/>
          <w:color w:val="auto"/>
          <w:sz w:val="24"/>
          <w:highlight w:val="none"/>
        </w:rPr>
        <w:t>配置环卫驿站。</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所有中标公司必须在邳州市注册分公司，税费在邳州市缴纳。</w:t>
      </w:r>
      <w:r>
        <w:rPr>
          <w:rFonts w:hint="eastAsia" w:ascii="宋体" w:hAnsi="宋体" w:cs="宋体"/>
          <w:bCs/>
          <w:color w:val="auto"/>
          <w:sz w:val="24"/>
          <w:highlight w:val="none"/>
          <w:lang w:eastAsia="zh-CN"/>
        </w:rPr>
        <w:t>用于本项目新购置</w:t>
      </w:r>
      <w:r>
        <w:rPr>
          <w:rFonts w:hint="eastAsia" w:ascii="宋体" w:hAnsi="宋体" w:cs="宋体"/>
          <w:bCs/>
          <w:color w:val="auto"/>
          <w:sz w:val="24"/>
          <w:highlight w:val="none"/>
        </w:rPr>
        <w:t>车辆注册在邳州分公司名下，</w:t>
      </w:r>
      <w:r>
        <w:rPr>
          <w:rFonts w:hint="eastAsia" w:ascii="宋体" w:hAnsi="宋体" w:cs="宋体"/>
          <w:bCs/>
          <w:color w:val="auto"/>
          <w:sz w:val="24"/>
          <w:highlight w:val="none"/>
          <w:lang w:eastAsia="zh-CN"/>
        </w:rPr>
        <w:t>应为</w:t>
      </w:r>
      <w:r>
        <w:rPr>
          <w:rFonts w:hint="eastAsia" w:ascii="宋体" w:hAnsi="宋体" w:cs="宋体"/>
          <w:bCs/>
          <w:color w:val="auto"/>
          <w:sz w:val="24"/>
          <w:highlight w:val="none"/>
        </w:rPr>
        <w:t>国六标准或新能源车辆</w:t>
      </w:r>
      <w:r>
        <w:rPr>
          <w:rFonts w:hint="eastAsia" w:ascii="宋体" w:hAnsi="宋体" w:cs="宋体"/>
          <w:bCs/>
          <w:color w:val="auto"/>
          <w:sz w:val="24"/>
          <w:highlight w:val="none"/>
          <w:lang w:eastAsia="zh-CN"/>
        </w:rPr>
        <w:t>（必须在交管部门登记、上牌）</w:t>
      </w:r>
      <w:r>
        <w:rPr>
          <w:rFonts w:hint="eastAsia" w:ascii="宋体" w:hAnsi="宋体" w:cs="宋体"/>
          <w:bCs/>
          <w:color w:val="auto"/>
          <w:sz w:val="24"/>
          <w:highlight w:val="none"/>
        </w:rPr>
        <w:t>。</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14.邳州市环境卫生管理处</w:t>
      </w:r>
      <w:r>
        <w:rPr>
          <w:rFonts w:hint="eastAsia" w:ascii="宋体" w:hAnsi="宋体" w:cs="宋体"/>
          <w:bCs/>
          <w:color w:val="auto"/>
          <w:sz w:val="24"/>
          <w:highlight w:val="none"/>
        </w:rPr>
        <w:t>负责所有中标方在合同执行日前一个月内与上一轮中标方协调相关移交工作；合同执行日后一个月内为中标方过渡期。</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中标方需配备固定的办公场所及停车场地，内部配套设施设备齐全，</w:t>
      </w:r>
      <w:r>
        <w:rPr>
          <w:rFonts w:hint="eastAsia" w:ascii="宋体" w:hAnsi="宋体" w:cs="宋体"/>
          <w:bCs/>
          <w:color w:val="auto"/>
          <w:sz w:val="24"/>
          <w:highlight w:val="none"/>
          <w:lang w:val="en-US" w:eastAsia="zh-CN"/>
        </w:rPr>
        <w:t>邳州市环境卫生管理处</w:t>
      </w:r>
      <w:r>
        <w:rPr>
          <w:rFonts w:hint="eastAsia" w:ascii="宋体" w:hAnsi="宋体" w:cs="宋体"/>
          <w:bCs/>
          <w:color w:val="auto"/>
          <w:sz w:val="24"/>
          <w:highlight w:val="none"/>
        </w:rPr>
        <w:t>将按照合同要求对其进行验收，且在合同履行期内不定期进行检查。营造一个安全、高效、整洁、舒适的办公环境，树立公司良好形象。</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16.邳州市环境卫生管理处</w:t>
      </w:r>
      <w:r>
        <w:rPr>
          <w:rFonts w:hint="eastAsia" w:ascii="宋体" w:hAnsi="宋体" w:cs="宋体"/>
          <w:bCs/>
          <w:color w:val="auto"/>
          <w:sz w:val="24"/>
          <w:highlight w:val="none"/>
        </w:rPr>
        <w:t>设置数字化车辆监管平台，用于监管、调度车辆，费用由物业公司均摊。</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lang w:val="en-US" w:eastAsia="zh-CN"/>
        </w:rPr>
        <w:t>17.</w:t>
      </w:r>
      <w:r>
        <w:rPr>
          <w:rFonts w:hint="eastAsia" w:ascii="宋体" w:hAnsi="宋体" w:cs="宋体"/>
          <w:color w:val="auto"/>
          <w:sz w:val="24"/>
          <w:lang w:eastAsia="zh-CN"/>
        </w:rPr>
        <w:t>中标公司投入本项目</w:t>
      </w:r>
      <w:r>
        <w:rPr>
          <w:rFonts w:hint="eastAsia" w:ascii="宋体" w:hAnsi="宋体" w:cs="宋体"/>
          <w:color w:val="auto"/>
          <w:sz w:val="24"/>
        </w:rPr>
        <w:t>环卫信息管理平台，需包含但不限于人员管理、车辆管理、设施管理、视频监控管理、GIS地图等子系统，可以实时查看人员、车辆、设施等分布、运行轨迹和工作状态，可对人、车、物进行关联、统计、查询、分析并实时调度</w:t>
      </w:r>
      <w:r>
        <w:rPr>
          <w:rFonts w:hint="eastAsia" w:ascii="宋体" w:hAnsi="宋体" w:cs="宋体"/>
          <w:color w:val="auto"/>
          <w:sz w:val="24"/>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bCs/>
          <w:color w:val="auto"/>
          <w:sz w:val="24"/>
          <w:highlight w:val="none"/>
        </w:rPr>
        <w:t>中标公示结束后20日内</w:t>
      </w:r>
      <w:r>
        <w:rPr>
          <w:rFonts w:hint="eastAsia" w:ascii="宋体" w:hAnsi="宋体" w:cs="宋体"/>
          <w:color w:val="auto"/>
          <w:sz w:val="24"/>
          <w:lang w:eastAsia="zh-CN"/>
        </w:rPr>
        <w:t>中标公司</w:t>
      </w:r>
      <w:r>
        <w:rPr>
          <w:rFonts w:hint="eastAsia" w:ascii="宋体" w:hAnsi="宋体" w:cs="宋体"/>
          <w:bCs/>
          <w:color w:val="auto"/>
          <w:sz w:val="24"/>
          <w:highlight w:val="none"/>
        </w:rPr>
        <w:t>需向采购人演示</w:t>
      </w:r>
      <w:r>
        <w:rPr>
          <w:rFonts w:hint="eastAsia" w:ascii="宋体" w:hAnsi="宋体" w:cs="宋体"/>
          <w:bCs/>
          <w:color w:val="auto"/>
          <w:sz w:val="24"/>
          <w:highlight w:val="none"/>
          <w:lang w:eastAsia="zh-CN"/>
        </w:rPr>
        <w:t>信息管理平台</w:t>
      </w:r>
      <w:r>
        <w:rPr>
          <w:rFonts w:hint="eastAsia" w:ascii="宋体" w:hAnsi="宋体" w:cs="宋体"/>
          <w:bCs/>
          <w:color w:val="auto"/>
          <w:sz w:val="24"/>
          <w:highlight w:val="none"/>
        </w:rPr>
        <w:t>上述功能，</w:t>
      </w:r>
      <w:r>
        <w:rPr>
          <w:rFonts w:hint="eastAsia" w:ascii="宋体" w:hAnsi="宋体" w:cs="宋体"/>
          <w:color w:val="auto"/>
          <w:sz w:val="24"/>
          <w:lang w:eastAsia="zh-CN"/>
        </w:rPr>
        <w:t>中标公司</w:t>
      </w:r>
      <w:r>
        <w:rPr>
          <w:rFonts w:hint="eastAsia" w:ascii="宋体" w:hAnsi="宋体" w:cs="宋体"/>
          <w:bCs/>
          <w:color w:val="auto"/>
          <w:sz w:val="24"/>
          <w:highlight w:val="none"/>
        </w:rPr>
        <w:t>无法演示或者演示内容与投标文件提供的</w:t>
      </w:r>
      <w:r>
        <w:rPr>
          <w:rFonts w:hint="eastAsia" w:ascii="宋体" w:hAnsi="宋体" w:cs="宋体"/>
          <w:bCs/>
          <w:color w:val="auto"/>
          <w:sz w:val="24"/>
          <w:highlight w:val="none"/>
          <w:lang w:eastAsia="zh-CN"/>
        </w:rPr>
        <w:t>内容</w:t>
      </w:r>
      <w:r>
        <w:rPr>
          <w:rFonts w:hint="eastAsia" w:ascii="宋体" w:hAnsi="宋体" w:cs="宋体"/>
          <w:bCs/>
          <w:color w:val="auto"/>
          <w:sz w:val="24"/>
          <w:highlight w:val="none"/>
        </w:rPr>
        <w:t>不符，视为自动放弃，并上报财政局将其列入失信黑名单；同时，按照政府采购法相关规定，按中标顺序依次递补。</w:t>
      </w:r>
      <w:r>
        <w:rPr>
          <w:rFonts w:hint="eastAsia" w:ascii="宋体" w:hAnsi="宋体" w:cs="宋体"/>
          <w:bCs/>
          <w:color w:val="auto"/>
          <w:sz w:val="24"/>
          <w:highlight w:val="none"/>
          <w:lang w:eastAsia="zh-CN"/>
        </w:rPr>
        <w:t>（中标方在合同过渡期满后，环卫信息管理平台应投入正常运行纳入考核。）</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每年组织职工至少一次体检。</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19.</w:t>
      </w:r>
      <w:r>
        <w:rPr>
          <w:rFonts w:hint="eastAsia" w:ascii="宋体" w:hAnsi="宋体" w:cs="宋体"/>
          <w:bCs/>
          <w:color w:val="auto"/>
          <w:sz w:val="24"/>
          <w:highlight w:val="none"/>
        </w:rPr>
        <w:t>道路、垃圾收运、做好雨雪冰冻等恶劣天气、突发事件（如灾害性天气）、重大活动期间、临时委派任务及疫情防控应急预案和应急设施、物资储备。</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作业经费委托第三方机构进行测算，第三方测算服务费由各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中标方承担或均摊。</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随着城市发展、规划，对新增的道路按就近</w:t>
      </w:r>
      <w:r>
        <w:rPr>
          <w:rFonts w:hint="eastAsia" w:ascii="宋体" w:hAnsi="宋体" w:cs="宋体"/>
          <w:bCs/>
          <w:color w:val="auto"/>
          <w:sz w:val="24"/>
          <w:highlight w:val="none"/>
          <w:lang w:eastAsia="zh-CN"/>
        </w:rPr>
        <w:t>原则由就近</w:t>
      </w:r>
      <w:r>
        <w:rPr>
          <w:rFonts w:hint="eastAsia" w:ascii="宋体" w:hAnsi="宋体" w:cs="宋体"/>
          <w:bCs/>
          <w:color w:val="auto"/>
          <w:sz w:val="24"/>
          <w:highlight w:val="none"/>
        </w:rPr>
        <w:t>中标</w:t>
      </w:r>
      <w:r>
        <w:rPr>
          <w:rFonts w:hint="eastAsia" w:ascii="宋体" w:hAnsi="宋体" w:cs="宋体"/>
          <w:bCs/>
          <w:color w:val="auto"/>
          <w:sz w:val="24"/>
          <w:highlight w:val="none"/>
          <w:lang w:eastAsia="zh-CN"/>
        </w:rPr>
        <w:t>公司</w:t>
      </w:r>
      <w:r>
        <w:rPr>
          <w:rFonts w:hint="eastAsia" w:ascii="宋体" w:hAnsi="宋体" w:cs="宋体"/>
          <w:bCs/>
          <w:color w:val="auto"/>
          <w:sz w:val="24"/>
          <w:highlight w:val="none"/>
        </w:rPr>
        <w:t>进行</w:t>
      </w:r>
      <w:r>
        <w:rPr>
          <w:rFonts w:hint="eastAsia" w:ascii="宋体" w:hAnsi="宋体" w:cs="宋体"/>
          <w:bCs/>
          <w:color w:val="auto"/>
          <w:sz w:val="24"/>
          <w:highlight w:val="none"/>
          <w:lang w:eastAsia="zh-CN"/>
        </w:rPr>
        <w:t>保洁服务，</w:t>
      </w:r>
      <w:r>
        <w:rPr>
          <w:rFonts w:hint="eastAsia" w:ascii="宋体" w:hAnsi="宋体" w:cs="宋体"/>
          <w:bCs/>
          <w:color w:val="auto"/>
          <w:sz w:val="24"/>
          <w:highlight w:val="none"/>
        </w:rPr>
        <w:t>作业费用</w:t>
      </w:r>
      <w:r>
        <w:rPr>
          <w:rFonts w:hint="eastAsia" w:ascii="宋体" w:hAnsi="宋体" w:cs="宋体"/>
          <w:bCs/>
          <w:color w:val="auto"/>
          <w:sz w:val="24"/>
          <w:highlight w:val="none"/>
          <w:lang w:eastAsia="zh-CN"/>
        </w:rPr>
        <w:t>由市城管局及市财政局共同测定</w:t>
      </w:r>
      <w:r>
        <w:rPr>
          <w:rFonts w:hint="eastAsia" w:ascii="宋体" w:hAnsi="宋体" w:cs="宋体"/>
          <w:bCs/>
          <w:color w:val="auto"/>
          <w:sz w:val="24"/>
          <w:highlight w:val="none"/>
        </w:rPr>
        <w:t>。</w:t>
      </w:r>
    </w:p>
    <w:p>
      <w:pPr>
        <w:numPr>
          <w:ilvl w:val="0"/>
          <w:numId w:val="0"/>
        </w:numPr>
        <w:spacing w:line="360" w:lineRule="auto"/>
        <w:ind w:firstLine="480" w:firstLineChars="200"/>
        <w:rPr>
          <w:rFonts w:hint="eastAsia"/>
          <w:color w:val="auto"/>
          <w:highlight w:val="none"/>
        </w:rPr>
      </w:pP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无条件服从甲方安排的其他工作，并</w:t>
      </w:r>
      <w:r>
        <w:rPr>
          <w:rFonts w:hint="eastAsia" w:ascii="宋体" w:hAnsi="宋体" w:cs="宋体"/>
          <w:bCs/>
          <w:color w:val="auto"/>
          <w:sz w:val="24"/>
          <w:highlight w:val="none"/>
          <w:lang w:eastAsia="zh-CN"/>
        </w:rPr>
        <w:t>及时</w:t>
      </w:r>
      <w:r>
        <w:rPr>
          <w:rFonts w:hint="eastAsia" w:ascii="宋体" w:hAnsi="宋体" w:cs="宋体"/>
          <w:bCs/>
          <w:color w:val="auto"/>
          <w:sz w:val="24"/>
          <w:highlight w:val="none"/>
        </w:rPr>
        <w:t>高质量完成。</w:t>
      </w:r>
    </w:p>
    <w:p>
      <w:pPr>
        <w:numPr>
          <w:ilvl w:val="0"/>
          <w:numId w:val="0"/>
        </w:numPr>
        <w:ind w:firstLine="482" w:firstLineChars="200"/>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2、设备配置要求（本项不允许负偏离，否则按废标处理）：</w:t>
      </w:r>
    </w:p>
    <w:p>
      <w:pPr>
        <w:pStyle w:val="41"/>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（一）作业人员配置基本标准</w:t>
      </w:r>
    </w:p>
    <w:tbl>
      <w:tblPr>
        <w:tblStyle w:val="4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77"/>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采购包名称</w:t>
            </w:r>
          </w:p>
        </w:tc>
        <w:tc>
          <w:tcPr>
            <w:tcW w:w="2477"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人员配置数（人）</w:t>
            </w:r>
          </w:p>
        </w:tc>
        <w:tc>
          <w:tcPr>
            <w:tcW w:w="3205"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采购包一</w:t>
            </w:r>
          </w:p>
        </w:tc>
        <w:tc>
          <w:tcPr>
            <w:tcW w:w="2477" w:type="dxa"/>
          </w:tcPr>
          <w:p>
            <w:pPr>
              <w:numPr>
                <w:ilvl w:val="0"/>
                <w:numId w:val="0"/>
              </w:numPr>
              <w:spacing w:after="0" w:line="360" w:lineRule="auto"/>
              <w:jc w:val="center"/>
              <w:rPr>
                <w:rFonts w:hint="default" w:ascii="宋体" w:hAnsi="宋体" w:eastAsia="宋体" w:cs="宋体"/>
                <w:bCs/>
                <w:color w:val="auto"/>
                <w:sz w:val="24"/>
                <w:highlight w:val="none"/>
                <w:vertAlign w:val="baseline"/>
                <w:lang w:val="en-US" w:eastAsia="zh-CN"/>
              </w:rPr>
            </w:pPr>
            <w:r>
              <w:rPr>
                <w:rFonts w:hint="eastAsia" w:ascii="宋体" w:hAnsi="宋体" w:cs="宋体"/>
                <w:bCs/>
                <w:color w:val="auto"/>
                <w:sz w:val="24"/>
                <w:highlight w:val="none"/>
                <w:vertAlign w:val="baseline"/>
                <w:lang w:val="en-US" w:eastAsia="zh-CN"/>
              </w:rPr>
              <w:t>182</w:t>
            </w:r>
          </w:p>
        </w:tc>
        <w:tc>
          <w:tcPr>
            <w:tcW w:w="3205" w:type="dxa"/>
          </w:tcPr>
          <w:p>
            <w:pPr>
              <w:numPr>
                <w:ilvl w:val="0"/>
                <w:numId w:val="0"/>
              </w:numPr>
              <w:spacing w:after="0" w:line="360" w:lineRule="auto"/>
              <w:rPr>
                <w:rFonts w:hint="eastAsia" w:ascii="宋体" w:hAnsi="宋体" w:cs="宋体"/>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采购包二</w:t>
            </w:r>
          </w:p>
        </w:tc>
        <w:tc>
          <w:tcPr>
            <w:tcW w:w="2477" w:type="dxa"/>
          </w:tcPr>
          <w:p>
            <w:pPr>
              <w:numPr>
                <w:ilvl w:val="0"/>
                <w:numId w:val="0"/>
              </w:numPr>
              <w:spacing w:after="0" w:line="360" w:lineRule="auto"/>
              <w:jc w:val="center"/>
              <w:rPr>
                <w:rFonts w:hint="default" w:ascii="宋体" w:hAnsi="宋体" w:eastAsia="宋体" w:cs="宋体"/>
                <w:bCs/>
                <w:color w:val="auto"/>
                <w:sz w:val="24"/>
                <w:highlight w:val="none"/>
                <w:vertAlign w:val="baseline"/>
                <w:lang w:val="en-US" w:eastAsia="zh-CN"/>
              </w:rPr>
            </w:pPr>
            <w:r>
              <w:rPr>
                <w:rFonts w:hint="eastAsia" w:ascii="宋体" w:hAnsi="宋体" w:cs="宋体"/>
                <w:bCs/>
                <w:color w:val="auto"/>
                <w:sz w:val="24"/>
                <w:highlight w:val="none"/>
                <w:vertAlign w:val="baseline"/>
                <w:lang w:val="en-US" w:eastAsia="zh-CN"/>
              </w:rPr>
              <w:t>230</w:t>
            </w:r>
          </w:p>
        </w:tc>
        <w:tc>
          <w:tcPr>
            <w:tcW w:w="3205" w:type="dxa"/>
          </w:tcPr>
          <w:p>
            <w:pPr>
              <w:numPr>
                <w:ilvl w:val="0"/>
                <w:numId w:val="0"/>
              </w:numPr>
              <w:spacing w:after="0" w:line="360" w:lineRule="auto"/>
              <w:rPr>
                <w:rFonts w:hint="eastAsia" w:ascii="宋体" w:hAnsi="宋体" w:cs="宋体"/>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采购包三</w:t>
            </w:r>
          </w:p>
        </w:tc>
        <w:tc>
          <w:tcPr>
            <w:tcW w:w="2477" w:type="dxa"/>
          </w:tcPr>
          <w:p>
            <w:pPr>
              <w:numPr>
                <w:ilvl w:val="0"/>
                <w:numId w:val="0"/>
              </w:numPr>
              <w:spacing w:after="0" w:line="360" w:lineRule="auto"/>
              <w:jc w:val="center"/>
              <w:rPr>
                <w:rFonts w:hint="default" w:ascii="宋体" w:hAnsi="宋体" w:eastAsia="宋体" w:cs="宋体"/>
                <w:bCs/>
                <w:color w:val="auto"/>
                <w:sz w:val="24"/>
                <w:highlight w:val="none"/>
                <w:vertAlign w:val="baseline"/>
                <w:lang w:val="en-US" w:eastAsia="zh-CN"/>
              </w:rPr>
            </w:pPr>
            <w:r>
              <w:rPr>
                <w:rFonts w:hint="eastAsia" w:ascii="宋体" w:hAnsi="宋体" w:cs="宋体"/>
                <w:bCs/>
                <w:color w:val="auto"/>
                <w:sz w:val="24"/>
                <w:highlight w:val="none"/>
                <w:vertAlign w:val="baseline"/>
                <w:lang w:val="en-US" w:eastAsia="zh-CN"/>
              </w:rPr>
              <w:t>251</w:t>
            </w:r>
          </w:p>
        </w:tc>
        <w:tc>
          <w:tcPr>
            <w:tcW w:w="3205" w:type="dxa"/>
          </w:tcPr>
          <w:p>
            <w:pPr>
              <w:numPr>
                <w:ilvl w:val="0"/>
                <w:numId w:val="0"/>
              </w:numPr>
              <w:spacing w:after="0" w:line="360" w:lineRule="auto"/>
              <w:rPr>
                <w:rFonts w:hint="eastAsia" w:ascii="宋体" w:hAnsi="宋体" w:cs="宋体"/>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after="0" w:line="360" w:lineRule="auto"/>
              <w:jc w:val="center"/>
              <w:rPr>
                <w:rFonts w:hint="eastAsia" w:ascii="宋体" w:hAnsi="宋体" w:eastAsia="宋体" w:cs="宋体"/>
                <w:bCs/>
                <w:color w:val="auto"/>
                <w:sz w:val="24"/>
                <w:highlight w:val="none"/>
                <w:vertAlign w:val="baseline"/>
                <w:lang w:eastAsia="zh-CN"/>
              </w:rPr>
            </w:pPr>
            <w:r>
              <w:rPr>
                <w:rFonts w:hint="eastAsia" w:ascii="宋体" w:hAnsi="宋体" w:cs="宋体"/>
                <w:bCs/>
                <w:color w:val="auto"/>
                <w:sz w:val="24"/>
                <w:highlight w:val="none"/>
                <w:vertAlign w:val="baseline"/>
                <w:lang w:eastAsia="zh-CN"/>
              </w:rPr>
              <w:t>采购包四</w:t>
            </w:r>
          </w:p>
        </w:tc>
        <w:tc>
          <w:tcPr>
            <w:tcW w:w="2477" w:type="dxa"/>
          </w:tcPr>
          <w:p>
            <w:pPr>
              <w:numPr>
                <w:ilvl w:val="0"/>
                <w:numId w:val="0"/>
              </w:numPr>
              <w:spacing w:after="0" w:line="360" w:lineRule="auto"/>
              <w:jc w:val="center"/>
              <w:rPr>
                <w:rFonts w:hint="default" w:ascii="宋体" w:hAnsi="宋体" w:eastAsia="宋体" w:cs="宋体"/>
                <w:bCs/>
                <w:color w:val="auto"/>
                <w:sz w:val="24"/>
                <w:highlight w:val="none"/>
                <w:vertAlign w:val="baseline"/>
                <w:lang w:val="en-US" w:eastAsia="zh-CN"/>
              </w:rPr>
            </w:pPr>
            <w:r>
              <w:rPr>
                <w:rFonts w:hint="eastAsia" w:ascii="宋体" w:hAnsi="宋体" w:cs="宋体"/>
                <w:bCs/>
                <w:color w:val="auto"/>
                <w:sz w:val="24"/>
                <w:highlight w:val="none"/>
                <w:vertAlign w:val="baseline"/>
                <w:lang w:val="en-US" w:eastAsia="zh-CN"/>
              </w:rPr>
              <w:t>138</w:t>
            </w:r>
          </w:p>
        </w:tc>
        <w:tc>
          <w:tcPr>
            <w:tcW w:w="3205" w:type="dxa"/>
          </w:tcPr>
          <w:p>
            <w:pPr>
              <w:numPr>
                <w:ilvl w:val="0"/>
                <w:numId w:val="0"/>
              </w:numPr>
              <w:spacing w:after="0" w:line="360" w:lineRule="auto"/>
              <w:rPr>
                <w:rFonts w:hint="eastAsia" w:ascii="宋体" w:hAnsi="宋体" w:cs="宋体"/>
                <w:bCs/>
                <w:color w:val="auto"/>
                <w:sz w:val="24"/>
                <w:highlight w:val="none"/>
                <w:vertAlign w:val="baseline"/>
              </w:rPr>
            </w:pPr>
          </w:p>
        </w:tc>
      </w:tr>
    </w:tbl>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）人员、设备专用原则</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1.项目组成员专用原则：投标项目组成员应为</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本单位人员，必须具有一定环卫管理经验，年龄在55周岁以下（不限男女）。专门服务于本项目，不得用于其他项目中，且需常驻本项目。项目组成员均不统计在作业人员（道路清扫保洁作业人员和其他作业人员）数量内。</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2.设备（车辆）专用原则：</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必须按照招标文件要求配备相关车辆设备，且承诺投入各</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车辆均为该</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专用车辆，不得用于其他</w:t>
      </w:r>
      <w:r>
        <w:rPr>
          <w:rFonts w:hint="eastAsia" w:ascii="宋体" w:hAnsi="宋体" w:cs="宋体"/>
          <w:bCs/>
          <w:color w:val="auto"/>
          <w:sz w:val="24"/>
          <w:highlight w:val="none"/>
          <w:lang w:eastAsia="zh-CN"/>
        </w:rPr>
        <w:t>采购包</w:t>
      </w:r>
      <w:r>
        <w:rPr>
          <w:rFonts w:hint="eastAsia" w:ascii="宋体" w:hAnsi="宋体" w:cs="宋体"/>
          <w:bCs/>
          <w:color w:val="auto"/>
          <w:sz w:val="24"/>
          <w:highlight w:val="none"/>
        </w:rPr>
        <w:t>或其他项目，且设备的所有权属于</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（以销售发票为准）。</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）人员配置基本要求</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1.环卫作业人员年龄要求</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（1）禁止使用男60周岁、女55周岁以上人员。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（2）男55周岁以内、女50周岁以内人员数量占承担本项目作业人员总数的比例≥80%。</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（3）保洁员必须按照住建部劳动定额标准配置。</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说明：以上人数不含法定节假日、周末调休人数</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一线道路保洁员不包含机械操作人员。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2.中标人承担所有环卫作业人员及管理人员、设备的安全责任及费用。</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3.中标人须为作业人员提供工作服及必要的劳动防护用品。</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四</w:t>
      </w:r>
      <w:r>
        <w:rPr>
          <w:rFonts w:hint="eastAsia" w:ascii="宋体" w:hAnsi="宋体" w:cs="宋体"/>
          <w:bCs/>
          <w:color w:val="auto"/>
          <w:sz w:val="24"/>
          <w:highlight w:val="none"/>
        </w:rPr>
        <w:t>）设备（车辆）配置基本要求</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1.作业设备（车辆）配置基本标准</w:t>
      </w:r>
    </w:p>
    <w:p>
      <w:pPr>
        <w:ind w:firstLine="480" w:firstLineChars="200"/>
        <w:rPr>
          <w:rFonts w:hint="eastAsia" w:ascii="宋体" w:hAnsi="宋体" w:cs="宋体"/>
          <w:color w:val="auto"/>
          <w:sz w:val="24"/>
          <w:highlight w:val="none"/>
        </w:rPr>
      </w:pPr>
    </w:p>
    <w:tbl>
      <w:tblPr>
        <w:tblStyle w:val="44"/>
        <w:tblW w:w="10455" w:type="dxa"/>
        <w:jc w:val="center"/>
        <w:tblLayout w:type="fixed"/>
        <w:tblCellMar>
          <w:top w:w="0" w:type="dxa"/>
          <w:left w:w="108" w:type="dxa"/>
          <w:bottom w:w="0" w:type="dxa"/>
          <w:right w:w="108" w:type="dxa"/>
        </w:tblCellMar>
      </w:tblPr>
      <w:tblGrid>
        <w:gridCol w:w="863"/>
        <w:gridCol w:w="667"/>
        <w:gridCol w:w="745"/>
        <w:gridCol w:w="647"/>
        <w:gridCol w:w="805"/>
        <w:gridCol w:w="667"/>
        <w:gridCol w:w="1432"/>
        <w:gridCol w:w="843"/>
        <w:gridCol w:w="1197"/>
        <w:gridCol w:w="863"/>
        <w:gridCol w:w="863"/>
        <w:gridCol w:w="863"/>
      </w:tblGrid>
      <w:tr>
        <w:tblPrEx>
          <w:tblCellMar>
            <w:top w:w="0" w:type="dxa"/>
            <w:left w:w="108" w:type="dxa"/>
            <w:bottom w:w="0" w:type="dxa"/>
            <w:right w:w="108" w:type="dxa"/>
          </w:tblCellMar>
        </w:tblPrEx>
        <w:trPr>
          <w:trHeight w:val="916" w:hRule="atLeast"/>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采购包</w:t>
            </w:r>
          </w:p>
        </w:tc>
        <w:tc>
          <w:tcPr>
            <w:tcW w:w="141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洗扫一体车（辆）</w:t>
            </w:r>
          </w:p>
        </w:tc>
        <w:tc>
          <w:tcPr>
            <w:tcW w:w="145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高压清洗或洒水车（辆）</w:t>
            </w:r>
          </w:p>
        </w:tc>
        <w:tc>
          <w:tcPr>
            <w:tcW w:w="2099"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清扫设备（车辆，台）</w:t>
            </w:r>
          </w:p>
        </w:tc>
        <w:tc>
          <w:tcPr>
            <w:tcW w:w="843" w:type="dxa"/>
            <w:vMerge w:val="restart"/>
            <w:tcBorders>
              <w:top w:val="single" w:color="auto" w:sz="4" w:space="0"/>
              <w:left w:val="nil"/>
              <w:bottom w:val="single" w:color="000000"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小型高压冲洗车（辆）</w:t>
            </w:r>
          </w:p>
        </w:tc>
        <w:tc>
          <w:tcPr>
            <w:tcW w:w="119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融雪剂撒播车（辆，5吨以上）</w:t>
            </w:r>
          </w:p>
        </w:tc>
        <w:tc>
          <w:tcPr>
            <w:tcW w:w="8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雪</w:t>
            </w:r>
            <w:r>
              <w:rPr>
                <w:rFonts w:hint="eastAsia" w:ascii="宋体" w:hAnsi="宋体" w:eastAsia="宋体" w:cs="宋体"/>
                <w:color w:val="auto"/>
                <w:kern w:val="0"/>
                <w:sz w:val="18"/>
                <w:szCs w:val="18"/>
                <w:highlight w:val="none"/>
                <w:lang w:eastAsia="zh-CN"/>
              </w:rPr>
              <w:t>滚</w:t>
            </w:r>
            <w:r>
              <w:rPr>
                <w:rFonts w:hint="eastAsia" w:ascii="宋体" w:hAnsi="宋体" w:eastAsia="宋体" w:cs="宋体"/>
                <w:color w:val="auto"/>
                <w:kern w:val="0"/>
                <w:sz w:val="18"/>
                <w:szCs w:val="18"/>
                <w:highlight w:val="none"/>
              </w:rPr>
              <w:t>（台）</w:t>
            </w:r>
          </w:p>
        </w:tc>
        <w:tc>
          <w:tcPr>
            <w:tcW w:w="8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运输车（辆）</w:t>
            </w:r>
          </w:p>
        </w:tc>
        <w:tc>
          <w:tcPr>
            <w:tcW w:w="8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护栏清洗车（辆）</w:t>
            </w:r>
          </w:p>
        </w:tc>
      </w:tr>
      <w:tr>
        <w:tblPrEx>
          <w:tblCellMar>
            <w:top w:w="0" w:type="dxa"/>
            <w:left w:w="108" w:type="dxa"/>
            <w:bottom w:w="0" w:type="dxa"/>
            <w:right w:w="108" w:type="dxa"/>
          </w:tblCellMar>
        </w:tblPrEx>
        <w:trPr>
          <w:trHeight w:val="1088" w:hRule="atLeast"/>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18"/>
                <w:szCs w:val="18"/>
                <w:highlight w:val="none"/>
              </w:rPr>
            </w:pPr>
          </w:p>
        </w:tc>
        <w:tc>
          <w:tcPr>
            <w:tcW w:w="6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8吨</w:t>
            </w:r>
          </w:p>
        </w:tc>
        <w:tc>
          <w:tcPr>
            <w:tcW w:w="74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4吨</w:t>
            </w:r>
          </w:p>
        </w:tc>
        <w:tc>
          <w:tcPr>
            <w:tcW w:w="64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12吨</w:t>
            </w:r>
          </w:p>
        </w:tc>
        <w:tc>
          <w:tcPr>
            <w:tcW w:w="80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8吨</w:t>
            </w:r>
          </w:p>
        </w:tc>
        <w:tc>
          <w:tcPr>
            <w:tcW w:w="6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3吨</w:t>
            </w:r>
          </w:p>
        </w:tc>
        <w:tc>
          <w:tcPr>
            <w:tcW w:w="14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小型机械化清扫设备（车辆）</w:t>
            </w:r>
          </w:p>
        </w:tc>
        <w:tc>
          <w:tcPr>
            <w:tcW w:w="843"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p>
        </w:tc>
        <w:tc>
          <w:tcPr>
            <w:tcW w:w="119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p>
        </w:tc>
        <w:tc>
          <w:tcPr>
            <w:tcW w:w="86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p>
        </w:tc>
        <w:tc>
          <w:tcPr>
            <w:tcW w:w="86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p>
        </w:tc>
        <w:tc>
          <w:tcPr>
            <w:tcW w:w="863"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681" w:hRule="atLeast"/>
          <w:jc w:val="center"/>
        </w:trPr>
        <w:tc>
          <w:tcPr>
            <w:tcW w:w="863"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采购包一</w:t>
            </w:r>
          </w:p>
        </w:tc>
        <w:tc>
          <w:tcPr>
            <w:tcW w:w="667" w:type="dxa"/>
            <w:tcBorders>
              <w:top w:val="nil"/>
              <w:left w:val="nil"/>
              <w:bottom w:val="single" w:color="auto" w:sz="4" w:space="0"/>
              <w:right w:val="single" w:color="auto" w:sz="4" w:space="0"/>
            </w:tcBorders>
            <w:shd w:val="clear" w:color="auto" w:fill="auto"/>
            <w:noWrap w:val="0"/>
            <w:vAlign w:val="bottom"/>
          </w:tcPr>
          <w:p>
            <w:pPr>
              <w:widowControl/>
              <w:jc w:val="distribute"/>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74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647"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0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67"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432"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843"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7"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r>
        <w:tblPrEx>
          <w:tblCellMar>
            <w:top w:w="0" w:type="dxa"/>
            <w:left w:w="108" w:type="dxa"/>
            <w:bottom w:w="0" w:type="dxa"/>
            <w:right w:w="108" w:type="dxa"/>
          </w:tblCellMar>
        </w:tblPrEx>
        <w:trPr>
          <w:trHeight w:val="681" w:hRule="atLeast"/>
          <w:jc w:val="center"/>
        </w:trPr>
        <w:tc>
          <w:tcPr>
            <w:tcW w:w="863"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采购包二</w:t>
            </w:r>
          </w:p>
        </w:tc>
        <w:tc>
          <w:tcPr>
            <w:tcW w:w="667"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74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647"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0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67"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432"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843"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7"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r>
        <w:tblPrEx>
          <w:tblCellMar>
            <w:top w:w="0" w:type="dxa"/>
            <w:left w:w="108" w:type="dxa"/>
            <w:bottom w:w="0" w:type="dxa"/>
            <w:right w:w="108" w:type="dxa"/>
          </w:tblCellMar>
        </w:tblPrEx>
        <w:trPr>
          <w:trHeight w:val="681" w:hRule="atLeast"/>
          <w:jc w:val="center"/>
        </w:trPr>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采购包三</w:t>
            </w:r>
          </w:p>
        </w:tc>
        <w:tc>
          <w:tcPr>
            <w:tcW w:w="667" w:type="dxa"/>
            <w:tcBorders>
              <w:top w:val="single" w:color="auto" w:sz="4" w:space="0"/>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745" w:type="dxa"/>
            <w:tcBorders>
              <w:top w:val="single" w:color="auto" w:sz="4" w:space="0"/>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647" w:type="dxa"/>
            <w:tcBorders>
              <w:top w:val="single" w:color="auto" w:sz="4" w:space="0"/>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805" w:type="dxa"/>
            <w:tcBorders>
              <w:top w:val="single" w:color="auto" w:sz="4" w:space="0"/>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667" w:type="dxa"/>
            <w:tcBorders>
              <w:top w:val="single" w:color="auto" w:sz="4" w:space="0"/>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p>
        </w:tc>
        <w:tc>
          <w:tcPr>
            <w:tcW w:w="1432" w:type="dxa"/>
            <w:tcBorders>
              <w:top w:val="single" w:color="auto" w:sz="4" w:space="0"/>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843" w:type="dxa"/>
            <w:tcBorders>
              <w:top w:val="single" w:color="auto" w:sz="4" w:space="0"/>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7" w:type="dxa"/>
            <w:tcBorders>
              <w:top w:val="single" w:color="auto" w:sz="4" w:space="0"/>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p>
        </w:tc>
        <w:tc>
          <w:tcPr>
            <w:tcW w:w="863" w:type="dxa"/>
            <w:tcBorders>
              <w:top w:val="single" w:color="auto" w:sz="4" w:space="0"/>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p>
        </w:tc>
        <w:tc>
          <w:tcPr>
            <w:tcW w:w="863" w:type="dxa"/>
            <w:tcBorders>
              <w:top w:val="single" w:color="auto" w:sz="4" w:space="0"/>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rPr>
            </w:pPr>
          </w:p>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p>
        </w:tc>
        <w:tc>
          <w:tcPr>
            <w:tcW w:w="863" w:type="dxa"/>
            <w:tcBorders>
              <w:top w:val="single" w:color="auto" w:sz="4" w:space="0"/>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r>
        <w:tblPrEx>
          <w:tblCellMar>
            <w:top w:w="0" w:type="dxa"/>
            <w:left w:w="108" w:type="dxa"/>
            <w:bottom w:w="0" w:type="dxa"/>
            <w:right w:w="108" w:type="dxa"/>
          </w:tblCellMar>
        </w:tblPrEx>
        <w:trPr>
          <w:trHeight w:val="695" w:hRule="atLeast"/>
          <w:jc w:val="center"/>
        </w:trPr>
        <w:tc>
          <w:tcPr>
            <w:tcW w:w="863"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采购包四</w:t>
            </w:r>
          </w:p>
        </w:tc>
        <w:tc>
          <w:tcPr>
            <w:tcW w:w="667"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74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647"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805" w:type="dxa"/>
            <w:tcBorders>
              <w:top w:val="nil"/>
              <w:left w:val="nil"/>
              <w:bottom w:val="single" w:color="auto" w:sz="4" w:space="0"/>
              <w:right w:val="single" w:color="auto" w:sz="4" w:space="0"/>
            </w:tcBorders>
            <w:shd w:val="clear" w:color="auto" w:fill="auto"/>
            <w:noWrap w:val="0"/>
            <w:vAlign w:val="bottom"/>
          </w:tcPr>
          <w:p>
            <w:pPr>
              <w:jc w:val="distribute"/>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667"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1432"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p>
        </w:tc>
        <w:tc>
          <w:tcPr>
            <w:tcW w:w="843" w:type="dxa"/>
            <w:tcBorders>
              <w:top w:val="nil"/>
              <w:left w:val="nil"/>
              <w:bottom w:val="single" w:color="auto" w:sz="4" w:space="0"/>
              <w:right w:val="single" w:color="auto" w:sz="4" w:space="0"/>
            </w:tcBorders>
            <w:shd w:val="clear" w:color="000000" w:fill="FFFFFF"/>
            <w:noWrap w:val="0"/>
            <w:vAlign w:val="bottom"/>
          </w:tcPr>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7"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3" w:type="dxa"/>
            <w:tcBorders>
              <w:top w:val="nil"/>
              <w:left w:val="nil"/>
              <w:bottom w:val="single" w:color="auto" w:sz="4" w:space="0"/>
              <w:right w:val="single" w:color="auto" w:sz="4" w:space="0"/>
            </w:tcBorders>
            <w:noWrap w:val="0"/>
            <w:vAlign w:val="center"/>
          </w:tcPr>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p>
          <w:p>
            <w:pPr>
              <w:jc w:val="distribut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bl>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2.除快速保洁车为电动车外，其他为燃油车辆。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自有燃油车辆须为20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eastAsia="zh-CN"/>
        </w:rPr>
        <w:t>以</w:t>
      </w:r>
      <w:r>
        <w:rPr>
          <w:rFonts w:hint="eastAsia" w:ascii="宋体" w:hAnsi="宋体" w:cs="宋体"/>
          <w:bCs/>
          <w:color w:val="auto"/>
          <w:sz w:val="24"/>
          <w:highlight w:val="none"/>
        </w:rPr>
        <w:t>后出厂并取得机动车行驶证。</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在中标公示期内，中标公司必须将拟购置的车辆、设备品牌、型号、数量、单价汇总报送至</w:t>
      </w:r>
      <w:r>
        <w:rPr>
          <w:rFonts w:hint="eastAsia" w:ascii="宋体" w:hAnsi="宋体" w:cs="宋体"/>
          <w:bCs/>
          <w:color w:val="auto"/>
          <w:sz w:val="24"/>
          <w:highlight w:val="none"/>
          <w:lang w:val="en-US" w:eastAsia="zh-CN"/>
        </w:rPr>
        <w:t>邳州市环境卫生管理处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购置车辆</w:t>
      </w:r>
      <w:r>
        <w:rPr>
          <w:rFonts w:hint="eastAsia" w:ascii="宋体" w:hAnsi="宋体" w:cs="宋体"/>
          <w:bCs/>
          <w:color w:val="auto"/>
          <w:sz w:val="24"/>
          <w:highlight w:val="none"/>
          <w:lang w:val="en-US" w:eastAsia="zh-CN"/>
        </w:rPr>
        <w:t>必须为</w:t>
      </w:r>
      <w:r>
        <w:rPr>
          <w:rFonts w:hint="eastAsia" w:ascii="宋体" w:hAnsi="宋体" w:cs="宋体"/>
          <w:bCs/>
          <w:color w:val="auto"/>
          <w:sz w:val="24"/>
          <w:highlight w:val="none"/>
        </w:rPr>
        <w:t>大品牌厂家生产。</w:t>
      </w:r>
    </w:p>
    <w:p>
      <w:pPr>
        <w:numPr>
          <w:ilvl w:val="0"/>
          <w:numId w:val="0"/>
        </w:num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中标公示结束后20日内将所需购置车辆、设备的发票、合同报送至环卫处。车辆、设备于合同执行日前20日内送达指定地点</w:t>
      </w:r>
      <w:r>
        <w:rPr>
          <w:rFonts w:hint="eastAsia" w:ascii="宋体" w:hAnsi="宋体" w:cs="宋体"/>
          <w:bCs/>
          <w:color w:val="auto"/>
          <w:sz w:val="24"/>
          <w:highlight w:val="none"/>
          <w:lang w:val="en-US" w:eastAsia="zh-CN"/>
        </w:rPr>
        <w:t>进行</w:t>
      </w:r>
      <w:r>
        <w:rPr>
          <w:rFonts w:hint="eastAsia" w:ascii="宋体" w:hAnsi="宋体" w:cs="宋体"/>
          <w:bCs/>
          <w:color w:val="auto"/>
          <w:sz w:val="24"/>
          <w:highlight w:val="none"/>
        </w:rPr>
        <w:t>验收。若车辆、设备未到位或验收不合格，视为自动放弃，并上报财政局将其列入失信黑名单；同时，按照政府采购法相关规定，按中标顺序依次递补。</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5.所有环卫作业车辆按作业分类，车身标识标志统一按徐州市生活垃圾分类识别系统相关规定进行喷绘（包括颜色、字体），安装</w:t>
      </w:r>
      <w:r>
        <w:rPr>
          <w:rFonts w:hint="eastAsia" w:ascii="宋体" w:hAnsi="宋体" w:cs="宋体"/>
          <w:bCs/>
          <w:color w:val="auto"/>
          <w:sz w:val="24"/>
          <w:highlight w:val="none"/>
          <w:lang w:eastAsia="zh-CN"/>
        </w:rPr>
        <w:t>北斗</w:t>
      </w:r>
      <w:r>
        <w:rPr>
          <w:rFonts w:hint="eastAsia" w:ascii="宋体" w:hAnsi="宋体" w:cs="宋体"/>
          <w:bCs/>
          <w:color w:val="auto"/>
          <w:sz w:val="24"/>
          <w:highlight w:val="none"/>
        </w:rPr>
        <w:t>定位系统，纳入“智慧城管”数据平台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相关费用包含于投标报价内。</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购买的车辆设备，须符合甲方要求，报甲方审核后再购置。</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7.设备（车辆）主要技术参数：</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吨洗扫一体车技术参数（国Ⅴ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外形尺寸：≥6500×2200×2600mm（长×宽×高）</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主发动机功率：≥110KW</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副发动机功率： ≥60KW</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清扫宽度：≥3m</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清扫速度：3-20km/h</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洗扫宽度：≥3.2m</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洗扫速度：3-20km/h</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清洗压力：≥10MPa</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清洗流量：  ≥80L/min</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最大清扫能力：≥60000 m2/h</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垃圾箱容积：≥3m3</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清水箱容积  ≥4.8m3</w:t>
      </w:r>
    </w:p>
    <w:p>
      <w:pPr>
        <w:spacing w:line="360" w:lineRule="auto"/>
        <w:ind w:firstLine="470" w:firstLineChars="196"/>
        <w:outlineLvl w:val="0"/>
        <w:rPr>
          <w:rFonts w:hint="eastAsia" w:ascii="宋体" w:hAnsi="宋体" w:cs="宋体"/>
          <w:bCs/>
          <w:color w:val="auto"/>
          <w:sz w:val="24"/>
          <w:highlight w:val="none"/>
        </w:rPr>
      </w:pPr>
      <w:r>
        <w:rPr>
          <w:rFonts w:hint="eastAsia" w:ascii="宋体" w:hAnsi="宋体" w:cs="宋体"/>
          <w:bCs/>
          <w:color w:val="auto"/>
          <w:sz w:val="24"/>
          <w:highlight w:val="none"/>
        </w:rPr>
        <w:t>作业效率：≥ 90%</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吨洗扫一体车技术参数（国Ⅴ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外形尺寸：≥8600×2400×2900mm（长×宽×高）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主发动机功率：≥150KW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副发动机功率：≥115KW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清扫宽度：≥3.5m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清扫速度：3-20km/h</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洗扫宽度：≥3.5m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洗扫速度：3-20km/h</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清洗压力：≥10MPa</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清洗流量： ≥130L/min</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最大清扫能力：≥65000m2/h</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垃圾箱容积：≥7m3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清水箱容积 ≥9m3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作业效率：≥ 90%</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外形尺寸：≥8800×2400×2700 （长×宽×高）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主发动机功率： ≥155kw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副发动机功率： ≥57kw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高压清洗喷水架偏转角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左右各30度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高压清洗压力：≥10MPa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高压清洗流量：≥150L/min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低压清洗扬程：≥110m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低压清洗宽度：≥15m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低压清洗流量：400-800L/min</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低压清洗水枪射程：≥36m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水箱容积：≥6.5m3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吨高压清洗车技术参数（国Ⅴ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外形尺寸：≥9500×2400×3000 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主发动机功率：≥ 180kw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副发动机功率：≥ 55kw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高压清洗喷水架偏转角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左右各30度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高压清洗压力：≥13MPa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高压清洗流量：≥ 120L/min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低压清洗扬程：≥110m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低压清洗宽度：≥14m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低压清洗流量：≥600L/min</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低压清洗水枪射程：≥36m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水箱容积：≥12m3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（5）1吨小型高压清洗车技术参数（国Ⅴ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外形尺寸：≥4200×1500×1800mm（长×宽×高）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主发动机功率≥50 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副发动机功率≥ 9.0kw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清洗喷水架偏转角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左右各20度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 xml:space="preserve">高压清洗压力：≥25MPa </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清洗流量：≥ 30L/min</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水箱容积：≥1m3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须配置辅助清洗小车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（6）小型机械化燃油清扫设备（车辆）技术参数：</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带喷水降尘装置</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车载垃圾箱≧500L</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吨湿式扫路车技术参数（国Ⅴ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外形尺寸（长×宽×高）：≥6700×2200 ×2600mm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发动机功率 ：≥110kW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副发动机功率 ：≥60kW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最大清扫宽度：≥3m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最大清扫能力：≥60000m2/h</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清扫效率：≥90%</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不锈钢垃圾箱容积≥3m3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清水箱容积≥2.5 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吨融雪剂撒布车技术参数（国Ⅴ</w:t>
      </w:r>
      <w:r>
        <w:rPr>
          <w:rFonts w:hint="eastAsia" w:ascii="宋体" w:hAnsi="宋体" w:cs="宋体"/>
          <w:bCs/>
          <w:color w:val="auto"/>
          <w:sz w:val="28"/>
          <w:szCs w:val="28"/>
          <w:highlight w:val="none"/>
          <w:lang w:val="en-US" w:eastAsia="zh-CN"/>
        </w:rPr>
        <w:t>I</w:t>
      </w:r>
      <w:r>
        <w:rPr>
          <w:rFonts w:hint="eastAsia" w:ascii="宋体" w:hAnsi="宋体" w:cs="宋体"/>
          <w:bCs/>
          <w:color w:val="auto"/>
          <w:sz w:val="24"/>
          <w:highlight w:val="none"/>
        </w:rPr>
        <w:t>排放）</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货厢栏尺寸：≥4800 ×2200×600mm（长×宽×高）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发动机功率≥150kW</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滚刷宽度：≥3300mm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滚刷最大偏转角度≥30度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行走提升高度：≥300mm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清扫速度：≥15km/h</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前置式滚刷，适用于载重5吨及以上汽车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料仓容积：≥9m3；</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撒布宽度：≥12米，撒布宽度可调</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具有撒融雪剂功能，具有对称撒布、左右两侧单向撒布独立控制功能，操作者在驾驶室内完成撒布机的操作，撒布机与底盘车的连接和装配方便快捷；</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（9）3米除雪铲技术参数</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外形尺寸：≥3000 mm ×1850 mm×1100mm（长×宽×高）；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宽度：≥3000mm；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左右摆角：30±2度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避障高度≥260mm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铲刃材质 ：65Mn</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最低作业温度：-40℃</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为下翻板式避障：当铲刃遇到道钉，减速凸凌、接缝、异物阻碍时，除雪铲能在外力作用下自动分段翻起，自动复位</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带自动平衡功能：当车辆颠簸或倾斜时，雪铲始终与路面水平切合，可防止连接件扭伤，又能保证除雪效果</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（10）电动三轮快速巡回保洁车技术参数</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外形尺寸：≥2100 ×1000×1100mm（长×宽×高）</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续驶里程：≥50km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最小转弯半径：3M</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最大爬坡度：18度</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充电时间：6-8小时</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箱体容积：与240L标准塑料桶配合使用</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道路保洁实施要求：</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应针对本项目制定道路保洁实施方案，实施方案至少应包含以下部分：</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1.项目分析：</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根据招标文件、地方情况和个人理解等方面，对项目整体、作业范围、作业难点重点等进行分析。</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2.项目管理团队、场所配备方案：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应根据项目特点建立项目管理小组，项目管理小组应包含项目经理一名和管理小组成员若干，提供停车场地、办公场所、职工宿舍等使用方案。投标文件中应编制管理方案。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3.道路人工保洁管理方案：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方案内容中至少包含项目组成员清单、人工作业方案、作业人员配置、内部管理制度、设备保养等内容，《项目经理情况一览表》、《项目组成员一览表》、《道路清扫保洁人员配备表》；</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4.环卫机械化作业管理方案：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方案内容中至少包含机械化设备配备清单、机械化设备作业方案、机械化设备（车辆）作业时间表、机械化设备管理制度、内部人员管理制度、内部人员岗位职责、设备保养、设备（车辆）购买承诺书等内容；</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5.垃圾前端收集运输管理方案：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方案内容中至少包含垃圾前端收集运输的方案。方案中须至少体现人员配备、时间安排、工具配备、设备（车辆）安排、垃圾量台账记录等基本要求；</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6.护栏清洗管理方案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根据经验及项目特点自行编制；</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疫情防控、</w:t>
      </w:r>
      <w:r>
        <w:rPr>
          <w:rFonts w:hint="eastAsia" w:ascii="宋体" w:hAnsi="宋体" w:cs="宋体"/>
          <w:bCs/>
          <w:color w:val="auto"/>
          <w:sz w:val="24"/>
          <w:highlight w:val="none"/>
        </w:rPr>
        <w:t>应急、突击保障</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方案内容中至少提供《</w:t>
      </w:r>
      <w:r>
        <w:rPr>
          <w:rFonts w:hint="eastAsia" w:ascii="宋体" w:hAnsi="宋体" w:cs="宋体"/>
          <w:bCs/>
          <w:color w:val="auto"/>
          <w:sz w:val="24"/>
          <w:highlight w:val="none"/>
          <w:lang w:eastAsia="zh-CN"/>
        </w:rPr>
        <w:t>疫情防控</w:t>
      </w:r>
      <w:r>
        <w:rPr>
          <w:rFonts w:hint="eastAsia" w:ascii="宋体" w:hAnsi="宋体" w:cs="宋体"/>
          <w:bCs/>
          <w:color w:val="auto"/>
          <w:sz w:val="24"/>
          <w:highlight w:val="none"/>
        </w:rPr>
        <w:t>应急预案》</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《重大活动保障应急预案》、《特殊季节性保洁应急预案》、《道路大面积污染应急预案》、《除雪应急预案》、《台风暴雨等恶劣天气应急预案》这</w:t>
      </w:r>
      <w:r>
        <w:rPr>
          <w:rFonts w:hint="eastAsia" w:ascii="宋体" w:hAnsi="宋体" w:cs="宋体"/>
          <w:bCs/>
          <w:color w:val="auto"/>
          <w:sz w:val="24"/>
          <w:highlight w:val="none"/>
          <w:lang w:eastAsia="zh-CN"/>
        </w:rPr>
        <w:t>六</w:t>
      </w:r>
      <w:r>
        <w:rPr>
          <w:rFonts w:hint="eastAsia" w:ascii="宋体" w:hAnsi="宋体" w:cs="宋体"/>
          <w:bCs/>
          <w:color w:val="auto"/>
          <w:sz w:val="24"/>
          <w:highlight w:val="none"/>
        </w:rPr>
        <w:t>类预案；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文明、安全作业管理实施方案：</w:t>
      </w:r>
    </w:p>
    <w:p>
      <w:pPr>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根据经验及项目特点自行编制。</w:t>
      </w:r>
    </w:p>
    <w:p>
      <w:pPr>
        <w:spacing w:line="360" w:lineRule="auto"/>
        <w:ind w:firstLine="472" w:firstLineChars="196"/>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6、服务承诺要求：</w:t>
      </w:r>
    </w:p>
    <w:p>
      <w:pPr>
        <w:numPr>
          <w:ilvl w:val="0"/>
          <w:numId w:val="0"/>
        </w:numPr>
        <w:spacing w:line="360" w:lineRule="auto"/>
        <w:ind w:firstLine="480" w:firstLineChars="200"/>
        <w:rPr>
          <w:rFonts w:hint="eastAsia" w:ascii="宋体" w:hAnsi="宋体" w:cs="宋体" w:eastAsiaTheme="minorEastAsia"/>
          <w:bCs/>
          <w:color w:val="auto"/>
          <w:kern w:val="2"/>
          <w:sz w:val="24"/>
          <w:szCs w:val="24"/>
          <w:highlight w:val="none"/>
          <w:lang w:val="en-US" w:eastAsia="zh-CN" w:bidi="ar-SA"/>
        </w:rPr>
      </w:pPr>
      <w:r>
        <w:rPr>
          <w:rFonts w:hint="eastAsia" w:ascii="宋体" w:hAnsi="宋体" w:cs="宋体" w:eastAsiaTheme="minorEastAsia"/>
          <w:bCs/>
          <w:color w:val="auto"/>
          <w:kern w:val="2"/>
          <w:sz w:val="24"/>
          <w:szCs w:val="24"/>
          <w:highlight w:val="none"/>
          <w:lang w:val="en-US" w:eastAsia="zh-CN" w:bidi="ar-SA"/>
        </w:rPr>
        <w:t>中标公司必须按照投标文件中所有承诺按期执行到位，承诺不兑现的，视为自动放弃，并上报财政局将其列入失信黑名单；同时，按照政府采购法相关规定，按中标顺序依次递补。</w:t>
      </w:r>
    </w:p>
    <w:p>
      <w:pPr>
        <w:pStyle w:val="2"/>
        <w:rPr>
          <w:rFonts w:hint="eastAsia"/>
          <w:color w:val="auto"/>
          <w:lang w:val="en-US" w:eastAsia="zh-CN"/>
        </w:rPr>
      </w:pPr>
    </w:p>
    <w:p>
      <w:pPr>
        <w:numPr>
          <w:ilvl w:val="0"/>
          <w:numId w:val="0"/>
        </w:numPr>
        <w:ind w:firstLine="482" w:firstLineChars="200"/>
        <w:jc w:val="both"/>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default" w:ascii="宋体" w:hAnsi="宋体" w:cs="宋体"/>
          <w:b/>
          <w:color w:val="auto"/>
          <w:sz w:val="24"/>
          <w:highlight w:val="none"/>
          <w:lang w:val="en-US" w:eastAsia="zh-CN"/>
        </w:rPr>
        <w:t>采购包</w:t>
      </w:r>
      <w:r>
        <w:rPr>
          <w:rFonts w:hint="eastAsia" w:ascii="宋体" w:hAnsi="宋体" w:cs="宋体"/>
          <w:b/>
          <w:color w:val="auto"/>
          <w:sz w:val="24"/>
          <w:highlight w:val="none"/>
          <w:lang w:val="en-US" w:eastAsia="zh-CN"/>
        </w:rPr>
        <w:t>五</w:t>
      </w:r>
      <w:r>
        <w:rPr>
          <w:rFonts w:hint="default" w:ascii="宋体" w:hAnsi="宋体" w:cs="宋体"/>
          <w:b/>
          <w:color w:val="auto"/>
          <w:sz w:val="24"/>
          <w:highlight w:val="none"/>
          <w:lang w:val="en-US" w:eastAsia="zh-CN"/>
        </w:rPr>
        <w:t>要求：</w:t>
      </w:r>
    </w:p>
    <w:p>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公厕看管人员配备要求</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每座公厕必须配备专职看管人员。（本条为实质性响应指标，如不能满足或低于配备数量则按照无效投标处理）。</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公厕看管人员由中标企业自行招工，要求新招收工人必须为邳州籍工人，且优先雇佣下岗职工。</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中标人不得雇佣男60周岁以上，女55岁以上的人员，雇佣的看管人员应登记身份证，对于无身份证的人员，不得上岗。人员要经过岗位培训合格之后方可上岗。 </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公厕必须配备1名管理人员和1名专职水电维修人员，年龄不超过50岁，水电维修人员具备相应职业资格。</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中标企业用工必须遵守《中华人民共和国劳动法》、《中华人民共和国劳动合同法》等法律规定。</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说明：投标文件中必须提供“</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对“公厕看管人员配备要求”的承诺”文件，且所承诺的内容不得低于上述要求。否则按照无效投标处理。投标文件中无承诺的为无效报价。</w:t>
      </w:r>
    </w:p>
    <w:p>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公厕设施设备维修要求</w:t>
      </w:r>
    </w:p>
    <w:p>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本项为实质性响应指标，如有任何一项不满足或低于配备要求则按照无效投标处理</w:t>
      </w:r>
      <w:r>
        <w:rPr>
          <w:rFonts w:hint="eastAsia" w:ascii="宋体" w:hAnsi="宋体" w:cs="宋体"/>
          <w:color w:val="auto"/>
          <w:sz w:val="24"/>
          <w:highlight w:val="none"/>
          <w:lang w:eastAsia="zh-CN"/>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水、供电、漏水、堵塞等小修项目，应立即进行修复（2小时内），大便池、小便池及门窗、顶棚、地面、墙壁、隔断板等设施损坏，应立即（12小时内）进行修复或更换，抢修工程难度较大的需在24小时内修复或更换完成。维修期间需暂时关闭公厕的，应公示停用期限，并采取设置活动厕所或指明就近厕所位置等临时性措施解决群众用厕；（小件维修项目指除公厕提档升级改造、内部结构改造以外所有项目）如不能在规定时间完成对公厕的维修，邳州市环境卫生管理处有权对其进行维修和处罚，维修和处罚费用按实从中标人</w:t>
      </w:r>
      <w:r>
        <w:rPr>
          <w:rFonts w:hint="eastAsia" w:ascii="宋体" w:hAnsi="宋体" w:cs="宋体"/>
          <w:color w:val="auto"/>
          <w:sz w:val="24"/>
          <w:highlight w:val="none"/>
          <w:lang w:eastAsia="zh-CN"/>
        </w:rPr>
        <w:t>保洁服务</w:t>
      </w:r>
      <w:r>
        <w:rPr>
          <w:rFonts w:hint="eastAsia" w:ascii="宋体" w:hAnsi="宋体" w:cs="宋体"/>
          <w:color w:val="auto"/>
          <w:sz w:val="24"/>
          <w:highlight w:val="none"/>
        </w:rPr>
        <w:t>费用中扣除。</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说明：投标文件中必须提供</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对“公厕设施设备维修要求”的承诺文件，且所承诺的内容不得低于上述要求，否则按照无效投标处理。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公厕看管人员用工要求</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本项为实质性响应指标，如</w:t>
      </w:r>
      <w:r>
        <w:rPr>
          <w:rFonts w:hint="eastAsia" w:ascii="宋体" w:hAnsi="宋体" w:cs="宋体"/>
          <w:color w:val="auto"/>
          <w:sz w:val="24"/>
          <w:highlight w:val="none"/>
          <w:lang w:eastAsia="zh-CN"/>
        </w:rPr>
        <w:t>还不能</w:t>
      </w:r>
      <w:r>
        <w:rPr>
          <w:rFonts w:hint="eastAsia" w:ascii="宋体" w:hAnsi="宋体" w:cs="宋体"/>
          <w:color w:val="auto"/>
          <w:sz w:val="24"/>
          <w:highlight w:val="none"/>
        </w:rPr>
        <w:t>满足要求则按照无效投标处理</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合同期满、中断、终止后，中标企业招收公厕看管人员无条件离开公厕看管岗位，人员由中标企业负责安排。</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rPr>
        <w:t>环卫信息管理平台</w:t>
      </w:r>
      <w:r>
        <w:rPr>
          <w:rFonts w:hint="eastAsia" w:ascii="宋体" w:hAnsi="宋体" w:eastAsia="宋体" w:cs="宋体"/>
          <w:b/>
          <w:bCs/>
          <w:color w:val="auto"/>
          <w:sz w:val="24"/>
          <w:lang w:eastAsia="zh-CN"/>
        </w:rPr>
        <w:t>要求</w:t>
      </w:r>
    </w:p>
    <w:p>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中标公司投入本项目</w:t>
      </w:r>
      <w:r>
        <w:rPr>
          <w:rFonts w:hint="eastAsia" w:ascii="宋体" w:hAnsi="宋体" w:cs="宋体"/>
          <w:color w:val="auto"/>
          <w:sz w:val="24"/>
          <w:highlight w:val="none"/>
        </w:rPr>
        <w:t>环卫信息管理平台，立足于公厕</w:t>
      </w:r>
      <w:r>
        <w:rPr>
          <w:rFonts w:hint="eastAsia" w:ascii="宋体" w:hAnsi="宋体" w:cs="宋体"/>
          <w:color w:val="auto"/>
          <w:sz w:val="24"/>
          <w:highlight w:val="none"/>
          <w:lang w:eastAsia="zh-CN"/>
        </w:rPr>
        <w:t>实际情况及</w:t>
      </w:r>
      <w:r>
        <w:rPr>
          <w:rFonts w:hint="eastAsia" w:ascii="宋体" w:hAnsi="宋体" w:cs="宋体"/>
          <w:color w:val="auto"/>
          <w:sz w:val="24"/>
          <w:highlight w:val="none"/>
        </w:rPr>
        <w:t>日常业务管理需求，实现公厕业务数据自动化采集、统计和分析评估，为公厕管理提供科学依据与决策支持，不断提升公厕管理水平</w:t>
      </w:r>
      <w:r>
        <w:rPr>
          <w:rFonts w:hint="eastAsia" w:ascii="宋体" w:hAnsi="宋体" w:cs="宋体"/>
          <w:color w:val="auto"/>
          <w:sz w:val="24"/>
          <w:highlight w:val="none"/>
          <w:lang w:eastAsia="zh-CN"/>
        </w:rPr>
        <w:t>。环卫信息管理平台所有API接口需免费开放给采购方，平台需符合CJJ/T 312-2020《城市综合管理服务平台技术标准》,中标方需无偿协助对接邳州市城市综合管理图码管控服务平台。</w:t>
      </w:r>
      <w:r>
        <w:rPr>
          <w:rFonts w:hint="eastAsia" w:ascii="宋体" w:hAnsi="宋体" w:cs="宋体"/>
          <w:color w:val="auto"/>
          <w:sz w:val="24"/>
          <w:highlight w:val="none"/>
        </w:rPr>
        <w:t>对上述功能提供</w:t>
      </w:r>
      <w:r>
        <w:rPr>
          <w:rFonts w:hint="eastAsia" w:ascii="宋体" w:hAnsi="宋体" w:cs="宋体"/>
          <w:color w:val="auto"/>
          <w:sz w:val="24"/>
          <w:highlight w:val="none"/>
          <w:lang w:val="en-US" w:eastAsia="zh-CN"/>
        </w:rPr>
        <w:t>PPT演示方案</w:t>
      </w:r>
      <w:r>
        <w:rPr>
          <w:rFonts w:hint="eastAsia" w:ascii="宋体" w:hAnsi="宋体" w:cs="宋体"/>
          <w:color w:val="auto"/>
          <w:sz w:val="24"/>
          <w:highlight w:val="none"/>
          <w:lang w:eastAsia="zh-CN"/>
        </w:rPr>
        <w:t>。</w:t>
      </w:r>
      <w:r>
        <w:rPr>
          <w:rFonts w:hint="eastAsia" w:ascii="宋体" w:hAnsi="宋体" w:cs="宋体"/>
          <w:color w:val="auto"/>
          <w:sz w:val="24"/>
          <w:highlight w:val="none"/>
        </w:rPr>
        <w:t>中标公示结束后20日内</w:t>
      </w:r>
      <w:r>
        <w:rPr>
          <w:rFonts w:hint="eastAsia" w:ascii="宋体" w:hAnsi="宋体" w:cs="宋体"/>
          <w:color w:val="auto"/>
          <w:sz w:val="24"/>
          <w:highlight w:val="none"/>
          <w:lang w:eastAsia="zh-CN"/>
        </w:rPr>
        <w:t>中标公司</w:t>
      </w:r>
      <w:r>
        <w:rPr>
          <w:rFonts w:hint="eastAsia" w:ascii="宋体" w:hAnsi="宋体" w:cs="宋体"/>
          <w:color w:val="auto"/>
          <w:sz w:val="24"/>
          <w:highlight w:val="none"/>
        </w:rPr>
        <w:t>需向采购人演示</w:t>
      </w:r>
      <w:r>
        <w:rPr>
          <w:rFonts w:hint="eastAsia" w:ascii="宋体" w:hAnsi="宋体" w:cs="宋体"/>
          <w:color w:val="auto"/>
          <w:sz w:val="24"/>
          <w:highlight w:val="none"/>
          <w:lang w:eastAsia="zh-CN"/>
        </w:rPr>
        <w:t>信息管理平台</w:t>
      </w:r>
      <w:r>
        <w:rPr>
          <w:rFonts w:hint="eastAsia" w:ascii="宋体" w:hAnsi="宋体" w:cs="宋体"/>
          <w:color w:val="auto"/>
          <w:sz w:val="24"/>
          <w:highlight w:val="none"/>
        </w:rPr>
        <w:t>上述功能，</w:t>
      </w:r>
      <w:r>
        <w:rPr>
          <w:rFonts w:hint="eastAsia" w:ascii="宋体" w:hAnsi="宋体" w:cs="宋体"/>
          <w:color w:val="auto"/>
          <w:sz w:val="24"/>
          <w:highlight w:val="none"/>
          <w:lang w:eastAsia="zh-CN"/>
        </w:rPr>
        <w:t>中标公司</w:t>
      </w:r>
      <w:r>
        <w:rPr>
          <w:rFonts w:hint="eastAsia" w:ascii="宋体" w:hAnsi="宋体" w:cs="宋体"/>
          <w:color w:val="auto"/>
          <w:sz w:val="24"/>
          <w:highlight w:val="none"/>
        </w:rPr>
        <w:t>无法演示或者演示内容与投标文件提供的</w:t>
      </w:r>
      <w:r>
        <w:rPr>
          <w:rFonts w:hint="eastAsia" w:ascii="宋体" w:hAnsi="宋体" w:cs="宋体"/>
          <w:color w:val="auto"/>
          <w:sz w:val="24"/>
          <w:highlight w:val="none"/>
          <w:lang w:eastAsia="zh-CN"/>
        </w:rPr>
        <w:t>内容</w:t>
      </w:r>
      <w:r>
        <w:rPr>
          <w:rFonts w:hint="eastAsia" w:ascii="宋体" w:hAnsi="宋体" w:cs="宋体"/>
          <w:color w:val="auto"/>
          <w:sz w:val="24"/>
          <w:highlight w:val="none"/>
        </w:rPr>
        <w:t>不符，视为自动放弃，并上报财政局将其列入失信黑名单；同时，按照政府采购法相关规定，按中标顺序依次递补。</w:t>
      </w:r>
      <w:r>
        <w:rPr>
          <w:rFonts w:hint="eastAsia" w:ascii="宋体" w:hAnsi="宋体" w:cs="宋体"/>
          <w:color w:val="auto"/>
          <w:sz w:val="24"/>
          <w:highlight w:val="none"/>
          <w:lang w:eastAsia="zh-CN"/>
        </w:rPr>
        <w:t>（中标方在合同过渡期满后，环卫信息管理平台应投入正常运行纳入考核。）</w:t>
      </w:r>
    </w:p>
    <w:p>
      <w:pPr>
        <w:pStyle w:val="2"/>
        <w:rPr>
          <w:rFonts w:hint="eastAsia"/>
          <w:color w:val="auto"/>
          <w:lang w:val="en-US" w:eastAsia="zh-CN"/>
        </w:rPr>
      </w:pPr>
    </w:p>
    <w:p>
      <w:pPr>
        <w:numPr>
          <w:ilvl w:val="0"/>
          <w:numId w:val="5"/>
        </w:numPr>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其他要求</w:t>
      </w:r>
      <w:r>
        <w:rPr>
          <w:rFonts w:hint="eastAsia" w:ascii="宋体" w:hAnsi="宋体" w:cs="宋体"/>
          <w:b/>
          <w:bCs/>
          <w:color w:val="auto"/>
          <w:sz w:val="24"/>
          <w:highlight w:val="none"/>
        </w:rPr>
        <w:t xml:space="preserve">  </w:t>
      </w:r>
      <w:r>
        <w:rPr>
          <w:rFonts w:hint="eastAsia" w:ascii="宋体" w:hAnsi="宋体" w:cs="宋体"/>
          <w:color w:val="auto"/>
          <w:sz w:val="24"/>
          <w:highlight w:val="none"/>
          <w:lang w:val="en-US" w:eastAsia="zh-CN"/>
        </w:rPr>
        <w:t>详</w:t>
      </w:r>
      <w:r>
        <w:rPr>
          <w:rFonts w:hint="eastAsia" w:ascii="宋体" w:hAnsi="宋体" w:cs="宋体"/>
          <w:color w:val="auto"/>
          <w:sz w:val="24"/>
          <w:highlight w:val="none"/>
          <w:lang w:eastAsia="zh-CN"/>
        </w:rPr>
        <w:t>见招标文件第五章《拟签订的合同文本》。</w:t>
      </w:r>
    </w:p>
    <w:p>
      <w:pPr>
        <w:pStyle w:val="41"/>
        <w:numPr>
          <w:ilvl w:val="0"/>
          <w:numId w:val="0"/>
        </w:numPr>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注：投标人需仔细阅读本项目招标文件全部内容，需在投标文件中对招标文件所要求内容及要求进行响应，如有偏离（正、负偏离）需在投标文件中逐条列出。</w:t>
      </w:r>
    </w:p>
    <w:p>
      <w:pPr>
        <w:pStyle w:val="206"/>
        <w:keepNext w:val="0"/>
        <w:keepLines w:val="0"/>
        <w:pageBreakBefore w:val="0"/>
        <w:widowControl w:val="0"/>
        <w:spacing w:line="360" w:lineRule="auto"/>
        <w:rPr>
          <w:color w:val="auto"/>
          <w:highlight w:val="none"/>
        </w:rPr>
      </w:pPr>
    </w:p>
    <w:p>
      <w:pPr>
        <w:pStyle w:val="239"/>
        <w:spacing w:line="360" w:lineRule="auto"/>
        <w:ind w:firstLine="480"/>
        <w:jc w:val="left"/>
        <w:rPr>
          <w:rFonts w:ascii="宋体" w:hAnsi="宋体"/>
          <w:color w:val="auto"/>
          <w:sz w:val="32"/>
          <w:szCs w:val="32"/>
          <w:highlight w:val="none"/>
        </w:rPr>
      </w:pPr>
      <w:r>
        <w:rPr>
          <w:rFonts w:hint="eastAsia" w:ascii="宋体" w:hAnsi="宋体"/>
          <w:color w:val="auto"/>
          <w:sz w:val="32"/>
          <w:szCs w:val="32"/>
          <w:highlight w:val="none"/>
        </w:rPr>
        <w:br w:type="page" w:clear="all"/>
      </w:r>
    </w:p>
    <w:p>
      <w:pPr>
        <w:spacing w:line="400" w:lineRule="exact"/>
        <w:jc w:val="center"/>
        <w:rPr>
          <w:rFonts w:hint="eastAsia" w:ascii="宋体" w:hAnsi="宋体"/>
          <w:color w:val="auto"/>
          <w:sz w:val="32"/>
          <w:szCs w:val="32"/>
          <w:highlight w:val="none"/>
        </w:rPr>
      </w:pPr>
      <w:r>
        <w:rPr>
          <w:rFonts w:hint="eastAsia" w:ascii="宋体" w:hAnsi="宋体"/>
          <w:color w:val="auto"/>
          <w:sz w:val="32"/>
          <w:szCs w:val="32"/>
          <w:highlight w:val="none"/>
        </w:rPr>
        <w:t>第六章 拟签订的合同文本</w:t>
      </w:r>
    </w:p>
    <w:p>
      <w:pPr>
        <w:pStyle w:val="223"/>
        <w:rPr>
          <w:color w:val="auto"/>
          <w:highlight w:val="none"/>
        </w:rPr>
      </w:pP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widowControl/>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p>
    <w:p>
      <w:pPr>
        <w:pStyle w:val="16"/>
        <w:jc w:val="center"/>
        <w:rPr>
          <w:rFonts w:hint="eastAsia" w:ascii="宋体" w:hAnsi="宋体" w:eastAsia="宋体" w:cs="宋体"/>
          <w:color w:val="auto"/>
          <w:sz w:val="72"/>
          <w:szCs w:val="72"/>
          <w:highlight w:val="none"/>
        </w:rPr>
      </w:pPr>
    </w:p>
    <w:p>
      <w:pPr>
        <w:pStyle w:val="1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政</w:t>
      </w:r>
    </w:p>
    <w:p>
      <w:pPr>
        <w:pStyle w:val="1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府</w:t>
      </w:r>
    </w:p>
    <w:p>
      <w:pPr>
        <w:pStyle w:val="1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w:t>
      </w:r>
    </w:p>
    <w:p>
      <w:pPr>
        <w:pStyle w:val="1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购</w:t>
      </w:r>
    </w:p>
    <w:p>
      <w:pPr>
        <w:pStyle w:val="1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合</w:t>
      </w:r>
    </w:p>
    <w:p>
      <w:pPr>
        <w:pStyle w:val="16"/>
        <w:jc w:val="center"/>
        <w:rPr>
          <w:rFonts w:hint="eastAsia" w:ascii="宋体" w:hAnsi="宋体" w:eastAsia="宋体" w:cs="宋体"/>
          <w:color w:val="auto"/>
          <w:sz w:val="24"/>
          <w:highlight w:val="none"/>
        </w:rPr>
      </w:pPr>
      <w:r>
        <w:rPr>
          <w:rFonts w:hint="eastAsia" w:ascii="宋体" w:hAnsi="宋体" w:eastAsia="宋体" w:cs="宋体"/>
          <w:color w:val="auto"/>
          <w:sz w:val="72"/>
          <w:szCs w:val="72"/>
          <w:highlight w:val="none"/>
        </w:rPr>
        <w:t>同</w:t>
      </w:r>
    </w:p>
    <w:p>
      <w:pPr>
        <w:widowControl/>
        <w:spacing w:line="360" w:lineRule="auto"/>
        <w:ind w:firstLine="360"/>
        <w:rPr>
          <w:rFonts w:hint="eastAsia" w:ascii="宋体" w:hAnsi="宋体" w:eastAsia="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     年     月     日</w:t>
      </w:r>
    </w:p>
    <w:p>
      <w:pPr>
        <w:pStyle w:val="20"/>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友情提醒：采购人与中标、成交供应商应当在中标、成交通知书发出之日起三十日内，按照采购文件确定的事项签订政府采购合同。</w:t>
      </w:r>
    </w:p>
    <w:p>
      <w:pPr>
        <w:pStyle w:val="20"/>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spacing w:line="312" w:lineRule="auto"/>
        <w:ind w:left="420" w:firstLine="111"/>
        <w:rPr>
          <w:rFonts w:ascii="宋体" w:hAnsi="宋体" w:cs="宋体"/>
          <w:color w:val="auto"/>
          <w:szCs w:val="21"/>
          <w:highlight w:val="none"/>
        </w:rPr>
      </w:pPr>
    </w:p>
    <w:p>
      <w:pPr>
        <w:pStyle w:val="242"/>
        <w:keepNext w:val="0"/>
        <w:keepLines w:val="0"/>
        <w:spacing w:line="360" w:lineRule="auto"/>
        <w:rPr>
          <w:rStyle w:val="232"/>
          <w:rFonts w:ascii="宋体" w:hAnsi="宋体" w:cs="宋体"/>
          <w:color w:val="auto"/>
          <w:spacing w:val="6"/>
          <w:sz w:val="24"/>
          <w:highlight w:val="none"/>
        </w:rPr>
      </w:pPr>
    </w:p>
    <w:p>
      <w:pPr>
        <w:pStyle w:val="223"/>
        <w:rPr>
          <w:color w:val="auto"/>
          <w:highlight w:val="none"/>
        </w:rPr>
        <w:sectPr>
          <w:headerReference r:id="rId10" w:type="default"/>
          <w:footerReference r:id="rId11" w:type="default"/>
          <w:pgSz w:w="11906" w:h="16838"/>
          <w:pgMar w:top="1440" w:right="1080" w:bottom="1440" w:left="1080" w:header="851" w:footer="992" w:gutter="0"/>
          <w:cols w:space="1701" w:num="1"/>
          <w:docGrid w:linePitch="360" w:charSpace="0"/>
        </w:sectPr>
      </w:pPr>
    </w:p>
    <w:p>
      <w:pPr>
        <w:pStyle w:val="5"/>
        <w:bidi w:val="0"/>
        <w:jc w:val="center"/>
        <w:rPr>
          <w:rFonts w:hint="eastAsia"/>
          <w:b/>
          <w:bCs/>
          <w:color w:val="auto"/>
        </w:rPr>
      </w:pPr>
      <w:r>
        <w:rPr>
          <w:rFonts w:hint="eastAsia"/>
          <w:b/>
          <w:bCs/>
          <w:color w:val="auto"/>
        </w:rPr>
        <w:t>道路保洁</w:t>
      </w:r>
      <w:r>
        <w:rPr>
          <w:rFonts w:hint="eastAsia" w:ascii="宋体" w:hAnsi="宋体"/>
          <w:b/>
          <w:bCs/>
          <w:color w:val="auto"/>
          <w:sz w:val="32"/>
          <w:szCs w:val="32"/>
          <w:highlight w:val="none"/>
        </w:rPr>
        <w:t>拟签订的合同文本</w:t>
      </w:r>
      <w:r>
        <w:rPr>
          <w:rFonts w:hint="eastAsia"/>
          <w:b/>
          <w:bCs/>
          <w:color w:val="auto"/>
        </w:rPr>
        <w:t>（采购包一、二、三、四）</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作业范围及内容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1、道路快慢车道间及人行道、建筑物两侧墙到墙（无建筑物立面的按照甲方要求）之间绿岛、绿化带、沟渠、裸露地面的保洁。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2、道路保洁（路面保洁、机械化作业、绿化带保洁、护栏清洗、环卫设施管养维护、垃圾前端收集运输、野广告清理等），立交桥保洁及立面清洗，</w:t>
      </w: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作业范围内的除雪、重大活动保障、考核评比创建等应急任务，主管部门交办的临时性任务等。</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3、具体作业项目、作业量详见附件。范围有争议的</w:t>
      </w:r>
      <w:r>
        <w:rPr>
          <w:rFonts w:hint="eastAsia" w:ascii="宋体" w:hAnsi="宋体" w:eastAsia="宋体" w:cs="宋体"/>
          <w:color w:val="auto"/>
          <w:sz w:val="24"/>
          <w:highlight w:val="none"/>
          <w:lang w:eastAsia="zh-CN"/>
        </w:rPr>
        <w:t>以甲方</w:t>
      </w:r>
      <w:r>
        <w:rPr>
          <w:rFonts w:hint="eastAsia" w:ascii="宋体" w:hAnsi="宋体" w:eastAsia="宋体" w:cs="宋体"/>
          <w:color w:val="auto"/>
          <w:sz w:val="24"/>
          <w:highlight w:val="none"/>
        </w:rPr>
        <w:t>指定为准。</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作业规范、标准及要求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作业规范符合但不限于《 江苏省城市环境卫生作业服务质量标准》，《城市道路环卫机械化作业质量标准》等现行有关法律法规、规章和规范性文件。服务质量和要求详见《邳州市城市环境卫生检查考核实施细则（试行）》。</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4、新增路段本着就近原则，由就近中标的保洁公司负责保洁，纳入统一管理和考核；经费由城管局和财政局共同核定。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（一）规范管理</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乙方必须具备从事环卫保洁作业法定条件并且取得相应的资格和资质。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.组织机构健全。乙方应当按照环卫企业规范管理要求设立各相关内部管理机构，管理人员规范着装、挂牌上岗；每个</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必须配备足够的通讯设备并保持畅通。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.各项管理制度健全，制定各岗位操作规范，定期组织安全生产教育，具有完善的突发事件应急预案</w:t>
      </w:r>
      <w:r>
        <w:rPr>
          <w:rFonts w:hint="eastAsia" w:ascii="宋体" w:hAnsi="宋体" w:eastAsia="宋体" w:cs="宋体"/>
          <w:color w:val="auto"/>
          <w:sz w:val="24"/>
          <w:highlight w:val="none"/>
          <w:lang w:eastAsia="zh-CN"/>
        </w:rPr>
        <w:t>并设置专项资金保障</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.各作业</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须</w:t>
      </w:r>
      <w:r>
        <w:rPr>
          <w:rFonts w:hint="eastAsia" w:ascii="宋体" w:hAnsi="宋体" w:eastAsia="宋体" w:cs="宋体"/>
          <w:color w:val="auto"/>
          <w:sz w:val="24"/>
          <w:highlight w:val="none"/>
          <w:lang w:eastAsia="zh-CN"/>
        </w:rPr>
        <w:t>配备至少</w:t>
      </w:r>
      <w:r>
        <w:rPr>
          <w:rFonts w:hint="eastAsia" w:ascii="宋体" w:hAnsi="宋体" w:eastAsia="宋体" w:cs="宋体"/>
          <w:color w:val="auto"/>
          <w:sz w:val="24"/>
          <w:highlight w:val="none"/>
          <w:lang w:val="en-US" w:eastAsia="zh-CN"/>
        </w:rPr>
        <w:t>1辆</w:t>
      </w:r>
      <w:r>
        <w:rPr>
          <w:rFonts w:hint="eastAsia" w:ascii="宋体" w:hAnsi="宋体" w:eastAsia="宋体" w:cs="宋体"/>
          <w:color w:val="auto"/>
          <w:sz w:val="24"/>
          <w:highlight w:val="none"/>
        </w:rPr>
        <w:t>作业质量检查用车</w:t>
      </w:r>
      <w:r>
        <w:rPr>
          <w:rFonts w:hint="eastAsia" w:ascii="宋体" w:hAnsi="宋体" w:eastAsia="宋体" w:cs="宋体"/>
          <w:color w:val="auto"/>
          <w:sz w:val="24"/>
          <w:highlight w:val="none"/>
          <w:lang w:eastAsia="zh-CN"/>
        </w:rPr>
        <w:t>（裸车价</w:t>
      </w:r>
      <w:r>
        <w:rPr>
          <w:rFonts w:hint="eastAsia" w:ascii="宋体" w:hAnsi="宋体" w:eastAsia="宋体" w:cs="宋体"/>
          <w:color w:val="auto"/>
          <w:sz w:val="24"/>
          <w:highlight w:val="none"/>
          <w:lang w:val="en-US" w:eastAsia="zh-CN"/>
        </w:rPr>
        <w:t>6万元以上、2023年1月1日以后购买入户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，服从甲方统一调配。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.各作业</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所有车辆必须按照甲方要求，统一安装</w:t>
      </w:r>
      <w:r>
        <w:rPr>
          <w:rFonts w:hint="eastAsia" w:ascii="宋体" w:hAnsi="宋体" w:eastAsia="宋体" w:cs="宋体"/>
          <w:color w:val="auto"/>
          <w:sz w:val="24"/>
          <w:highlight w:val="none"/>
          <w:lang w:eastAsia="zh-CN"/>
        </w:rPr>
        <w:t>北斗</w:t>
      </w:r>
      <w:r>
        <w:rPr>
          <w:rFonts w:hint="eastAsia" w:ascii="宋体" w:hAnsi="宋体" w:eastAsia="宋体" w:cs="宋体"/>
          <w:color w:val="auto"/>
          <w:sz w:val="24"/>
          <w:highlight w:val="none"/>
        </w:rPr>
        <w:t>定位</w:t>
      </w:r>
      <w:r>
        <w:rPr>
          <w:rFonts w:hint="eastAsia" w:ascii="宋体" w:hAnsi="宋体" w:eastAsia="宋体" w:cs="宋体"/>
          <w:color w:val="auto"/>
          <w:sz w:val="24"/>
          <w:highlight w:val="none"/>
          <w:lang w:eastAsia="zh-CN"/>
        </w:rPr>
        <w:t>、视频监测</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安装和使用费用由乙方承担。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（二）作业要求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1.环卫作业应做到文明、安全和有序，最大限度地减少对环境的污染和对公众生活的影响。</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2.环卫作业标准参照《全国文明城市测评实地考察项目及其内容》验收标准执行。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3.环卫作业人员应穿着统一制式的作业服装（含鞋、帽等），做</w:t>
      </w:r>
      <w:r>
        <w:rPr>
          <w:rFonts w:hint="eastAsia" w:ascii="宋体" w:hAnsi="宋体" w:eastAsia="宋体" w:cs="宋体"/>
          <w:color w:val="auto"/>
          <w:sz w:val="24"/>
          <w:highlight w:val="none"/>
        </w:rPr>
        <w:t>到着装整齐。</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.环卫作业机具、设备的式样、颜色、结构等应全市统一。作业机具、设备喷涂的字样或图样，</w:t>
      </w:r>
      <w:r>
        <w:rPr>
          <w:rFonts w:hint="eastAsia" w:ascii="宋体" w:hAnsi="宋体" w:eastAsia="宋体" w:cs="宋体"/>
          <w:color w:val="auto"/>
          <w:sz w:val="24"/>
          <w:highlight w:val="none"/>
          <w:lang w:eastAsia="zh-CN"/>
        </w:rPr>
        <w:t>按甲方要求执行</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.乙方应编制突发事件应急预案，成立应急突击队，做好各类重大活动、应急处置等保障</w:t>
      </w:r>
      <w:r>
        <w:rPr>
          <w:rFonts w:hint="eastAsia" w:ascii="宋体" w:hAnsi="宋体" w:eastAsia="宋体" w:cs="宋体"/>
          <w:color w:val="auto"/>
          <w:sz w:val="24"/>
          <w:highlight w:val="none"/>
          <w:lang w:eastAsia="zh-CN"/>
        </w:rPr>
        <w:t>，服从甲方统一调度、调配</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1、道路人工保洁时间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（1）普扫</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每日7：00前完成全覆盖保洁。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巡回保洁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道路普扫结束后，转入正常巡回保洁。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夏秋季节（</w:t>
      </w:r>
      <w:r>
        <w:rPr>
          <w:rFonts w:hint="eastAsia" w:ascii="宋体" w:hAnsi="宋体" w:eastAsia="宋体" w:cs="宋体"/>
          <w:color w:val="auto"/>
          <w:sz w:val="24"/>
          <w:highlight w:val="none"/>
        </w:rPr>
        <w:t>3月20日至11月14日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一级道路保洁至22:00；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二级道路保洁至21:30；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三级道路保洁至18：00。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冬春季节（</w:t>
      </w:r>
      <w:r>
        <w:rPr>
          <w:rFonts w:hint="eastAsia" w:ascii="宋体" w:hAnsi="宋体" w:eastAsia="宋体" w:cs="宋体"/>
          <w:color w:val="auto"/>
          <w:sz w:val="24"/>
          <w:highlight w:val="none"/>
        </w:rPr>
        <w:t>11月15日至次年3月19日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一级道路保洁至21:30；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二级道路保洁至21：00；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三级道路保洁至17：30。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2、道路机械化保洁时间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当气温≤5℃时，暂停桥面、坡道、高架的带水作业；当气温≤2℃时，道路洗扫、机扫全部采用干扫（不喷水）作业方式。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（1）冲洗作业时间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第一次作业时间：00：00至04：00，第二次作业时间：09：00—11：30，第三次作业时间：14：00—16：30，作业时至少来回各一趟。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（2）清洗作业时间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快车道作业时间：第一次：00：30至06：00；第二次：09：00—16：30，作业时至少来回各一趟。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慢车道作业时间：00：30至06：00或09：00—16：30。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（3）机扫巡回时间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机扫巡回时间：6：00至22：00。</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（4）精细化作业时间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根据道路实际情况安排作业，乙方作业时间方案需报</w:t>
      </w:r>
      <w:r>
        <w:rPr>
          <w:rFonts w:hint="eastAsia" w:ascii="宋体" w:hAnsi="宋体" w:eastAsia="宋体" w:cs="宋体"/>
          <w:color w:val="auto"/>
          <w:sz w:val="24"/>
          <w:highlight w:val="none"/>
          <w:lang w:eastAsia="zh-CN"/>
        </w:rPr>
        <w:t>甲方同意</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快车道：冲洗作业（高压清洗车）+清洗作业（洗扫一体车）+机扫巡回保洁（清扫设备（车辆））。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慢车道：清洗作业（洗扫一体车）+机扫巡回保洁（清扫设备（车辆））+人工快速巡回保洁（快速保洁车）。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人行道：精细化作业（人工配合小型高压清洗车）+人工快速巡回保洁（快速保洁车）。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2、不能实施机械化道路作业模式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人工清扫保洁。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3、垃圾前端收集运输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（1）垃圾收集、运输采用密闭运输。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（2）沿街店面生活垃圾实行上门收集。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道路两侧</w:t>
      </w:r>
      <w:r>
        <w:rPr>
          <w:rFonts w:hint="eastAsia" w:ascii="宋体" w:hAnsi="宋体" w:eastAsia="宋体" w:cs="宋体"/>
          <w:color w:val="auto"/>
          <w:sz w:val="24"/>
          <w:highlight w:val="none"/>
          <w:lang w:eastAsia="zh-CN"/>
        </w:rPr>
        <w:t>分类</w:t>
      </w:r>
      <w:r>
        <w:rPr>
          <w:rFonts w:hint="eastAsia" w:ascii="宋体" w:hAnsi="宋体" w:eastAsia="宋体" w:cs="宋体"/>
          <w:color w:val="auto"/>
          <w:sz w:val="24"/>
          <w:highlight w:val="none"/>
        </w:rPr>
        <w:t>垃圾收集点清运。</w:t>
      </w:r>
    </w:p>
    <w:p>
      <w:pPr>
        <w:spacing w:line="360" w:lineRule="auto"/>
        <w:jc w:val="left"/>
        <w:rPr>
          <w:rFonts w:hint="eastAsia" w:ascii="宋体" w:hAnsi="宋体" w:eastAsia="宋体" w:cs="宋体"/>
          <w:color w:val="auto"/>
          <w:lang w:eastAsia="zh-CN"/>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目前沿街垃圾</w:t>
      </w:r>
      <w:r>
        <w:rPr>
          <w:rFonts w:hint="eastAsia" w:ascii="宋体" w:hAnsi="宋体" w:eastAsia="宋体" w:cs="宋体"/>
          <w:color w:val="auto"/>
          <w:sz w:val="24"/>
          <w:highlight w:val="none"/>
          <w:lang w:eastAsia="zh-CN"/>
        </w:rPr>
        <w:t>分类</w:t>
      </w:r>
      <w:r>
        <w:rPr>
          <w:rFonts w:hint="eastAsia" w:ascii="宋体" w:hAnsi="宋体" w:eastAsia="宋体" w:cs="宋体"/>
          <w:color w:val="auto"/>
          <w:sz w:val="24"/>
          <w:highlight w:val="none"/>
        </w:rPr>
        <w:t>桶清运维持现状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由甲方负责清运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垃圾桶</w:t>
      </w:r>
      <w:r>
        <w:rPr>
          <w:rFonts w:hint="eastAsia" w:ascii="宋体" w:hAnsi="宋体" w:eastAsia="宋体" w:cs="宋体"/>
          <w:color w:val="auto"/>
          <w:sz w:val="24"/>
          <w:highlight w:val="none"/>
          <w:lang w:eastAsia="zh-CN"/>
        </w:rPr>
        <w:t>、不锈钢外罩等环卫设施维修、维护、更换，标识更新，</w:t>
      </w:r>
      <w:r>
        <w:rPr>
          <w:rFonts w:hint="eastAsia" w:ascii="宋体" w:hAnsi="宋体" w:eastAsia="宋体" w:cs="宋体"/>
          <w:color w:val="auto"/>
          <w:sz w:val="24"/>
          <w:highlight w:val="none"/>
        </w:rPr>
        <w:t>擦洗、底部周围卫生、垃圾桶塑料袋放置和垃圾桶的摆放由乙方负责</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eastAsia="zh-CN"/>
        </w:rPr>
        <w:t>根据城市发展需要，路段需添置环卫设施，乙方无条件按甲方要求执行，费用由乙方承担。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③根据城市环境卫生管理要求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逐步撤掉垃圾桶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垃圾桶撤掉后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路段垃圾由乙方负责清运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费用由乙方负责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甲方不再</w:t>
      </w:r>
      <w:r>
        <w:rPr>
          <w:rFonts w:hint="eastAsia" w:ascii="宋体" w:hAnsi="宋体" w:eastAsia="宋体" w:cs="宋体"/>
          <w:color w:val="auto"/>
          <w:sz w:val="24"/>
          <w:highlight w:val="none"/>
          <w:lang w:eastAsia="zh-CN"/>
        </w:rPr>
        <w:t>额外</w:t>
      </w:r>
      <w:r>
        <w:rPr>
          <w:rFonts w:hint="eastAsia" w:ascii="宋体" w:hAnsi="宋体" w:eastAsia="宋体" w:cs="宋体"/>
          <w:color w:val="auto"/>
          <w:sz w:val="24"/>
          <w:highlight w:val="none"/>
        </w:rPr>
        <w:t>支付任何清运费用</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）垃圾箱收集点。（华山路与珠江路交汇处</w:t>
      </w:r>
      <w:r>
        <w:rPr>
          <w:rFonts w:hint="eastAsia" w:ascii="宋体" w:hAnsi="宋体" w:eastAsia="宋体" w:cs="宋体"/>
          <w:color w:val="auto"/>
          <w:sz w:val="24"/>
          <w:highlight w:val="none"/>
          <w:lang w:val="en-US" w:eastAsia="zh-CN"/>
        </w:rPr>
        <w:t>2个、华山路三联小学对过4个、恒山路与</w:t>
      </w:r>
      <w:r>
        <w:rPr>
          <w:rFonts w:hint="eastAsia" w:ascii="宋体" w:hAnsi="宋体" w:eastAsia="宋体" w:cs="宋体"/>
          <w:color w:val="auto"/>
          <w:sz w:val="24"/>
          <w:highlight w:val="none"/>
          <w:lang w:eastAsia="zh-CN"/>
        </w:rPr>
        <w:t>珠江路交汇处</w:t>
      </w:r>
      <w:r>
        <w:rPr>
          <w:rFonts w:hint="eastAsia" w:ascii="宋体" w:hAnsi="宋体" w:eastAsia="宋体" w:cs="宋体"/>
          <w:color w:val="auto"/>
          <w:sz w:val="24"/>
          <w:highlight w:val="none"/>
          <w:lang w:val="en-US" w:eastAsia="zh-CN"/>
        </w:rPr>
        <w:t>2个、恒山路锦江浴室2个、扬州路龙湖领墅1个、瑞兴南路幸福巷2个）6处13个</w:t>
      </w:r>
      <w:r>
        <w:rPr>
          <w:rFonts w:hint="eastAsia" w:ascii="宋体" w:hAnsi="宋体" w:eastAsia="宋体" w:cs="宋体"/>
          <w:color w:val="auto"/>
          <w:sz w:val="24"/>
          <w:highlight w:val="none"/>
          <w:lang w:eastAsia="zh-CN"/>
        </w:rPr>
        <w:t>垃圾箱，清运、维修、维护、更换，标识更新，</w:t>
      </w:r>
      <w:r>
        <w:rPr>
          <w:rFonts w:hint="eastAsia" w:ascii="宋体" w:hAnsi="宋体" w:eastAsia="宋体" w:cs="宋体"/>
          <w:color w:val="auto"/>
          <w:sz w:val="24"/>
          <w:highlight w:val="none"/>
        </w:rPr>
        <w:t>擦洗、底部周围卫生</w:t>
      </w:r>
      <w:r>
        <w:rPr>
          <w:rFonts w:hint="eastAsia" w:ascii="宋体" w:hAnsi="宋体" w:eastAsia="宋体" w:cs="宋体"/>
          <w:color w:val="auto"/>
          <w:sz w:val="24"/>
          <w:highlight w:val="none"/>
          <w:lang w:eastAsia="zh-CN"/>
        </w:rPr>
        <w:t>由乙方</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每名职工配备一辆电动快速保洁车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电动车式样、材料、颜色由甲方统一规定。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果皮箱的垃圾收集、运输、擦洗和垃圾袋的放置。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4、绿化带保洁、立交桥保洁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符合环卫作业规范及服务质量标准。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5、护栏清洗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机械</w:t>
      </w:r>
      <w:r>
        <w:rPr>
          <w:rFonts w:hint="eastAsia" w:ascii="宋体" w:hAnsi="宋体" w:eastAsia="宋体" w:cs="宋体"/>
          <w:color w:val="auto"/>
          <w:sz w:val="24"/>
          <w:highlight w:val="none"/>
          <w:lang w:eastAsia="zh-CN"/>
        </w:rPr>
        <w:t>与</w:t>
      </w:r>
      <w:r>
        <w:rPr>
          <w:rFonts w:hint="eastAsia" w:ascii="宋体" w:hAnsi="宋体" w:eastAsia="宋体" w:cs="宋体"/>
          <w:color w:val="auto"/>
          <w:sz w:val="24"/>
          <w:highlight w:val="none"/>
        </w:rPr>
        <w:t>人工</w:t>
      </w:r>
      <w:r>
        <w:rPr>
          <w:rFonts w:hint="eastAsia" w:ascii="宋体" w:hAnsi="宋体" w:eastAsia="宋体" w:cs="宋体"/>
          <w:color w:val="auto"/>
          <w:sz w:val="24"/>
          <w:highlight w:val="none"/>
          <w:lang w:eastAsia="zh-CN"/>
        </w:rPr>
        <w:t>相结合循环</w:t>
      </w:r>
      <w:r>
        <w:rPr>
          <w:rFonts w:hint="eastAsia" w:ascii="宋体" w:hAnsi="宋体" w:eastAsia="宋体" w:cs="宋体"/>
          <w:color w:val="auto"/>
          <w:sz w:val="24"/>
          <w:highlight w:val="none"/>
        </w:rPr>
        <w:t>清洗。（服务项目内新增添护栏，乙方无条件进行清洗，甲方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6、野广告清理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专人巡查、清理。</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三条</w:t>
      </w:r>
      <w:r>
        <w:rPr>
          <w:rFonts w:hint="eastAsia" w:ascii="宋体" w:hAnsi="宋体" w:eastAsia="宋体" w:cs="宋体"/>
          <w:b/>
          <w:bCs/>
          <w:color w:val="auto"/>
          <w:sz w:val="24"/>
          <w:highlight w:val="none"/>
        </w:rPr>
        <w:t xml:space="preserve"> 作业人员、服装、防护用品及设备（车辆）配置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人员及服装要求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人员数量配备：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人（其中一线道路保洁员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人，管理人员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人，道路保洁考核人员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服装及防护用品配备：（1）夏装每人每年2套，春秋装每人每年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套，冬装棉服每人2年1件；（2）雨衣、雨裤、雨鞋每人一套；（3）式样、颜色、材质符合</w:t>
      </w:r>
      <w:r>
        <w:rPr>
          <w:rFonts w:hint="eastAsia" w:ascii="宋体" w:hAnsi="宋体" w:eastAsia="宋体" w:cs="宋体"/>
          <w:color w:val="auto"/>
          <w:sz w:val="24"/>
          <w:highlight w:val="none"/>
          <w:lang w:eastAsia="zh-CN"/>
        </w:rPr>
        <w:t>甲方统一</w:t>
      </w:r>
      <w:r>
        <w:rPr>
          <w:rFonts w:hint="eastAsia" w:ascii="宋体" w:hAnsi="宋体" w:eastAsia="宋体" w:cs="宋体"/>
          <w:color w:val="auto"/>
          <w:sz w:val="24"/>
          <w:highlight w:val="none"/>
        </w:rPr>
        <w:t>规定 ；（4）其他防护用品满足作业</w:t>
      </w:r>
      <w:r>
        <w:rPr>
          <w:rFonts w:hint="eastAsia" w:ascii="宋体" w:hAnsi="宋体" w:eastAsia="宋体" w:cs="宋体"/>
          <w:color w:val="auto"/>
          <w:sz w:val="24"/>
          <w:highlight w:val="none"/>
          <w:lang w:eastAsia="zh-CN"/>
        </w:rPr>
        <w:t>及防疫</w:t>
      </w:r>
      <w:r>
        <w:rPr>
          <w:rFonts w:hint="eastAsia" w:ascii="宋体" w:hAnsi="宋体" w:eastAsia="宋体" w:cs="宋体"/>
          <w:color w:val="auto"/>
          <w:sz w:val="24"/>
          <w:highlight w:val="none"/>
        </w:rPr>
        <w:t>需要。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设备配置要求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高压清洗车：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台，其中12吨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台，8吨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洗扫一体车：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台，其中8吨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台，4吨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清扫设备（车辆）：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台，其中3吨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台，小型机械化燃油清扫设备（车辆）   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小型高压冲洗车：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快速保洁车：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融雪剂撒播车：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雪</w:t>
      </w:r>
      <w:r>
        <w:rPr>
          <w:rFonts w:hint="eastAsia" w:ascii="宋体" w:hAnsi="宋体" w:eastAsia="宋体" w:cs="宋体"/>
          <w:color w:val="auto"/>
          <w:sz w:val="24"/>
          <w:highlight w:val="none"/>
          <w:lang w:eastAsia="zh-CN"/>
        </w:rPr>
        <w:t>滚</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台。</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四条</w:t>
      </w:r>
      <w:r>
        <w:rPr>
          <w:rFonts w:hint="eastAsia" w:ascii="宋体" w:hAnsi="宋体" w:eastAsia="宋体" w:cs="宋体"/>
          <w:b/>
          <w:bCs/>
          <w:color w:val="auto"/>
          <w:sz w:val="24"/>
          <w:highlight w:val="none"/>
        </w:rPr>
        <w:t xml:space="preserve">  合同价款与支付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服务承包期限</w:t>
      </w:r>
      <w:r>
        <w:rPr>
          <w:rFonts w:hint="eastAsia" w:ascii="宋体" w:hAnsi="宋体" w:cs="宋体"/>
          <w:color w:val="auto"/>
          <w:sz w:val="24"/>
          <w:highlight w:val="none"/>
          <w:lang w:val="en-US" w:eastAsia="zh-CN"/>
        </w:rPr>
        <w:t>三年</w:t>
      </w:r>
      <w:r>
        <w:rPr>
          <w:rFonts w:hint="eastAsia" w:ascii="宋体" w:hAnsi="宋体" w:eastAsia="宋体" w:cs="宋体"/>
          <w:color w:val="auto"/>
          <w:sz w:val="24"/>
          <w:highlight w:val="none"/>
        </w:rPr>
        <w:t>，即中标企业经甲方考核优秀可续签，不合格不再续签。本合同每年承包金额为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万元，每月平均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万元（其中职工五险费用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承包期内，</w:t>
      </w:r>
      <w:r>
        <w:rPr>
          <w:rFonts w:hint="eastAsia" w:ascii="宋体" w:hAnsi="宋体" w:cs="宋体"/>
          <w:color w:val="auto"/>
          <w:sz w:val="24"/>
          <w:highlight w:val="none"/>
          <w:lang w:val="en-US" w:eastAsia="zh-CN"/>
        </w:rPr>
        <w:t>签订合同三个月后首月</w:t>
      </w:r>
      <w:r>
        <w:rPr>
          <w:rFonts w:hint="eastAsia" w:ascii="宋体" w:hAnsi="宋体" w:eastAsia="宋体" w:cs="宋体"/>
          <w:color w:val="auto"/>
          <w:sz w:val="24"/>
          <w:highlight w:val="none"/>
        </w:rPr>
        <w:t>承包经费由邳州市财政局拨付给邳州市环境卫生管理处，</w:t>
      </w:r>
      <w:r>
        <w:rPr>
          <w:rFonts w:hint="eastAsia" w:ascii="宋体" w:hAnsi="宋体" w:cs="宋体"/>
          <w:color w:val="auto"/>
          <w:sz w:val="24"/>
          <w:highlight w:val="none"/>
          <w:lang w:val="en-US" w:eastAsia="zh-CN"/>
        </w:rPr>
        <w:t>签订合同后第四个月</w:t>
      </w:r>
      <w:r>
        <w:rPr>
          <w:rFonts w:hint="eastAsia" w:ascii="宋体" w:hAnsi="宋体" w:eastAsia="宋体" w:cs="宋体"/>
          <w:color w:val="auto"/>
          <w:sz w:val="24"/>
          <w:highlight w:val="none"/>
        </w:rPr>
        <w:t>月底前首月承包经费</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rPr>
        <w:t>邳州市环境卫生管理处按照考核结果将</w:t>
      </w:r>
      <w:r>
        <w:rPr>
          <w:rFonts w:hint="eastAsia" w:ascii="宋体" w:hAnsi="宋体" w:cs="宋体"/>
          <w:color w:val="auto"/>
          <w:sz w:val="24"/>
          <w:highlight w:val="none"/>
          <w:lang w:val="en-US" w:eastAsia="zh-CN"/>
        </w:rPr>
        <w:t>首月</w:t>
      </w:r>
      <w:r>
        <w:rPr>
          <w:rFonts w:hint="eastAsia" w:ascii="宋体" w:hAnsi="宋体" w:eastAsia="宋体" w:cs="宋体"/>
          <w:color w:val="auto"/>
          <w:sz w:val="24"/>
          <w:highlight w:val="none"/>
        </w:rPr>
        <w:t>承包经费支付乙方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之后</w:t>
      </w:r>
      <w:r>
        <w:rPr>
          <w:rFonts w:hint="eastAsia" w:ascii="宋体" w:hAnsi="宋体" w:eastAsia="宋体" w:cs="宋体"/>
          <w:color w:val="auto"/>
          <w:sz w:val="24"/>
          <w:highlight w:val="none"/>
        </w:rPr>
        <w:t>承包期内按照考核结果</w:t>
      </w:r>
      <w:r>
        <w:rPr>
          <w:rFonts w:hint="eastAsia" w:ascii="宋体" w:hAnsi="宋体" w:cs="宋体"/>
          <w:color w:val="auto"/>
          <w:sz w:val="24"/>
          <w:highlight w:val="none"/>
          <w:lang w:val="en-US" w:eastAsia="zh-CN"/>
        </w:rPr>
        <w:t>按月支付；承包期结束后第四个月月底前，</w:t>
      </w:r>
      <w:r>
        <w:rPr>
          <w:rFonts w:hint="eastAsia" w:ascii="宋体" w:hAnsi="宋体" w:eastAsia="宋体" w:cs="宋体"/>
          <w:color w:val="auto"/>
          <w:sz w:val="24"/>
          <w:highlight w:val="none"/>
        </w:rPr>
        <w:t>按照考核结果</w:t>
      </w:r>
      <w:r>
        <w:rPr>
          <w:rFonts w:hint="eastAsia" w:ascii="宋体" w:hAnsi="宋体" w:cs="宋体"/>
          <w:color w:val="auto"/>
          <w:sz w:val="24"/>
          <w:highlight w:val="none"/>
          <w:lang w:val="en-US" w:eastAsia="zh-CN"/>
        </w:rPr>
        <w:t>支付剩余全部</w:t>
      </w:r>
      <w:r>
        <w:rPr>
          <w:rFonts w:hint="eastAsia" w:ascii="宋体" w:hAnsi="宋体" w:eastAsia="宋体" w:cs="宋体"/>
          <w:color w:val="auto"/>
          <w:sz w:val="24"/>
          <w:highlight w:val="none"/>
        </w:rPr>
        <w:t>承包经费</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职工五险费用按实单独支付，五险费用在缴纳基数不调整情况下，如不超过乙方分项报价，按发票金额支付，如超过乙方分项报价，按照乙方分项报价支付。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保洁人员的各项社会保险费用由乙方按照国家规定按月缴纳，同时办理商业意外险。所有参保费用均在合同承包费内，甲方不再支付相关费用。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合同价款实行包干制。甲方不再额外支付本合同约定以外的任何费用，但如遇我市水费价格（目前价格</w:t>
      </w:r>
      <w:r>
        <w:rPr>
          <w:rFonts w:hint="eastAsia" w:ascii="宋体" w:hAnsi="宋体" w:eastAsia="宋体" w:cs="宋体"/>
          <w:color w:val="auto"/>
          <w:sz w:val="24"/>
          <w:highlight w:val="none"/>
          <w:lang w:val="en-US" w:eastAsia="zh-CN"/>
        </w:rPr>
        <w:t>3.78</w:t>
      </w:r>
      <w:r>
        <w:rPr>
          <w:rFonts w:hint="eastAsia" w:ascii="宋体" w:hAnsi="宋体" w:eastAsia="宋体" w:cs="宋体"/>
          <w:color w:val="auto"/>
          <w:sz w:val="24"/>
          <w:highlight w:val="none"/>
        </w:rPr>
        <w:t>分/吨）和油费价格上涨（按投标时油费价格上下浮动15%以内不予追加或减少）、最低工资标准和社保缴费基数政策调整，甲方应按照调整情况，给予追加调整费用。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乙方须凭项目所在地税务机关开具的等额发票办理结算。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收款人：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  号：</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五条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双方的权利和义务：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甲方的权利和义务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按照作业考核细则和评分标准（详见合同附件）对乙方作业质量、文明、安全作业情况进行定期检查考评，有权查阅、复制合同项目的有关文件和资料以及进入现场开展检查，但不得干扰乙方的正常作业。甲方应将每月检查考评情况以书面形式通知乙方。检查考评结果作为每月支付给乙方合同价款的依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遇紧急事件（如秋季落叶、冬季积雪、道路污染等）、重大活动（包括国家、省、市、县各级部门的检查、交流、学习、会议、考核评比创建等相关活动）和节假日环境卫生保障，甲方有权要求乙方无条件保质保量按活动要求完成工作任务，如未能完成，甲方应纳入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）监督检查乙方对法律、法规、规章和相关作业标准、行业规范的履行情况。</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）对乙方本项目的列支费用进行监督审查。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）根据服务项目实际情况对环卫作业优化调整。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）对乙方在规定时间内提供上</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rPr>
        <w:t>度的有效社会保险缴费清单进行审核，单位承担部分申请财政据实按</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rPr>
        <w:t>度拨付。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）对乙方环卫工人工资、加班工资发放情况进行检查。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甲方有权要求乙方更换管理人员。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甲方根据工作需要，有权对《邳州市城市环境卫生检查考核实施细则》内容进行补充</w:t>
      </w:r>
      <w:r>
        <w:rPr>
          <w:rFonts w:hint="eastAsia" w:ascii="宋体" w:hAnsi="宋体" w:eastAsia="宋体" w:cs="宋体"/>
          <w:color w:val="auto"/>
          <w:sz w:val="24"/>
          <w:highlight w:val="none"/>
          <w:lang w:eastAsia="zh-CN"/>
        </w:rPr>
        <w:t>和调整</w:t>
      </w:r>
      <w:r>
        <w:rPr>
          <w:rFonts w:hint="eastAsia" w:ascii="宋体" w:hAnsi="宋体" w:eastAsia="宋体" w:cs="宋体"/>
          <w:color w:val="auto"/>
          <w:sz w:val="24"/>
          <w:highlight w:val="none"/>
        </w:rPr>
        <w:t>，并按照补充内容进行考核。</w:t>
      </w:r>
    </w:p>
    <w:p>
      <w:pPr>
        <w:pStyle w:val="41"/>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（10）甲方对乙方在合同期内履约服务质量进行综合评估，出具评估报告，对履约服务质量差的，禁止进入邳州市下一轮环卫作业市场化招投标项目。</w:t>
      </w:r>
    </w:p>
    <w:p>
      <w:pPr>
        <w:spacing w:line="360" w:lineRule="auto"/>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2、乙方权利和义务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）遵守法律、法规、规章和相关作业标准、行业规范。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）根据合同和投标书所作的承诺自觉开展各项保洁工作，确保承包区域内环境卫生达到合同约定的质量标准；按指定地点、指定时间收运垃圾，严禁在承包道路内从事非经甲方认定或有碍甲方利益的各类业务。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）接受甲方、环卫主管部门的指导、监督、检查和考核。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）根据法律、法规及合同约定组建专业保洁队伍、配备作业设备（车辆），及工具，健全管理制度，完善日常运营台账。按甲方要求将从业人员资料、作业计划、保洁方案等，报甲方备案。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）独立承担作业人员及设备（车辆）</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安全责任、用人责任。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）做好环卫各项应急保障工作。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）按照相关要求和标准建立每日自查制度，完善各项台账资料。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）对邳州市政府12345服务热线、市城市管理</w:t>
      </w:r>
      <w:r>
        <w:rPr>
          <w:rFonts w:hint="eastAsia" w:ascii="宋体" w:hAnsi="宋体" w:eastAsia="宋体" w:cs="宋体"/>
          <w:color w:val="auto"/>
          <w:sz w:val="24"/>
          <w:highlight w:val="none"/>
          <w:lang w:eastAsia="zh-CN"/>
        </w:rPr>
        <w:t>局</w:t>
      </w:r>
      <w:r>
        <w:rPr>
          <w:rFonts w:hint="eastAsia" w:ascii="宋体" w:hAnsi="宋体" w:eastAsia="宋体" w:cs="宋体"/>
          <w:color w:val="auto"/>
          <w:sz w:val="24"/>
          <w:highlight w:val="none"/>
        </w:rPr>
        <w:t>督办单</w:t>
      </w:r>
      <w:r>
        <w:rPr>
          <w:rFonts w:hint="eastAsia" w:ascii="宋体" w:hAnsi="宋体" w:eastAsia="宋体" w:cs="宋体"/>
          <w:color w:val="auto"/>
          <w:sz w:val="24"/>
          <w:highlight w:val="none"/>
          <w:lang w:eastAsia="zh-CN"/>
        </w:rPr>
        <w:t>、网络、新闻</w:t>
      </w:r>
      <w:r>
        <w:rPr>
          <w:rFonts w:hint="eastAsia" w:ascii="宋体" w:hAnsi="宋体" w:eastAsia="宋体" w:cs="宋体"/>
          <w:color w:val="auto"/>
          <w:sz w:val="24"/>
          <w:highlight w:val="none"/>
        </w:rPr>
        <w:t>媒体曝光、信访来电等有责投诉必须按规定进行整改，并将整改结果书面报送甲方。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）承担其工作人员的人身财产损害及造成第三人</w:t>
      </w:r>
      <w:r>
        <w:rPr>
          <w:rFonts w:hint="eastAsia" w:ascii="宋体" w:hAnsi="宋体" w:eastAsia="宋体" w:cs="宋体"/>
          <w:color w:val="auto"/>
          <w:sz w:val="24"/>
          <w:highlight w:val="none"/>
          <w:lang w:eastAsia="zh-CN"/>
        </w:rPr>
        <w:t>人身财产</w:t>
      </w:r>
      <w:r>
        <w:rPr>
          <w:rFonts w:hint="eastAsia" w:ascii="宋体" w:hAnsi="宋体" w:eastAsia="宋体" w:cs="宋体"/>
          <w:color w:val="auto"/>
          <w:sz w:val="24"/>
          <w:highlight w:val="none"/>
        </w:rPr>
        <w:t>损害的法律责任。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）必须将所投入本项目的设备（车辆）行驶证及机动车登记证书复印件交甲方备案，设备（车辆）只能在本项目专用，未经甲方书面同意不得用于其他项目。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）负责项目内环卫设施管理</w:t>
      </w:r>
      <w:r>
        <w:rPr>
          <w:rFonts w:hint="eastAsia" w:ascii="宋体" w:hAnsi="宋体" w:eastAsia="宋体" w:cs="宋体"/>
          <w:color w:val="auto"/>
          <w:sz w:val="24"/>
          <w:highlight w:val="none"/>
          <w:lang w:eastAsia="zh-CN"/>
        </w:rPr>
        <w:t>、维修、</w:t>
      </w:r>
      <w:r>
        <w:rPr>
          <w:rFonts w:hint="eastAsia" w:ascii="宋体" w:hAnsi="宋体" w:eastAsia="宋体" w:cs="宋体"/>
          <w:color w:val="auto"/>
          <w:sz w:val="24"/>
          <w:highlight w:val="none"/>
        </w:rPr>
        <w:t>维护</w:t>
      </w:r>
      <w:r>
        <w:rPr>
          <w:rFonts w:hint="eastAsia" w:ascii="宋体" w:hAnsi="宋体" w:eastAsia="宋体" w:cs="宋体"/>
          <w:color w:val="auto"/>
          <w:sz w:val="24"/>
          <w:highlight w:val="none"/>
          <w:lang w:eastAsia="zh-CN"/>
        </w:rPr>
        <w:t>和更换</w:t>
      </w:r>
      <w:r>
        <w:rPr>
          <w:rFonts w:hint="eastAsia" w:ascii="宋体" w:hAnsi="宋体" w:eastAsia="宋体" w:cs="宋体"/>
          <w:color w:val="auto"/>
          <w:sz w:val="24"/>
          <w:highlight w:val="none"/>
        </w:rPr>
        <w:t>，如有遗失、损坏由乙方承担赔偿责任。未经甲方书面同意不得迁移垃圾收集设施，如在承包期内垃圾收集设施损坏、缺失等情况，乙方无条件进行维修</w:t>
      </w:r>
      <w:r>
        <w:rPr>
          <w:rFonts w:hint="eastAsia" w:ascii="宋体" w:hAnsi="宋体" w:eastAsia="宋体" w:cs="宋体"/>
          <w:color w:val="auto"/>
          <w:sz w:val="24"/>
          <w:highlight w:val="none"/>
          <w:lang w:eastAsia="zh-CN"/>
        </w:rPr>
        <w:t>和更换</w:t>
      </w:r>
      <w:r>
        <w:rPr>
          <w:rFonts w:hint="eastAsia" w:ascii="宋体" w:hAnsi="宋体" w:eastAsia="宋体" w:cs="宋体"/>
          <w:color w:val="auto"/>
          <w:sz w:val="24"/>
          <w:highlight w:val="none"/>
        </w:rPr>
        <w:t>并承担一切费用，甲方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支付任何费用。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）有义务按甲方要求参加相关会议。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）必须对企业员工进行安全生产、</w:t>
      </w:r>
      <w:r>
        <w:rPr>
          <w:rFonts w:hint="eastAsia" w:ascii="宋体" w:hAnsi="宋体" w:eastAsia="宋体" w:cs="宋体"/>
          <w:color w:val="auto"/>
          <w:sz w:val="24"/>
          <w:highlight w:val="none"/>
          <w:lang w:eastAsia="zh-CN"/>
        </w:rPr>
        <w:t>作业规范、</w:t>
      </w:r>
      <w:r>
        <w:rPr>
          <w:rFonts w:hint="eastAsia" w:ascii="宋体" w:hAnsi="宋体" w:eastAsia="宋体" w:cs="宋体"/>
          <w:color w:val="auto"/>
          <w:sz w:val="24"/>
          <w:highlight w:val="none"/>
        </w:rPr>
        <w:t>职业技能等培训，教育职工严格遵守国家法律法规、环卫作业及安全操作规程。作业人员应经专业培训后方可上岗作业。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）接受政府相关部门的财务审核，提供真实有效资料。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）按照法律、法规和国家、省、市的规定，按月足额发放人员工资：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按省政府规定不低于当地最低工资标准的110%（不含延长工作时间的工资）。</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法定节日慰问发放标准按照工会相关规定为每人每年不少于</w:t>
      </w:r>
      <w:r>
        <w:rPr>
          <w:rFonts w:hint="eastAsia" w:ascii="宋体" w:hAnsi="宋体" w:eastAsia="宋体" w:cs="宋体"/>
          <w:color w:val="auto"/>
          <w:sz w:val="24"/>
          <w:highlight w:val="none"/>
          <w:lang w:val="en-US" w:eastAsia="zh-CN"/>
        </w:rPr>
        <w:t>1800元</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3）环卫节慰问发放标准为每人每年300元。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高温津贴发放标准为每人每月</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元（每年 6-9月）。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延长工作时间的工资应按相关法律规定执行。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人员工资发放采用银行代发方式。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合同履行期内遇政策调整，要求提高环卫工人待遇的，乙方必须执行。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保证环卫工人每周至少休息一日。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）按照法律、法规规定为环卫工人缴纳相应的社会保险（养老、医疗、工伤、失业、生育保险）、商业保险（每人投保的保险死亡赔偿金金额不得低于</w:t>
      </w:r>
      <w:r>
        <w:rPr>
          <w:rFonts w:hint="eastAsia" w:ascii="宋体" w:hAnsi="宋体" w:eastAsia="宋体" w:cs="宋体"/>
          <w:color w:val="auto"/>
          <w:sz w:val="24"/>
          <w:highlight w:val="none"/>
          <w:lang w:val="en-US" w:eastAsia="zh-CN"/>
        </w:rPr>
        <w:t>120</w:t>
      </w:r>
      <w:r>
        <w:rPr>
          <w:rFonts w:hint="eastAsia" w:ascii="宋体" w:hAnsi="宋体" w:eastAsia="宋体" w:cs="宋体"/>
          <w:color w:val="auto"/>
          <w:sz w:val="24"/>
          <w:highlight w:val="none"/>
        </w:rPr>
        <w:t>万元、医疗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万元，同时承担误工</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费</w:t>
      </w:r>
      <w:r>
        <w:rPr>
          <w:rFonts w:hint="eastAsia" w:ascii="宋体" w:hAnsi="宋体" w:eastAsia="宋体" w:cs="宋体"/>
          <w:color w:val="auto"/>
          <w:sz w:val="24"/>
          <w:highlight w:val="none"/>
          <w:lang w:eastAsia="zh-CN"/>
        </w:rPr>
        <w:t>用</w:t>
      </w:r>
      <w:r>
        <w:rPr>
          <w:rFonts w:hint="eastAsia" w:ascii="宋体" w:hAnsi="宋体" w:eastAsia="宋体" w:cs="宋体"/>
          <w:color w:val="auto"/>
          <w:sz w:val="24"/>
          <w:highlight w:val="none"/>
        </w:rPr>
        <w:t>）。该项目的环卫作业人员社会保险费用必须按规定交纳至人力资源和社会保障部门，缴费清单按甲方规定的时间提交甲方审查。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）按法律、法规的规定为环卫工人提供必要的劳动保护用品，标准按环卫主管部门规定执行。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）自觉接受甲方及其上级行政主管部门、劳动监察部门的管理、监督和检查，根据需要提供相关的检查文件和资料，以及作必要的解释和说明，乙方不得阻扰检查人员的检查工作。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）不断提高企业管理水平和作业能力，提高企业运营管理实力。</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）不得自行调整作业范围、作业模式、作业量。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）承担环卫信息系统设备购置、安装及服务费用，并</w:t>
      </w:r>
      <w:r>
        <w:rPr>
          <w:rFonts w:hint="eastAsia" w:ascii="宋体" w:hAnsi="宋体" w:eastAsia="宋体" w:cs="宋体"/>
          <w:color w:val="auto"/>
          <w:sz w:val="24"/>
          <w:lang w:eastAsia="zh-CN"/>
        </w:rPr>
        <w:t>无偿</w:t>
      </w:r>
      <w:r>
        <w:rPr>
          <w:rFonts w:hint="eastAsia" w:ascii="宋体" w:hAnsi="宋体" w:eastAsia="宋体" w:cs="宋体"/>
          <w:color w:val="auto"/>
          <w:sz w:val="24"/>
          <w:highlight w:val="none"/>
        </w:rPr>
        <w:t>提供接口与甲方</w:t>
      </w:r>
      <w:r>
        <w:rPr>
          <w:rFonts w:hint="eastAsia" w:ascii="宋体" w:hAnsi="宋体" w:eastAsia="宋体" w:cs="宋体"/>
          <w:color w:val="auto"/>
          <w:sz w:val="24"/>
          <w:lang w:eastAsia="zh-CN"/>
        </w:rPr>
        <w:t>邳州市城市综合管理图码管控服务平台</w:t>
      </w:r>
      <w:r>
        <w:rPr>
          <w:rFonts w:hint="eastAsia" w:ascii="宋体" w:hAnsi="宋体" w:eastAsia="宋体" w:cs="宋体"/>
          <w:color w:val="auto"/>
          <w:sz w:val="24"/>
          <w:highlight w:val="none"/>
        </w:rPr>
        <w:t>对接。</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）甲方组建环卫保洁市场化考核队伍，按照作业范围内道路保洁面积（包括绿化带保洁面积）每10万平方米标准配置一名考核人员，每天考核人员对中标企业作业情况进行业务工作指导和监督考核</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另</w:t>
      </w:r>
      <w:r>
        <w:rPr>
          <w:rFonts w:hint="eastAsia" w:ascii="宋体" w:hAnsi="宋体" w:eastAsia="宋体" w:cs="宋体"/>
          <w:color w:val="auto"/>
          <w:sz w:val="24"/>
          <w:highlight w:val="none"/>
        </w:rPr>
        <w:t>组建30名的环卫突击队伍，可以随时接受甲方交办的各项工作任务，费用由乙方承担，甲方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）乙方必须全部雇佣现有路段合同工，签订劳动合同（合同期限为服务承包期限），且在合同期内不得解除合同（违反法律法规除外，但必须说明理由经甲方批准方可解除合同），如合同工</w:t>
      </w: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rPr>
        <w:t>提出解除劳动合同，由此产生的经济补偿金等各项费用均由乙方承担。同时新招收工人将雇佣邳州籍工人，且优先雇佣下岗职工。</w:t>
      </w:r>
      <w:r>
        <w:rPr>
          <w:rFonts w:hint="eastAsia" w:ascii="宋体" w:hAnsi="宋体" w:eastAsia="宋体" w:cs="宋体"/>
          <w:color w:val="auto"/>
          <w:sz w:val="24"/>
          <w:highlight w:val="none"/>
          <w:lang w:eastAsia="zh-CN"/>
        </w:rPr>
        <w:t>合同期满、中断、终止后，中标企业招聘人员无条件离岗，离岗人员由中标企业负责安排。</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）甲方根据工作需要，可以增添考核项目，所有费用均由乙方承担，甲方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六条</w:t>
      </w:r>
      <w:r>
        <w:rPr>
          <w:rFonts w:hint="eastAsia" w:ascii="宋体" w:hAnsi="宋体" w:eastAsia="宋体" w:cs="宋体"/>
          <w:b/>
          <w:bCs/>
          <w:color w:val="auto"/>
          <w:sz w:val="24"/>
          <w:highlight w:val="none"/>
        </w:rPr>
        <w:t xml:space="preserve">  不间断服务约定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乙方不得因法定代表人变更或其他管理失缺而影响服务质量；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乙方在任何情况下都必须保证其所服务项目的人员总数符合合同约定；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乙方在任何情况下都必须保证其所服务项目的设备数量及运行状态符合合同约定。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七条</w:t>
      </w:r>
      <w:r>
        <w:rPr>
          <w:rFonts w:hint="eastAsia" w:ascii="宋体" w:hAnsi="宋体" w:eastAsia="宋体" w:cs="宋体"/>
          <w:b/>
          <w:bCs/>
          <w:color w:val="auto"/>
          <w:sz w:val="24"/>
          <w:highlight w:val="none"/>
        </w:rPr>
        <w:t xml:space="preserve">  项目接管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甲方有权在下列情形下</w:t>
      </w:r>
      <w:r>
        <w:rPr>
          <w:rFonts w:hint="eastAsia" w:ascii="宋体" w:hAnsi="宋体" w:eastAsia="宋体" w:cs="宋体"/>
          <w:color w:val="auto"/>
          <w:sz w:val="24"/>
          <w:highlight w:val="none"/>
          <w:lang w:eastAsia="zh-CN"/>
        </w:rPr>
        <w:t>无需乙方同意</w:t>
      </w:r>
      <w:r>
        <w:rPr>
          <w:rFonts w:hint="eastAsia" w:ascii="宋体" w:hAnsi="宋体" w:eastAsia="宋体" w:cs="宋体"/>
          <w:color w:val="auto"/>
          <w:sz w:val="24"/>
          <w:highlight w:val="none"/>
        </w:rPr>
        <w:t>接管乙方项目：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）因乙方经营管理不善，发生重大质量、生产安全事故；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）乙方擅自停业、歇业；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）乙方作业过程造成重大环境污染；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）其他重大、紧急可能</w:t>
      </w:r>
      <w:r>
        <w:rPr>
          <w:rFonts w:hint="eastAsia" w:ascii="宋体" w:hAnsi="宋体" w:eastAsia="宋体" w:cs="宋体"/>
          <w:color w:val="auto"/>
          <w:sz w:val="24"/>
          <w:highlight w:val="none"/>
          <w:lang w:eastAsia="zh-CN"/>
        </w:rPr>
        <w:t>危及</w:t>
      </w:r>
      <w:r>
        <w:rPr>
          <w:rFonts w:hint="eastAsia" w:ascii="宋体" w:hAnsi="宋体" w:eastAsia="宋体" w:cs="宋体"/>
          <w:color w:val="auto"/>
          <w:sz w:val="24"/>
          <w:highlight w:val="none"/>
        </w:rPr>
        <w:t>公共安全行为的。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乙方必须对其过错承担责任。包括经济赔偿责任及其他责任。事故处理后是否恢复履行合同由甲方决定。</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single"/>
        </w:rPr>
        <w:t>甲方在市财政拨付款项后未按约定支付合同价款，乙方可追究甲方违约责任，甲方违约责任是每次</w:t>
      </w:r>
      <w:r>
        <w:rPr>
          <w:rFonts w:hint="eastAsia" w:ascii="宋体" w:hAnsi="宋体" w:eastAsia="宋体" w:cs="宋体"/>
          <w:color w:val="auto"/>
          <w:sz w:val="24"/>
          <w:highlight w:val="none"/>
          <w:u w:val="single"/>
          <w:lang w:eastAsia="zh-CN"/>
        </w:rPr>
        <w:t>支付</w:t>
      </w:r>
      <w:r>
        <w:rPr>
          <w:rFonts w:hint="eastAsia" w:ascii="宋体" w:hAnsi="宋体" w:eastAsia="宋体" w:cs="宋体"/>
          <w:color w:val="auto"/>
          <w:sz w:val="24"/>
          <w:highlight w:val="none"/>
          <w:u w:val="single"/>
        </w:rPr>
        <w:t>乙方</w:t>
      </w:r>
      <w:r>
        <w:rPr>
          <w:rFonts w:hint="eastAsia" w:ascii="宋体" w:hAnsi="宋体" w:eastAsia="宋体" w:cs="宋体"/>
          <w:color w:val="auto"/>
          <w:sz w:val="24"/>
          <w:highlight w:val="none"/>
          <w:u w:val="single"/>
          <w:lang w:eastAsia="zh-CN"/>
        </w:rPr>
        <w:t>违约金</w:t>
      </w:r>
      <w:r>
        <w:rPr>
          <w:rFonts w:hint="eastAsia" w:ascii="宋体" w:hAnsi="宋体" w:eastAsia="宋体" w:cs="宋体"/>
          <w:color w:val="auto"/>
          <w:sz w:val="24"/>
          <w:highlight w:val="none"/>
          <w:u w:val="single"/>
        </w:rPr>
        <w:t>2万元。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乙方将承包的合同转包或肢解分包给他人，甲方有权解除合同，</w:t>
      </w:r>
      <w:r>
        <w:rPr>
          <w:rFonts w:hint="eastAsia" w:ascii="宋体" w:hAnsi="宋体" w:eastAsia="宋体" w:cs="宋体"/>
          <w:color w:val="auto"/>
          <w:sz w:val="24"/>
          <w:highlight w:val="none"/>
          <w:lang w:eastAsia="zh-CN"/>
        </w:rPr>
        <w:t>同时</w:t>
      </w:r>
      <w:r>
        <w:rPr>
          <w:rFonts w:hint="eastAsia" w:ascii="宋体" w:hAnsi="宋体" w:eastAsia="宋体" w:cs="宋体"/>
          <w:color w:val="auto"/>
          <w:sz w:val="24"/>
          <w:highlight w:val="none"/>
        </w:rPr>
        <w:t>乙方应赔偿甲方由此产生的</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经济损失。</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发现乙方有以下情况之一的，甲方除正常考核外扣减相应款项外，可追究乙方违约责任，</w:t>
      </w:r>
      <w:r>
        <w:rPr>
          <w:rFonts w:hint="eastAsia" w:ascii="宋体" w:hAnsi="宋体" w:eastAsia="宋体" w:cs="宋体"/>
          <w:color w:val="auto"/>
          <w:sz w:val="24"/>
          <w:highlight w:val="none"/>
          <w:u w:val="single"/>
        </w:rPr>
        <w:t>每发现一次</w:t>
      </w:r>
      <w:r>
        <w:rPr>
          <w:rFonts w:hint="eastAsia" w:ascii="宋体" w:hAnsi="宋体" w:eastAsia="宋体" w:cs="宋体"/>
          <w:color w:val="auto"/>
          <w:sz w:val="24"/>
          <w:highlight w:val="none"/>
          <w:u w:val="single"/>
          <w:lang w:eastAsia="zh-CN"/>
        </w:rPr>
        <w:t>乙方应支付甲方违约金</w:t>
      </w:r>
      <w:r>
        <w:rPr>
          <w:rFonts w:hint="eastAsia" w:ascii="宋体" w:hAnsi="宋体" w:eastAsia="宋体" w:cs="宋体"/>
          <w:color w:val="auto"/>
          <w:sz w:val="24"/>
          <w:highlight w:val="none"/>
          <w:u w:val="single"/>
        </w:rPr>
        <w:t>2万元，</w:t>
      </w:r>
      <w:r>
        <w:rPr>
          <w:rFonts w:hint="eastAsia" w:ascii="宋体" w:hAnsi="宋体" w:eastAsia="宋体" w:cs="宋体"/>
          <w:color w:val="auto"/>
          <w:sz w:val="24"/>
          <w:highlight w:val="none"/>
          <w:u w:val="single"/>
          <w:lang w:eastAsia="zh-CN"/>
        </w:rPr>
        <w:t>该违约金甲方有权</w:t>
      </w:r>
      <w:r>
        <w:rPr>
          <w:rFonts w:hint="eastAsia" w:ascii="宋体" w:hAnsi="宋体" w:eastAsia="宋体" w:cs="宋体"/>
          <w:color w:val="auto"/>
          <w:sz w:val="24"/>
          <w:highlight w:val="none"/>
          <w:u w:val="single"/>
        </w:rPr>
        <w:t>从乙方承包经费中扣除：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）乙方违反合同“规范管理”的约定，甲方发现并查实的。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）乙方违反合同“人员及服装要求”的约定，甲方发现并查实的；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乙方违反合同“设备配置要求”的约定，甲方发现并查实的。</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）乙方违反本合同的规定，未按规定配发工具材料的，甲方发现并查实。</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）乙方有违反本合同约定的其他情形。</w:t>
      </w:r>
      <w:r>
        <w:rPr>
          <w:rFonts w:hint="eastAsia" w:ascii="宋体" w:hAnsi="宋体" w:eastAsia="宋体" w:cs="宋体"/>
          <w:color w:val="auto"/>
          <w:sz w:val="24"/>
          <w:highlight w:val="none"/>
        </w:rPr>
        <w:t xml:space="preserve"> </w:t>
      </w:r>
    </w:p>
    <w:p>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乙方未按规定发放环卫工人工资、津贴、加班工资等，经甲方查实的，甲方除正常考核外，可追究乙方违约责任</w:t>
      </w:r>
      <w:r>
        <w:rPr>
          <w:rFonts w:hint="eastAsia" w:ascii="宋体" w:hAnsi="宋体" w:eastAsia="宋体" w:cs="宋体"/>
          <w:color w:val="auto"/>
          <w:sz w:val="24"/>
          <w:highlight w:val="none"/>
          <w:u w:val="single"/>
        </w:rPr>
        <w:t>，每发现一次</w:t>
      </w:r>
      <w:r>
        <w:rPr>
          <w:rFonts w:hint="eastAsia" w:ascii="宋体" w:hAnsi="宋体" w:eastAsia="宋体" w:cs="宋体"/>
          <w:color w:val="auto"/>
          <w:sz w:val="24"/>
          <w:highlight w:val="none"/>
          <w:u w:val="single"/>
          <w:lang w:eastAsia="zh-CN"/>
        </w:rPr>
        <w:t>乙方应支付甲方违约金</w:t>
      </w:r>
      <w:r>
        <w:rPr>
          <w:rFonts w:hint="eastAsia" w:ascii="宋体" w:hAnsi="宋体" w:eastAsia="宋体" w:cs="宋体"/>
          <w:color w:val="auto"/>
          <w:sz w:val="24"/>
          <w:highlight w:val="none"/>
          <w:u w:val="single"/>
        </w:rPr>
        <w:t>2万元，</w:t>
      </w:r>
      <w:r>
        <w:rPr>
          <w:rFonts w:hint="eastAsia" w:ascii="宋体" w:hAnsi="宋体" w:eastAsia="宋体" w:cs="宋体"/>
          <w:color w:val="auto"/>
          <w:sz w:val="24"/>
          <w:highlight w:val="none"/>
          <w:u w:val="single"/>
          <w:lang w:eastAsia="zh-CN"/>
        </w:rPr>
        <w:t>该违约金甲方有权</w:t>
      </w:r>
      <w:r>
        <w:rPr>
          <w:rFonts w:hint="eastAsia" w:ascii="宋体" w:hAnsi="宋体" w:eastAsia="宋体" w:cs="宋体"/>
          <w:color w:val="auto"/>
          <w:sz w:val="24"/>
          <w:highlight w:val="none"/>
          <w:u w:val="single"/>
        </w:rPr>
        <w:t>从乙方承包经费中扣除：</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不可抗力</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不可抗力或甲、乙双方不能控制的原因不能履行合同的，根据不可抗力的影响，部分或者全部免除责任，但合同一方迟延履行后发生不可抗力的，不能免除责任。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合同一方因不可抗力不能履行合同的，应当及时通知对方，以减轻可能给对方造成损失，并应当在合理期限内提供证明。  </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合同的解除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甲方和乙方经协商一致并达成书面协议，可以解除合同。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有下列情形之一，甲方有权解除合同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连续</w:t>
      </w:r>
      <w:r>
        <w:rPr>
          <w:rFonts w:hint="eastAsia" w:ascii="宋体" w:hAnsi="宋体" w:eastAsia="宋体" w:cs="宋体"/>
          <w:color w:val="auto"/>
          <w:sz w:val="24"/>
          <w:highlight w:val="none"/>
          <w:lang w:val="en-US" w:eastAsia="zh-CN"/>
        </w:rPr>
        <w:t>2个月或累计3个月</w:t>
      </w:r>
      <w:r>
        <w:rPr>
          <w:rFonts w:hint="eastAsia" w:ascii="宋体" w:hAnsi="宋体" w:eastAsia="宋体" w:cs="宋体"/>
          <w:color w:val="auto"/>
          <w:sz w:val="24"/>
          <w:highlight w:val="none"/>
        </w:rPr>
        <w:t>乙方年度综合考核得分低于85分。</w:t>
      </w:r>
    </w:p>
    <w:p>
      <w:pPr>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）合同期内累计3次以上（含3次）</w:t>
      </w:r>
      <w:r>
        <w:rPr>
          <w:rFonts w:hint="eastAsia" w:ascii="宋体" w:hAnsi="宋体" w:eastAsia="宋体" w:cs="宋体"/>
          <w:color w:val="auto"/>
          <w:sz w:val="24"/>
          <w:highlight w:val="none"/>
          <w:lang w:eastAsia="zh-CN"/>
        </w:rPr>
        <w:t>违反合同</w:t>
      </w:r>
      <w:r>
        <w:rPr>
          <w:rFonts w:hint="eastAsia" w:ascii="宋体" w:hAnsi="宋体" w:eastAsia="宋体" w:cs="宋体"/>
          <w:color w:val="auto"/>
          <w:sz w:val="24"/>
          <w:highlight w:val="none"/>
        </w:rPr>
        <w:t>约定受到</w:t>
      </w:r>
      <w:r>
        <w:rPr>
          <w:rFonts w:hint="eastAsia" w:ascii="宋体" w:hAnsi="宋体" w:eastAsia="宋体" w:cs="宋体"/>
          <w:color w:val="auto"/>
          <w:sz w:val="24"/>
          <w:highlight w:val="none"/>
          <w:lang w:eastAsia="zh-CN"/>
        </w:rPr>
        <w:t>城管局</w:t>
      </w:r>
      <w:r>
        <w:rPr>
          <w:rFonts w:hint="eastAsia" w:ascii="宋体" w:hAnsi="宋体" w:eastAsia="宋体" w:cs="宋体"/>
          <w:color w:val="auto"/>
          <w:sz w:val="24"/>
          <w:highlight w:val="none"/>
        </w:rPr>
        <w:t>书面通报批评的</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）保洁工作不符合项目要求，</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新闻媒体曝光及群众投诉</w:t>
      </w:r>
      <w:r>
        <w:rPr>
          <w:rFonts w:hint="eastAsia" w:ascii="宋体" w:hAnsi="宋体" w:eastAsia="宋体" w:cs="宋体"/>
          <w:color w:val="auto"/>
          <w:sz w:val="24"/>
          <w:highlight w:val="none"/>
          <w:lang w:eastAsia="zh-CN"/>
        </w:rPr>
        <w:t>等形式</w:t>
      </w:r>
      <w:r>
        <w:rPr>
          <w:rFonts w:hint="eastAsia" w:ascii="宋体" w:hAnsi="宋体" w:eastAsia="宋体" w:cs="宋体"/>
          <w:color w:val="auto"/>
          <w:sz w:val="24"/>
          <w:highlight w:val="none"/>
        </w:rPr>
        <w:t>造成重大影响的或受到上级部门书面通报的，经查属实且有责三次以上（含三次）；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）突发事件（如灾害性天气）或重大活动期间，不执行指令性任务或未按相关要求、标准完成任务，达三次以上（含三次）；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）未经甲方</w:t>
      </w:r>
      <w:r>
        <w:rPr>
          <w:rFonts w:hint="eastAsia" w:ascii="宋体" w:hAnsi="宋体" w:eastAsia="宋体" w:cs="宋体"/>
          <w:color w:val="auto"/>
          <w:sz w:val="24"/>
          <w:highlight w:val="none"/>
          <w:lang w:eastAsia="zh-CN"/>
        </w:rPr>
        <w:t>书面</w:t>
      </w:r>
      <w:r>
        <w:rPr>
          <w:rFonts w:hint="eastAsia" w:ascii="宋体" w:hAnsi="宋体" w:eastAsia="宋体" w:cs="宋体"/>
          <w:color w:val="auto"/>
          <w:sz w:val="24"/>
          <w:highlight w:val="none"/>
        </w:rPr>
        <w:t>同意，将合同转让或进行分包的；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）乙方与其职工发生劳资、工伤等纠纷，未按规定妥善解决，导致职工越级上访或引发群体性事件的；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）擅自停业、歇业，影响社会公共利益和安全的；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）乙方未按规定发放环卫工人工资、加班工资、办理五险等的，经甲方查实通报三次以上的；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）乙方未按规定将道路考核人员经费打入甲方账户的。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）甲方通知乙方更换管理人员达到三次的，乙方仍拒不更换的。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）其他重大违法行为。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合同解除时应书面通知乙方，书面通知到达乙方时解除。</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因乙方违约解除合同的，并视情况轻重，禁止乙方参加下一轮邳州市环卫作业市场化运作项目投标。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合同解除后，甲方有权临时接管或指定第三方负责该</w:t>
      </w:r>
      <w:r>
        <w:rPr>
          <w:rFonts w:hint="eastAsia" w:ascii="宋体" w:hAnsi="宋体" w:cs="宋体"/>
          <w:color w:val="auto"/>
          <w:sz w:val="24"/>
          <w:highlight w:val="none"/>
          <w:lang w:eastAsia="zh-CN"/>
        </w:rPr>
        <w:t>采购包</w:t>
      </w:r>
      <w:r>
        <w:rPr>
          <w:rFonts w:hint="eastAsia" w:ascii="宋体" w:hAnsi="宋体" w:eastAsia="宋体" w:cs="宋体"/>
          <w:color w:val="auto"/>
          <w:sz w:val="24"/>
          <w:highlight w:val="none"/>
        </w:rPr>
        <w:t>保洁工作。</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条</w:t>
      </w:r>
      <w:r>
        <w:rPr>
          <w:rFonts w:hint="eastAsia" w:ascii="宋体" w:hAnsi="宋体" w:eastAsia="宋体" w:cs="宋体"/>
          <w:b/>
          <w:bCs/>
          <w:color w:val="auto"/>
          <w:sz w:val="24"/>
          <w:highlight w:val="none"/>
        </w:rPr>
        <w:t xml:space="preserve">  附则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双方约定自本合同生效之日起，根据甲方委托承包事项，办理接管验收手续。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合同之附件均为合同有效组成部分。合同及其附件和补充协议未规定的事宜，均遵照中华人民共和国有关法律、法规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规章</w:t>
      </w:r>
      <w:r>
        <w:rPr>
          <w:rFonts w:hint="eastAsia" w:ascii="宋体" w:hAnsi="宋体" w:eastAsia="宋体" w:cs="宋体"/>
          <w:color w:val="auto"/>
          <w:sz w:val="24"/>
          <w:highlight w:val="none"/>
          <w:lang w:eastAsia="zh-CN"/>
        </w:rPr>
        <w:t>和技术规范</w:t>
      </w:r>
      <w:r>
        <w:rPr>
          <w:rFonts w:hint="eastAsia" w:ascii="宋体" w:hAnsi="宋体" w:eastAsia="宋体" w:cs="宋体"/>
          <w:color w:val="auto"/>
          <w:sz w:val="24"/>
          <w:highlight w:val="none"/>
        </w:rPr>
        <w:t>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合同连同附件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页，一式陆份，具有同等法律效力，甲方两份，乙方一份，邳州市政府采购中心两份存档，市财政局一份备案。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合同执行期限内如因自然灾害、城市建设、政策调整或者不可抗力导致合同不得不终止，甲乙双方应该相互理解，妥善处理终止合同所涉及相关事宜，互不追究对方责任。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合同未尽事宜，由甲乙双方协商解决。如果不能协商一致，合同任何一方有权向甲方所在地人民法院提起诉讼。</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合同</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 xml:space="preserve">未尽事宜及与采购文件有矛盾之处，以采购文件（标书编号：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合同的变更：甲方在履行完政府采购计划变更手续并完成相关采购程序后，签订政府采购补充（变更）协议后予以变更。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开户银行：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银行账号</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 xml:space="preserve"> 邳州市城市环境卫生检查考核实施细则（试行）</w:t>
      </w: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规范环卫作业过程的质量监管，落实环境卫生全覆盖、精细化和长效管理机制，全面提升环境卫生质量，创造优美、整洁的工作和生活环境，依据《城市环境卫生质量标准》和《江苏省城市环境卫生作业服务质量标准》的规定，制定本试行细则。</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一、考核内容</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道路保洁（路面保洁、机械化作业、绿化带保洁、护栏清洗、野广告清理、环卫设施管养维护、垃圾前端收集运输等），立交桥保洁及立面清洗，</w:t>
      </w: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作业范围内的除雪、重大活动保障等应急任务，主管部门交办的临时性任务等。</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二、考核方式</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（一）业务考核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邳州市环境卫生管理处每月对环境卫生情况进行百分制考核。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检查方式采取日常巡查和专项检查相结合的方式。</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（二）附加项考核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邳州市环境卫生管理处对各作业单位（企业）在工资、津贴、加班工资发放情况、应急处置、重大活动保障及行业基础数据申报、规章制度落实执行情况等方面进行不定期考核。</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三、计分及扣款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（一）计分办法</w:t>
      </w:r>
    </w:p>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人工考核</w:t>
      </w:r>
      <w:r>
        <w:rPr>
          <w:rFonts w:hint="eastAsia" w:ascii="宋体" w:hAnsi="宋体" w:eastAsia="宋体" w:cs="宋体"/>
          <w:color w:val="auto"/>
          <w:sz w:val="24"/>
          <w:highlight w:val="none"/>
          <w:lang w:eastAsia="zh-CN"/>
        </w:rPr>
        <w:t>占比</w:t>
      </w:r>
      <w:r>
        <w:rPr>
          <w:rFonts w:hint="eastAsia" w:ascii="宋体" w:hAnsi="宋体" w:eastAsia="宋体" w:cs="宋体"/>
          <w:color w:val="auto"/>
          <w:sz w:val="24"/>
          <w:highlight w:val="none"/>
        </w:rPr>
        <w:t>为60%，机械化考核</w:t>
      </w:r>
      <w:r>
        <w:rPr>
          <w:rFonts w:hint="eastAsia" w:ascii="宋体" w:hAnsi="宋体" w:eastAsia="宋体" w:cs="宋体"/>
          <w:color w:val="auto"/>
          <w:sz w:val="24"/>
          <w:highlight w:val="none"/>
          <w:lang w:eastAsia="zh-CN"/>
        </w:rPr>
        <w:t>占比</w:t>
      </w:r>
      <w:r>
        <w:rPr>
          <w:rFonts w:hint="eastAsia" w:ascii="宋体" w:hAnsi="宋体" w:eastAsia="宋体" w:cs="宋体"/>
          <w:color w:val="auto"/>
          <w:sz w:val="24"/>
          <w:highlight w:val="none"/>
        </w:rPr>
        <w:t>为40%</w:t>
      </w:r>
      <w:r>
        <w:rPr>
          <w:rFonts w:hint="eastAsia" w:ascii="宋体" w:hAnsi="宋体" w:eastAsia="宋体" w:cs="宋体"/>
          <w:color w:val="auto"/>
          <w:sz w:val="24"/>
          <w:highlight w:val="none"/>
          <w:lang w:eastAsia="zh-CN"/>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月度考核得分=人工作业得分</w:t>
      </w:r>
      <w:r>
        <w:rPr>
          <w:rFonts w:hint="eastAsia" w:ascii="宋体" w:hAnsi="宋体" w:eastAsia="宋体" w:cs="宋体"/>
          <w:color w:val="auto"/>
          <w:sz w:val="24"/>
          <w:highlight w:val="none"/>
          <w:lang w:eastAsia="zh-CN"/>
        </w:rPr>
        <w:t>（满分</w:t>
      </w:r>
      <w:r>
        <w:rPr>
          <w:rFonts w:hint="eastAsia" w:ascii="宋体" w:hAnsi="宋体" w:eastAsia="宋体" w:cs="宋体"/>
          <w:color w:val="auto"/>
          <w:sz w:val="24"/>
          <w:highlight w:val="none"/>
          <w:lang w:val="en-US" w:eastAsia="zh-CN"/>
        </w:rPr>
        <w:t>-扣分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+机械化作业得分</w:t>
      </w:r>
      <w:r>
        <w:rPr>
          <w:rFonts w:hint="eastAsia" w:ascii="宋体" w:hAnsi="宋体" w:eastAsia="宋体" w:cs="宋体"/>
          <w:color w:val="auto"/>
          <w:sz w:val="24"/>
          <w:highlight w:val="none"/>
          <w:lang w:eastAsia="zh-CN"/>
        </w:rPr>
        <w:t>（满分</w:t>
      </w:r>
      <w:r>
        <w:rPr>
          <w:rFonts w:hint="eastAsia" w:ascii="宋体" w:hAnsi="宋体" w:eastAsia="宋体" w:cs="宋体"/>
          <w:color w:val="auto"/>
          <w:sz w:val="24"/>
          <w:highlight w:val="none"/>
          <w:lang w:val="en-US" w:eastAsia="zh-CN"/>
        </w:rPr>
        <w:t>-扣分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*40%。</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1、作业量扣款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包含各项目作业量减少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如道路机械化未作业等，作业经费扣除标准参照乙方投标报价执行。</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2、日常考核扣款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根据邳州市环境卫生管理处考核得分，计算考核扣款。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日常考核扣款=月平均合同金额*（100-月度考核得分）+作业量扣款。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3、专项扣款</w:t>
      </w:r>
      <w:r>
        <w:rPr>
          <w:rFonts w:hint="eastAsia" w:ascii="宋体" w:hAnsi="宋体" w:eastAsia="宋体" w:cs="宋体"/>
          <w:color w:val="auto"/>
          <w:sz w:val="24"/>
          <w:highlight w:val="none"/>
        </w:rPr>
        <w:tab/>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包含但不限于以下内容：</w:t>
      </w:r>
    </w:p>
    <w:p>
      <w:pPr>
        <w:numPr>
          <w:ilvl w:val="0"/>
          <w:numId w:val="6"/>
        </w:numPr>
        <w:ind w:left="420" w:leftChars="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highlight w:val="none"/>
        </w:rPr>
        <w:t>未按规定发放环卫工人工资、津贴、加班工资等的，经查实的，每次处以1-5万元罚款；</w:t>
      </w:r>
    </w:p>
    <w:p>
      <w:pPr>
        <w:numPr>
          <w:ilvl w:val="0"/>
          <w:numId w:val="6"/>
        </w:numPr>
        <w:ind w:left="420" w:leftChars="0" w:firstLineChars="0"/>
        <w:jc w:val="left"/>
        <w:rPr>
          <w:rFonts w:hint="eastAsia" w:ascii="宋体" w:hAnsi="宋体" w:eastAsia="宋体" w:cs="宋体"/>
          <w:color w:val="auto"/>
          <w:sz w:val="24"/>
          <w:highlight w:val="none"/>
        </w:rPr>
      </w:pPr>
      <w:r>
        <w:rPr>
          <w:rFonts w:hint="eastAsia" w:ascii="宋体" w:hAnsi="宋体" w:eastAsia="宋体" w:cs="宋体"/>
          <w:bCs w:val="0"/>
          <w:color w:val="auto"/>
          <w:kern w:val="2"/>
          <w:sz w:val="24"/>
          <w:szCs w:val="24"/>
          <w:highlight w:val="none"/>
          <w:lang w:val="en-US" w:eastAsia="zh-CN" w:bidi="ar-SA"/>
        </w:rPr>
        <w:t>擅自将作业车辆驶离邳州或其他非本项目作业的。</w:t>
      </w:r>
      <w:r>
        <w:rPr>
          <w:rFonts w:hint="eastAsia" w:ascii="宋体" w:hAnsi="宋体" w:eastAsia="宋体" w:cs="宋体"/>
          <w:color w:val="auto"/>
          <w:sz w:val="24"/>
          <w:highlight w:val="none"/>
        </w:rPr>
        <w:t>每次处以</w:t>
      </w:r>
      <w:r>
        <w:rPr>
          <w:rFonts w:hint="eastAsia" w:ascii="宋体" w:hAnsi="宋体" w:eastAsia="宋体" w:cs="宋体"/>
          <w:color w:val="auto"/>
          <w:sz w:val="24"/>
          <w:highlight w:val="none"/>
          <w:lang w:eastAsia="zh-CN"/>
        </w:rPr>
        <w:t>１</w:t>
      </w:r>
      <w:r>
        <w:rPr>
          <w:rFonts w:hint="eastAsia" w:ascii="宋体" w:hAnsi="宋体" w:eastAsia="宋体" w:cs="宋体"/>
          <w:color w:val="auto"/>
          <w:sz w:val="24"/>
          <w:highlight w:val="none"/>
        </w:rPr>
        <w:t>-5万元罚款；</w:t>
      </w:r>
    </w:p>
    <w:p>
      <w:pPr>
        <w:numPr>
          <w:ilvl w:val="0"/>
          <w:numId w:val="6"/>
        </w:numPr>
        <w:ind w:left="420" w:leftChars="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疫情防控、</w:t>
      </w:r>
      <w:r>
        <w:rPr>
          <w:rFonts w:hint="eastAsia" w:ascii="宋体" w:hAnsi="宋体" w:eastAsia="宋体" w:cs="宋体"/>
          <w:color w:val="auto"/>
          <w:sz w:val="24"/>
          <w:highlight w:val="none"/>
        </w:rPr>
        <w:t>突发事件（如灾害性天气）或重大活动期间，不执行指令性任务或未按相关要求、标准完成任务，每次处以1-5万元罚款。</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附件：1.人工作业考核细则</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2.机械化作业考核细则</w:t>
      </w: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sectPr>
          <w:footerReference r:id="rId12" w:type="default"/>
          <w:pgSz w:w="11906" w:h="16838"/>
          <w:pgMar w:top="1440" w:right="1800" w:bottom="1134" w:left="156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hint="eastAsia" w:ascii="宋体" w:hAnsi="宋体" w:eastAsia="宋体" w:cs="宋体"/>
          <w:color w:val="auto"/>
          <w:sz w:val="24"/>
          <w:highlight w:val="none"/>
        </w:rPr>
      </w:pPr>
    </w:p>
    <w:p>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 人工作业考核细则</w:t>
      </w:r>
    </w:p>
    <w:p>
      <w:pPr>
        <w:jc w:val="left"/>
        <w:rPr>
          <w:rFonts w:hint="eastAsia" w:ascii="宋体" w:hAnsi="宋体" w:eastAsia="宋体" w:cs="宋体"/>
          <w:color w:val="auto"/>
          <w:sz w:val="24"/>
          <w:highlight w:val="none"/>
        </w:rPr>
      </w:pPr>
    </w:p>
    <w:tbl>
      <w:tblPr>
        <w:tblStyle w:val="44"/>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66"/>
        <w:gridCol w:w="46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629" w:type="dxa"/>
            <w:gridSpan w:val="2"/>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考核项目</w:t>
            </w:r>
          </w:p>
        </w:tc>
        <w:tc>
          <w:tcPr>
            <w:tcW w:w="460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作业要求</w:t>
            </w:r>
          </w:p>
        </w:tc>
        <w:tc>
          <w:tcPr>
            <w:tcW w:w="666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63" w:type="dxa"/>
            <w:vMerge w:val="restart"/>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管理标准 </w:t>
            </w: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人员管理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按照合同规定配备作业人数，保洁员按要求进行作业；统一着装，</w:t>
            </w:r>
            <w:r>
              <w:rPr>
                <w:rFonts w:hint="eastAsia" w:ascii="宋体" w:hAnsi="宋体" w:eastAsia="宋体" w:cs="宋体"/>
                <w:color w:val="auto"/>
                <w:sz w:val="24"/>
                <w:highlight w:val="none"/>
                <w:lang w:eastAsia="zh-CN"/>
              </w:rPr>
              <w:t>佩戴口罩、</w:t>
            </w:r>
            <w:r>
              <w:rPr>
                <w:rFonts w:hint="eastAsia" w:ascii="宋体" w:hAnsi="宋体" w:eastAsia="宋体" w:cs="宋体"/>
                <w:color w:val="auto"/>
                <w:sz w:val="24"/>
                <w:highlight w:val="none"/>
              </w:rPr>
              <w:t>佩戴上岗证；作业期间内不得脱岗、离岗、聚众闲聊。</w:t>
            </w:r>
          </w:p>
        </w:tc>
        <w:tc>
          <w:tcPr>
            <w:tcW w:w="6662" w:type="dxa"/>
            <w:noWrap w:val="0"/>
            <w:vAlign w:val="center"/>
          </w:tcPr>
          <w:p>
            <w:pPr>
              <w:jc w:val="left"/>
              <w:rPr>
                <w:rFonts w:hint="eastAsia" w:ascii="宋体" w:hAnsi="宋体" w:eastAsia="宋体" w:cs="宋体"/>
                <w:color w:val="auto"/>
                <w:sz w:val="24"/>
                <w:highlight w:val="none"/>
              </w:rPr>
            </w:pPr>
            <w:bookmarkStart w:id="4" w:name="RANGE!D4"/>
            <w:r>
              <w:rPr>
                <w:rFonts w:hint="eastAsia" w:ascii="宋体" w:hAnsi="宋体" w:eastAsia="宋体" w:cs="宋体"/>
                <w:color w:val="auto"/>
                <w:sz w:val="24"/>
                <w:highlight w:val="none"/>
              </w:rPr>
              <w:t>保洁员未按合同配备的每少1人扣5分；保洁员离岗、脱岗，每例扣2分；保洁员在岗不作为、干私活，每例扣1分；未统一着装、佩戴</w:t>
            </w:r>
            <w:r>
              <w:rPr>
                <w:rFonts w:hint="eastAsia" w:ascii="宋体" w:hAnsi="宋体" w:eastAsia="宋体" w:cs="宋体"/>
                <w:color w:val="auto"/>
                <w:sz w:val="24"/>
                <w:highlight w:val="none"/>
                <w:lang w:eastAsia="zh-CN"/>
              </w:rPr>
              <w:t>口罩、佩戴</w:t>
            </w:r>
            <w:r>
              <w:rPr>
                <w:rFonts w:hint="eastAsia" w:ascii="宋体" w:hAnsi="宋体" w:eastAsia="宋体" w:cs="宋体"/>
                <w:color w:val="auto"/>
                <w:sz w:val="24"/>
                <w:highlight w:val="none"/>
              </w:rPr>
              <w:t>上岗证，每例扣1分；作业期间内聚众闲聊，每例扣2分。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作业工具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作业工具规范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符合使用要求。保洁车辆保持完好，车体整洁，停放有序。车身四侧设置反光标志，作业时开启</w:t>
            </w:r>
            <w:r>
              <w:rPr>
                <w:rFonts w:hint="eastAsia" w:ascii="宋体" w:hAnsi="宋体" w:eastAsia="宋体" w:cs="宋体"/>
                <w:color w:val="auto"/>
                <w:sz w:val="24"/>
                <w:highlight w:val="none"/>
                <w:lang w:eastAsia="zh-CN"/>
              </w:rPr>
              <w:t>警示</w:t>
            </w:r>
            <w:r>
              <w:rPr>
                <w:rFonts w:hint="eastAsia" w:ascii="宋体" w:hAnsi="宋体" w:eastAsia="宋体" w:cs="宋体"/>
                <w:color w:val="auto"/>
                <w:sz w:val="24"/>
                <w:highlight w:val="none"/>
              </w:rPr>
              <w:t>灯，安全操作。</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作业工具不规范，不符合使用要求，每例扣1分；保洁车辆明显损坏、不能正常使用，每例扣1分；车体不洁、有明显污垢，每例扣1分；车辆乱停乱放，每例扣1分。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restart"/>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质量标准 </w:t>
            </w: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作业时间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作业时间详见招标合同；路面废弃物停留时间不超过10分钟。</w:t>
            </w:r>
            <w:r>
              <w:rPr>
                <w:rFonts w:hint="eastAsia" w:ascii="宋体" w:hAnsi="宋体" w:eastAsia="宋体" w:cs="宋体"/>
                <w:color w:val="auto"/>
                <w:sz w:val="24"/>
                <w:highlight w:val="none"/>
                <w:lang w:eastAsia="zh-CN"/>
              </w:rPr>
              <w:t>雨后</w:t>
            </w:r>
            <w:r>
              <w:rPr>
                <w:rFonts w:hint="eastAsia" w:ascii="宋体" w:hAnsi="宋体" w:eastAsia="宋体" w:cs="宋体"/>
                <w:color w:val="auto"/>
                <w:sz w:val="24"/>
                <w:highlight w:val="none"/>
                <w:lang w:val="en-US" w:eastAsia="zh-CN"/>
              </w:rPr>
              <w:t>路面积水积存时间超过60分钟</w:t>
            </w:r>
            <w:r>
              <w:rPr>
                <w:rFonts w:hint="eastAsia" w:ascii="宋体" w:hAnsi="宋体" w:eastAsia="宋体" w:cs="宋体"/>
                <w:color w:val="auto"/>
                <w:sz w:val="24"/>
                <w:highlight w:val="none"/>
              </w:rPr>
              <w:t>。</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未按规定时间完成作业，每例扣5分； 路面废弃物停留时间超过10分钟的，每例扣5分。</w:t>
            </w:r>
            <w:r>
              <w:rPr>
                <w:rFonts w:hint="eastAsia" w:ascii="宋体" w:hAnsi="宋体" w:eastAsia="宋体" w:cs="宋体"/>
                <w:color w:val="auto"/>
                <w:sz w:val="24"/>
                <w:highlight w:val="none"/>
                <w:lang w:eastAsia="zh-CN"/>
              </w:rPr>
              <w:t>雨后</w:t>
            </w:r>
            <w:r>
              <w:rPr>
                <w:rFonts w:hint="eastAsia" w:ascii="宋体" w:hAnsi="宋体" w:eastAsia="宋体" w:cs="宋体"/>
                <w:color w:val="auto"/>
                <w:sz w:val="24"/>
                <w:highlight w:val="none"/>
                <w:lang w:val="en-US" w:eastAsia="zh-CN"/>
              </w:rPr>
              <w:t>路面积水积存时间超过60分钟</w:t>
            </w:r>
            <w:r>
              <w:rPr>
                <w:rFonts w:hint="eastAsia" w:ascii="宋体" w:hAnsi="宋体" w:eastAsia="宋体" w:cs="宋体"/>
                <w:color w:val="auto"/>
                <w:sz w:val="24"/>
                <w:highlight w:val="none"/>
              </w:rPr>
              <w:t>。每例扣5分。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文明作业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作业时严禁向窨井内扫垃圾；严禁将垃圾倒入果皮箱和绿化带内；严禁焚烧垃圾及在道路上中转垃圾</w:t>
            </w:r>
            <w:r>
              <w:rPr>
                <w:rFonts w:hint="eastAsia" w:ascii="宋体" w:hAnsi="宋体" w:eastAsia="宋体" w:cs="宋体"/>
                <w:color w:val="auto"/>
                <w:sz w:val="24"/>
                <w:highlight w:val="none"/>
                <w:lang w:eastAsia="zh-CN"/>
              </w:rPr>
              <w:t>；工作期间应使用文明用语、不得有与他人争吵、辱骂、斗殴等行为</w:t>
            </w:r>
            <w:r>
              <w:rPr>
                <w:rFonts w:hint="eastAsia" w:ascii="宋体" w:hAnsi="宋体" w:eastAsia="宋体" w:cs="宋体"/>
                <w:color w:val="auto"/>
                <w:sz w:val="24"/>
                <w:highlight w:val="none"/>
              </w:rPr>
              <w:t>。</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作业时向窨井内扫垃圾、将清扫的垃圾倒入果皮箱和绿化带内、在道路上中转垃圾，每例扣5分；焚烧垃圾，每例扣10分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作业期间有不文明行为的，每次扣2分。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路面保洁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保洁区域内无果皮、纸屑、塑料袋、烟头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窨井口周边保持洁净无杂物和污渍。</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保洁区域内无积存、暴露垃圾。</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区域内有果皮、纸屑、塑料袋、烟头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和其他杂物，每1000平方米范围内发现1-3片（个）扣1分，每多3片（个）加扣1分。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窨井口周边有杂物及污渍，每处扣2分。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积存、暴露垃圾大堆（占地面积1平方米以上），每处扣10分；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积存、暴露垃圾中堆（占地面积0.5平方米以上，1平方米（含）以下），每处扣7分；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积存、暴露垃圾小堆（占地面积0.5平方米（含）以下），每处扣3分。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点（不锈钢外罩、垃圾箱）</w:t>
            </w:r>
            <w:r>
              <w:rPr>
                <w:rFonts w:hint="eastAsia" w:ascii="宋体" w:hAnsi="宋体" w:eastAsia="宋体" w:cs="宋体"/>
                <w:color w:val="auto"/>
                <w:sz w:val="24"/>
                <w:highlight w:val="none"/>
              </w:rPr>
              <w:t xml:space="preserve">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w:t>
            </w:r>
            <w:r>
              <w:rPr>
                <w:rFonts w:hint="eastAsia" w:ascii="宋体" w:hAnsi="宋体" w:eastAsia="宋体" w:cs="宋体"/>
                <w:color w:val="auto"/>
                <w:sz w:val="24"/>
                <w:highlight w:val="none"/>
              </w:rPr>
              <w:t>保持设施完好、整洁密闭，摆放有序，做到</w:t>
            </w:r>
            <w:r>
              <w:rPr>
                <w:rFonts w:hint="eastAsia" w:ascii="宋体" w:hAnsi="宋体" w:eastAsia="宋体" w:cs="宋体"/>
                <w:color w:val="auto"/>
                <w:sz w:val="24"/>
                <w:highlight w:val="none"/>
                <w:lang w:eastAsia="zh-CN"/>
              </w:rPr>
              <w:t>不锈钢</w:t>
            </w:r>
            <w:r>
              <w:rPr>
                <w:rFonts w:hint="eastAsia" w:ascii="宋体" w:hAnsi="宋体" w:eastAsia="宋体" w:cs="宋体"/>
                <w:color w:val="auto"/>
                <w:sz w:val="24"/>
                <w:highlight w:val="none"/>
              </w:rPr>
              <w:t>箱体</w:t>
            </w:r>
            <w:r>
              <w:rPr>
                <w:rFonts w:hint="eastAsia" w:ascii="宋体" w:hAnsi="宋体" w:eastAsia="宋体" w:cs="宋体"/>
                <w:color w:val="auto"/>
                <w:sz w:val="24"/>
                <w:highlight w:val="none"/>
                <w:lang w:eastAsia="zh-CN"/>
              </w:rPr>
              <w:t>和垃圾箱</w:t>
            </w:r>
            <w:r>
              <w:rPr>
                <w:rFonts w:hint="eastAsia" w:ascii="宋体" w:hAnsi="宋体" w:eastAsia="宋体" w:cs="宋体"/>
                <w:color w:val="auto"/>
                <w:sz w:val="24"/>
                <w:highlight w:val="none"/>
              </w:rPr>
              <w:t>无污迹</w:t>
            </w:r>
            <w:r>
              <w:rPr>
                <w:rFonts w:hint="eastAsia" w:ascii="宋体" w:hAnsi="宋体" w:eastAsia="宋体" w:cs="宋体"/>
                <w:color w:val="auto"/>
                <w:sz w:val="24"/>
                <w:highlight w:val="none"/>
                <w:lang w:eastAsia="zh-CN"/>
              </w:rPr>
              <w:t>，标示及箱体完好</w:t>
            </w:r>
            <w:r>
              <w:rPr>
                <w:rFonts w:hint="eastAsia" w:ascii="宋体" w:hAnsi="宋体" w:eastAsia="宋体" w:cs="宋体"/>
                <w:color w:val="auto"/>
                <w:sz w:val="24"/>
                <w:highlight w:val="none"/>
              </w:rPr>
              <w:t>；内部垃圾不得超过容积的1/2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周边环境洁净。</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和垃圾收集</w:t>
            </w:r>
            <w:r>
              <w:rPr>
                <w:rFonts w:hint="eastAsia" w:ascii="宋体" w:hAnsi="宋体" w:eastAsia="宋体" w:cs="宋体"/>
                <w:color w:val="auto"/>
                <w:sz w:val="24"/>
                <w:highlight w:val="none"/>
                <w:lang w:eastAsia="zh-CN"/>
              </w:rPr>
              <w:t>点设施</w:t>
            </w:r>
            <w:r>
              <w:rPr>
                <w:rFonts w:hint="eastAsia" w:ascii="宋体" w:hAnsi="宋体" w:eastAsia="宋体" w:cs="宋体"/>
                <w:color w:val="auto"/>
                <w:sz w:val="24"/>
                <w:highlight w:val="none"/>
              </w:rPr>
              <w:t>破损，未密闭，</w:t>
            </w:r>
            <w:r>
              <w:rPr>
                <w:rFonts w:hint="eastAsia" w:ascii="宋体" w:hAnsi="宋体" w:eastAsia="宋体" w:cs="宋体"/>
                <w:color w:val="auto"/>
                <w:sz w:val="24"/>
                <w:highlight w:val="none"/>
                <w:lang w:eastAsia="zh-CN"/>
              </w:rPr>
              <w:t>维修、维护、更换不及时到位，</w:t>
            </w:r>
            <w:r>
              <w:rPr>
                <w:rFonts w:hint="eastAsia" w:ascii="宋体" w:hAnsi="宋体" w:eastAsia="宋体" w:cs="宋体"/>
                <w:color w:val="auto"/>
                <w:sz w:val="24"/>
                <w:highlight w:val="none"/>
              </w:rPr>
              <w:t>摆放不整齐，每个扣1分；箱体有污迹</w:t>
            </w:r>
            <w:r>
              <w:rPr>
                <w:rFonts w:hint="eastAsia" w:ascii="宋体" w:hAnsi="宋体" w:eastAsia="宋体" w:cs="宋体"/>
                <w:color w:val="auto"/>
                <w:sz w:val="24"/>
                <w:highlight w:val="none"/>
                <w:lang w:eastAsia="zh-CN"/>
              </w:rPr>
              <w:t>、标示不全未及时更新，</w:t>
            </w:r>
            <w:r>
              <w:rPr>
                <w:rFonts w:hint="eastAsia" w:ascii="宋体" w:hAnsi="宋体" w:eastAsia="宋体" w:cs="宋体"/>
                <w:color w:val="auto"/>
                <w:sz w:val="24"/>
                <w:highlight w:val="none"/>
              </w:rPr>
              <w:t>每个扣1分；果皮箱</w:t>
            </w:r>
            <w:r>
              <w:rPr>
                <w:rFonts w:hint="eastAsia" w:ascii="宋体" w:hAnsi="宋体" w:eastAsia="宋体" w:cs="宋体"/>
                <w:color w:val="auto"/>
                <w:sz w:val="24"/>
                <w:highlight w:val="none"/>
                <w:lang w:eastAsia="zh-CN"/>
              </w:rPr>
              <w:t>、烟头收集器</w:t>
            </w:r>
            <w:r>
              <w:rPr>
                <w:rFonts w:hint="eastAsia" w:ascii="宋体" w:hAnsi="宋体" w:eastAsia="宋体" w:cs="宋体"/>
                <w:color w:val="auto"/>
                <w:sz w:val="24"/>
                <w:highlight w:val="none"/>
              </w:rPr>
              <w:t>和垃圾</w:t>
            </w:r>
            <w:r>
              <w:rPr>
                <w:rFonts w:hint="eastAsia" w:ascii="宋体" w:hAnsi="宋体" w:eastAsia="宋体" w:cs="宋体"/>
                <w:color w:val="auto"/>
                <w:sz w:val="24"/>
                <w:highlight w:val="none"/>
                <w:lang w:eastAsia="zh-CN"/>
              </w:rPr>
              <w:t>箱</w:t>
            </w:r>
            <w:r>
              <w:rPr>
                <w:rFonts w:hint="eastAsia" w:ascii="宋体" w:hAnsi="宋体" w:eastAsia="宋体" w:cs="宋体"/>
                <w:color w:val="auto"/>
                <w:sz w:val="24"/>
                <w:highlight w:val="none"/>
              </w:rPr>
              <w:t>内部垃圾超过容积的1/2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每个扣1分；周边环境不洁，每个扣1－5分。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绿化带保洁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树穴、绿化带、花坛、绿地无果皮、纸屑、塑料袋、烟头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和其他杂物，无积存、暴露垃圾。</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有果皮、纸屑、塑料袋、烟头</w:t>
            </w:r>
            <w:r>
              <w:rPr>
                <w:rFonts w:hint="eastAsia" w:ascii="宋体" w:hAnsi="宋体" w:eastAsia="宋体" w:cs="宋体"/>
                <w:color w:val="auto"/>
                <w:sz w:val="24"/>
                <w:highlight w:val="none"/>
                <w:lang w:eastAsia="zh-CN"/>
              </w:rPr>
              <w:t>、宠物粪便</w:t>
            </w:r>
            <w:r>
              <w:rPr>
                <w:rFonts w:hint="eastAsia" w:ascii="宋体" w:hAnsi="宋体" w:eastAsia="宋体" w:cs="宋体"/>
                <w:color w:val="auto"/>
                <w:sz w:val="24"/>
                <w:highlight w:val="none"/>
              </w:rPr>
              <w:t>和其他杂物，每1000平方米范围内发现1-3片（个）扣1分，每多3片（个）加扣1分。</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积存、暴露垃圾大堆（占地面积1平方米以上），每处扣10分；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积存、暴露垃圾中堆（占地面积0.5平方米以上，1平方米（含）以下），每处扣7分；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积存、暴露垃圾小堆（占地面积0.5平方米（含）以下），每处扣3分。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护栏保洁 </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护栏及底座及时清洗，保持干净无灰尘及污渍、无野广告。</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有灰尘及污渍每处扣1分；野广告每处扣1分。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野广告清理</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清理道路路面和建（构）筑物、树木及各类灯（线）杆或者其他设施立面1.8m以下野广告，做到及时发现及时清理，覆盖严密、清理彻底、不留残余；色差均匀，与周边环境协调一致。</w:t>
            </w:r>
          </w:p>
        </w:tc>
        <w:tc>
          <w:tcPr>
            <w:tcW w:w="6662"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野广告未及时清理的，每个扣1分；清理不规范的每个扣0.5分。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环卫信息化管理</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lang w:val="en-US" w:eastAsia="zh-CN" w:bidi="ar-SA"/>
              </w:rPr>
              <w:t>环卫信息管理平台始终保持功能运行良好</w:t>
            </w:r>
          </w:p>
        </w:tc>
        <w:tc>
          <w:tcPr>
            <w:tcW w:w="6662" w:type="dxa"/>
            <w:noWrap w:val="0"/>
            <w:vAlign w:val="center"/>
          </w:tcPr>
          <w:p>
            <w:pPr>
              <w:jc w:val="left"/>
              <w:rPr>
                <w:rFonts w:hint="eastAsia" w:ascii="宋体" w:hAnsi="宋体" w:eastAsia="宋体" w:cs="宋体"/>
                <w:color w:val="auto"/>
                <w:sz w:val="24"/>
                <w:highlight w:val="none"/>
                <w:lang w:val="en-US"/>
              </w:rPr>
            </w:pPr>
            <w:r>
              <w:rPr>
                <w:rFonts w:hint="eastAsia" w:ascii="宋体" w:hAnsi="宋体" w:eastAsia="宋体" w:cs="宋体"/>
                <w:color w:val="auto"/>
                <w:kern w:val="2"/>
                <w:sz w:val="24"/>
                <w:szCs w:val="24"/>
                <w:lang w:val="en-US" w:eastAsia="zh-CN" w:bidi="ar-SA"/>
              </w:rPr>
              <w:t>定位系统、视频实时监控系统、作业人员及车辆运行轨迹等功能出现异常无法提供相关数据或截图影像的，每项扣1分。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263" w:type="dxa"/>
            <w:vMerge w:val="continue"/>
            <w:noWrap w:val="0"/>
            <w:vAlign w:val="center"/>
          </w:tcPr>
          <w:p>
            <w:pPr>
              <w:jc w:val="left"/>
              <w:rPr>
                <w:rFonts w:hint="eastAsia" w:ascii="宋体" w:hAnsi="宋体" w:eastAsia="宋体" w:cs="宋体"/>
                <w:color w:val="auto"/>
                <w:sz w:val="24"/>
                <w:highlight w:val="none"/>
              </w:rPr>
            </w:pPr>
          </w:p>
        </w:tc>
        <w:tc>
          <w:tcPr>
            <w:tcW w:w="1366"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社会监督</w:t>
            </w:r>
          </w:p>
        </w:tc>
        <w:tc>
          <w:tcPr>
            <w:tcW w:w="4601"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应主动接受社会监督，有责投诉问题应在规定的期限内整改。市级以上检查失责任分。</w:t>
            </w:r>
          </w:p>
        </w:tc>
        <w:tc>
          <w:tcPr>
            <w:tcW w:w="6662" w:type="dxa"/>
            <w:noWrap w:val="0"/>
            <w:vAlign w:val="top"/>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城管局督查、数字化指挥中心、创文办、</w:t>
            </w:r>
            <w:r>
              <w:rPr>
                <w:rFonts w:hint="eastAsia" w:ascii="宋体" w:hAnsi="宋体" w:eastAsia="宋体" w:cs="宋体"/>
                <w:color w:val="auto"/>
                <w:sz w:val="24"/>
                <w:highlight w:val="none"/>
              </w:rPr>
              <w:t>政府12345电话受理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各信访渠道交办的市民投诉</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上级督办和</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新闻媒体曝光，经确认有责的，</w:t>
            </w:r>
            <w:r>
              <w:rPr>
                <w:rFonts w:hint="eastAsia" w:ascii="宋体" w:hAnsi="宋体" w:eastAsia="宋体" w:cs="宋体"/>
                <w:color w:val="auto"/>
                <w:sz w:val="24"/>
                <w:highlight w:val="none"/>
                <w:lang w:eastAsia="zh-CN"/>
              </w:rPr>
              <w:t>根据社会监督考核细则〔试行〕进行相应处理</w:t>
            </w:r>
            <w:r>
              <w:rPr>
                <w:rFonts w:hint="eastAsia" w:ascii="宋体" w:hAnsi="宋体" w:eastAsia="宋体" w:cs="宋体"/>
                <w:color w:val="auto"/>
                <w:sz w:val="24"/>
                <w:highlight w:val="none"/>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市级以上检查</w:t>
            </w:r>
            <w:r>
              <w:rPr>
                <w:rFonts w:hint="eastAsia" w:ascii="宋体" w:hAnsi="宋体" w:eastAsia="宋体" w:cs="宋体"/>
                <w:color w:val="auto"/>
                <w:sz w:val="24"/>
                <w:highlight w:val="none"/>
                <w:lang w:eastAsia="zh-CN"/>
              </w:rPr>
              <w:t>按照创建国家级文明城市标准要求进行考核，对检查失分单位，根据环卫处全国文明城市创建工作考核奖惩方案〔试行〕进行相应处理。</w:t>
            </w:r>
          </w:p>
        </w:tc>
      </w:tr>
    </w:tbl>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cs="宋体"/>
          <w:b/>
          <w:bCs/>
          <w:color w:val="auto"/>
          <w:sz w:val="24"/>
          <w:highlight w:val="none"/>
          <w:lang w:val="en-US" w:eastAsia="zh-CN"/>
        </w:rPr>
        <w:t>附件</w:t>
      </w:r>
      <w:r>
        <w:rPr>
          <w:rFonts w:hint="eastAsia" w:ascii="宋体" w:hAnsi="宋体" w:eastAsia="宋体" w:cs="宋体"/>
          <w:b/>
          <w:bCs/>
          <w:color w:val="auto"/>
          <w:sz w:val="24"/>
          <w:highlight w:val="none"/>
        </w:rPr>
        <w:t>2：机械化作业考核细则</w:t>
      </w:r>
    </w:p>
    <w:tbl>
      <w:tblPr>
        <w:tblStyle w:val="44"/>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1216"/>
        <w:gridCol w:w="932"/>
        <w:gridCol w:w="7087"/>
        <w:gridCol w:w="50"/>
        <w:gridCol w:w="4270"/>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65" w:hRule="atLeast"/>
        </w:trPr>
        <w:tc>
          <w:tcPr>
            <w:tcW w:w="2344"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考核项目</w:t>
            </w:r>
          </w:p>
        </w:tc>
        <w:tc>
          <w:tcPr>
            <w:tcW w:w="8019"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作业要求</w:t>
            </w:r>
          </w:p>
        </w:tc>
        <w:tc>
          <w:tcPr>
            <w:tcW w:w="4320" w:type="dxa"/>
            <w:gridSpan w:val="2"/>
            <w:noWrap w:val="0"/>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65" w:hRule="atLeast"/>
        </w:trPr>
        <w:tc>
          <w:tcPr>
            <w:tcW w:w="2344" w:type="dxa"/>
            <w:gridSpan w:val="2"/>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管理标准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按规定时间、线路作业</w:t>
            </w:r>
            <w:r>
              <w:rPr>
                <w:rFonts w:hint="eastAsia" w:ascii="宋体" w:hAnsi="宋体" w:eastAsia="宋体" w:cs="宋体"/>
                <w:color w:val="auto"/>
                <w:sz w:val="24"/>
                <w:highlight w:val="none"/>
                <w:lang w:eastAsia="zh-CN"/>
              </w:rPr>
              <w:t>及擅自将作业车辆驶离邳州或其他非本项目作业的。</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lang w:val="en-US" w:eastAsia="zh-CN"/>
              </w:rPr>
            </w:pPr>
            <w:r>
              <w:rPr>
                <w:rFonts w:hint="eastAsia" w:ascii="宋体" w:hAnsi="宋体" w:eastAsia="宋体" w:cs="宋体"/>
                <w:color w:val="auto"/>
                <w:sz w:val="24"/>
                <w:highlight w:val="none"/>
                <w:lang w:eastAsia="zh-CN"/>
              </w:rPr>
              <w:t>未按时作业的，每次扣1分；未按线路作业，每次扣1分；擅自将作业车辆驶离邳州或其他非本项目作业的，每次扣</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675" w:hRule="atLeast"/>
        </w:trPr>
        <w:tc>
          <w:tcPr>
            <w:tcW w:w="2344" w:type="dxa"/>
            <w:gridSpan w:val="2"/>
            <w:vMerge w:val="continue"/>
            <w:noWrap w:val="0"/>
            <w:vAlign w:val="center"/>
          </w:tcPr>
          <w:p>
            <w:pPr>
              <w:jc w:val="left"/>
              <w:rPr>
                <w:rFonts w:hint="eastAsia" w:ascii="宋体" w:hAnsi="宋体" w:eastAsia="宋体" w:cs="宋体"/>
                <w:color w:val="auto"/>
                <w:sz w:val="24"/>
                <w:highlight w:val="none"/>
              </w:rPr>
            </w:pP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机械化作业车辆、设备正常运行，配备专人对作业情况进行实时监控。</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月度项目考核作业率95%（含）以上，每低一个百分点扣1分，扣完为止。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930" w:hRule="atLeast"/>
        </w:trPr>
        <w:tc>
          <w:tcPr>
            <w:tcW w:w="2344" w:type="dxa"/>
            <w:gridSpan w:val="2"/>
            <w:vMerge w:val="continue"/>
            <w:noWrap w:val="0"/>
            <w:vAlign w:val="center"/>
          </w:tcPr>
          <w:p>
            <w:pPr>
              <w:jc w:val="left"/>
              <w:rPr>
                <w:rFonts w:hint="eastAsia" w:ascii="宋体" w:hAnsi="宋体" w:eastAsia="宋体" w:cs="宋体"/>
                <w:color w:val="auto"/>
                <w:sz w:val="24"/>
                <w:highlight w:val="none"/>
              </w:rPr>
            </w:pP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作业过程中必须严格遵守交通法规；避免非作业状态下的滴水、漏水；带水作业时遇人群密集时，应降低车速、减少水量，不干扰行人，工作期间应使用文明用语、不得有与他人争吵、辱骂、斗殴等行为。</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未按交通法规行车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每次扣5份；</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非作业状态下滴水、漏水，每次扣1分；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作业期间有不文明行为的，每次扣2分。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885" w:hRule="atLeast"/>
        </w:trPr>
        <w:tc>
          <w:tcPr>
            <w:tcW w:w="1128"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作业标准  </w:t>
            </w: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车容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作业时保持车容整洁，标志清晰、齐全，车体无破损、无锈蚀、无污物、无灰垢，应杜绝吊挂、抛洒污物，滴漏油液等现象。</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车容不洁、标志不清每次扣2分。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58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警示标志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白天作业时应开启提示音乐及警示灯，夜间作业时应开启夜间作业示宽灯。</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未按规定使用警示标志的，每次扣2分。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48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作业人员着装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作业时应穿戴统一、有警示标识的工作服，并保持着装整洁。</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未按规定着装的，每次扣1分。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52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作业模式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按规定的作业模式进行作业</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未按模式作业的，每次扣5分。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1575" w:hRule="atLeast"/>
        </w:trPr>
        <w:tc>
          <w:tcPr>
            <w:tcW w:w="1128"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质量控制</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1216"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速度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行驶速度不超过10公里/小时，副发动机转速控制在2000转/分；保洁行驶速度不超过15公里/小时，副发动机转速控制在1800转/分；清洗作业车速不超过8公里/小时，副发动机转速控制在1800转/分（正常档），路面较脏时，副发动机转速控制在2200转/分（强洗档）；冲洗作业时控制车速为5公里/小时～10公里/小时；洒水作业时控制车速≤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公里/小时。</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超速，每次扣5-10分；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副发动机转速未达标的，每次扣2分。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清扫、保洁、清洗</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扫刷</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作业前应检查扫刷落地高度，一般降至刷毛稍压地面为合适，作业时禁止扫刷不落地。</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扫刷未落地，每次扣1分。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吸嘴</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作业时吸嘴调整到无垃圾遗漏为止，禁止吸嘴不落地。</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吸嘴未落地，每次扣1分。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贴边作业</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作业车辆沿车道两侧边缘平行作业。</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未沿车道两侧边缘平行作业的，每次扣1分。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扬尘控制</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非特殊气候情况下，机扫作业应放水湿扫，及时清洗、更换空气滤芯（网），避免作业扬尘。</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作业有扬尘现象的，每次扣1分。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污物排放</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作业时污物箱必须保持密闭，作业过程中无污物拖、挂和污水滴漏现象。作业完毕后应及时到指定场所排放污水和卸清垃圾。</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有污物拖、挂和污水滴漏现象，每次扣1分；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乱排污水、卸垃圾的，每次扣2分。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冲洗、洒水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水压、水量</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冲洗压力≥300千帕，洒水量0.2～2.0升/平方米。作业时应注意调整喷架高度和水压，及时注意作业效果，避免出现高压喷嘴堵塞、喷水无力及断续等现象。</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水压水量未达标的，每次扣2分；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喷嘴堵塞、喷水无力及断续的，每次扣2分。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作业面</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作业应覆盖道路的所有机动车道，作业后路面无干燥路段和片区。</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作业后路面有干燥路段和片区的，每次扣1分。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restart"/>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精细化作业</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规范作业</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人机配合、规范操作。</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未按规范操作的，每次扣2分。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128" w:type="dxa"/>
            <w:vMerge w:val="continue"/>
            <w:noWrap w:val="0"/>
            <w:vAlign w:val="center"/>
          </w:tcPr>
          <w:p>
            <w:pPr>
              <w:jc w:val="left"/>
              <w:rPr>
                <w:rFonts w:hint="eastAsia" w:ascii="宋体" w:hAnsi="宋体" w:eastAsia="宋体" w:cs="宋体"/>
                <w:color w:val="auto"/>
                <w:sz w:val="24"/>
                <w:highlight w:val="none"/>
              </w:rPr>
            </w:pPr>
          </w:p>
        </w:tc>
        <w:tc>
          <w:tcPr>
            <w:tcW w:w="1216" w:type="dxa"/>
            <w:vMerge w:val="continue"/>
            <w:noWrap w:val="0"/>
            <w:vAlign w:val="center"/>
          </w:tcPr>
          <w:p>
            <w:pPr>
              <w:jc w:val="left"/>
              <w:rPr>
                <w:rFonts w:hint="eastAsia" w:ascii="宋体" w:hAnsi="宋体" w:eastAsia="宋体" w:cs="宋体"/>
                <w:color w:val="auto"/>
                <w:sz w:val="24"/>
                <w:highlight w:val="none"/>
              </w:rPr>
            </w:pPr>
          </w:p>
        </w:tc>
        <w:tc>
          <w:tcPr>
            <w:tcW w:w="932" w:type="dxa"/>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作业效果</w:t>
            </w:r>
          </w:p>
        </w:tc>
        <w:tc>
          <w:tcPr>
            <w:tcW w:w="713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路面见本色，无油污、无漏洗、无积水。</w:t>
            </w:r>
          </w:p>
        </w:tc>
        <w:tc>
          <w:tcPr>
            <w:tcW w:w="4317"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路面有油污的，每例扣2分；有较多积水的，每例扣2分；明显漏洗的，每例扣2分。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7" w:type="dxa"/>
          <w:trHeight w:val="1515" w:hRule="atLeast"/>
        </w:trPr>
        <w:tc>
          <w:tcPr>
            <w:tcW w:w="2344"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社会监督 </w:t>
            </w:r>
          </w:p>
        </w:tc>
        <w:tc>
          <w:tcPr>
            <w:tcW w:w="8019"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应主动接受社会监督，有责投诉问题应在规定的期限内整改。市级以上检查不失责任分。</w:t>
            </w:r>
          </w:p>
        </w:tc>
        <w:tc>
          <w:tcPr>
            <w:tcW w:w="4320" w:type="dxa"/>
            <w:gridSpan w:val="2"/>
            <w:noWrap w:val="0"/>
            <w:tcMar>
              <w:top w:w="15" w:type="dxa"/>
              <w:left w:w="15" w:type="dxa"/>
              <w:bottom w:w="0" w:type="dxa"/>
              <w:right w:w="15" w:type="dxa"/>
            </w:tcMar>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城管局督查、数字化指挥中心、创文办、</w:t>
            </w:r>
            <w:r>
              <w:rPr>
                <w:rFonts w:hint="eastAsia" w:ascii="宋体" w:hAnsi="宋体" w:eastAsia="宋体" w:cs="宋体"/>
                <w:color w:val="auto"/>
                <w:sz w:val="24"/>
                <w:highlight w:val="none"/>
              </w:rPr>
              <w:t>政府12345电话受理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各信访渠道交办的市民投诉</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上级督办和</w:t>
            </w:r>
            <w:r>
              <w:rPr>
                <w:rFonts w:hint="eastAsia" w:ascii="宋体" w:hAnsi="宋体" w:eastAsia="宋体" w:cs="宋体"/>
                <w:color w:val="auto"/>
                <w:sz w:val="24"/>
                <w:highlight w:val="none"/>
                <w:lang w:eastAsia="zh-CN"/>
              </w:rPr>
              <w:t>网络、</w:t>
            </w:r>
            <w:r>
              <w:rPr>
                <w:rFonts w:hint="eastAsia" w:ascii="宋体" w:hAnsi="宋体" w:eastAsia="宋体" w:cs="宋体"/>
                <w:color w:val="auto"/>
                <w:sz w:val="24"/>
                <w:highlight w:val="none"/>
              </w:rPr>
              <w:t>新闻媒体曝光，经确认有责的，</w:t>
            </w:r>
            <w:r>
              <w:rPr>
                <w:rFonts w:hint="eastAsia" w:ascii="宋体" w:hAnsi="宋体" w:eastAsia="宋体" w:cs="宋体"/>
                <w:color w:val="auto"/>
                <w:sz w:val="24"/>
                <w:highlight w:val="none"/>
                <w:lang w:eastAsia="zh-CN"/>
              </w:rPr>
              <w:t>根据社会监督考核细则〔试行〕进行相应处理</w:t>
            </w:r>
            <w:r>
              <w:rPr>
                <w:rFonts w:hint="eastAsia" w:ascii="宋体" w:hAnsi="宋体" w:eastAsia="宋体" w:cs="宋体"/>
                <w:color w:val="auto"/>
                <w:sz w:val="24"/>
                <w:highlight w:val="none"/>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市级以上检查</w:t>
            </w:r>
            <w:r>
              <w:rPr>
                <w:rFonts w:hint="eastAsia" w:ascii="宋体" w:hAnsi="宋体" w:eastAsia="宋体" w:cs="宋体"/>
                <w:color w:val="auto"/>
                <w:sz w:val="24"/>
                <w:highlight w:val="none"/>
                <w:lang w:eastAsia="zh-CN"/>
              </w:rPr>
              <w:t>，按照创建国家级文明城市标准要求进行考核，对检查失分单位，根据环卫处全国文明城市创建工作考核奖惩方案〔试行〕进行相应处理</w:t>
            </w:r>
            <w:r>
              <w:rPr>
                <w:rFonts w:hint="eastAsia" w:ascii="宋体" w:hAnsi="宋体" w:eastAsia="宋体" w:cs="宋体"/>
                <w:color w:val="auto"/>
                <w:sz w:val="24"/>
                <w:highlight w:val="none"/>
              </w:rPr>
              <w:t>。</w:t>
            </w:r>
          </w:p>
        </w:tc>
      </w:tr>
    </w:tbl>
    <w:p>
      <w:pPr>
        <w:jc w:val="left"/>
        <w:rPr>
          <w:rFonts w:hint="eastAsia" w:ascii="宋体" w:hAnsi="宋体" w:eastAsia="宋体" w:cs="宋体"/>
          <w:color w:val="auto"/>
          <w:sz w:val="24"/>
          <w:highlight w:val="none"/>
        </w:rPr>
      </w:pPr>
    </w:p>
    <w:p>
      <w:pPr>
        <w:rPr>
          <w:rFonts w:hint="eastAsia" w:ascii="宋体" w:hAnsi="宋体" w:eastAsia="宋体" w:cs="宋体"/>
          <w:color w:val="auto"/>
          <w:kern w:val="0"/>
          <w:sz w:val="18"/>
          <w:szCs w:val="18"/>
          <w:highlight w:val="none"/>
        </w:rPr>
        <w:sectPr>
          <w:pgSz w:w="16838" w:h="11906" w:orient="landscape"/>
          <w:pgMar w:top="1077" w:right="1440" w:bottom="1077" w:left="1440" w:header="851" w:footer="992" w:gutter="0"/>
          <w:pgBorders>
            <w:top w:val="none" w:sz="0" w:space="0"/>
            <w:left w:val="none" w:sz="0" w:space="0"/>
            <w:bottom w:val="none" w:sz="0" w:space="0"/>
            <w:right w:val="none" w:sz="0" w:space="0"/>
          </w:pgBorders>
          <w:pgNumType w:fmt="numberInDash"/>
          <w:cols w:space="720" w:num="1"/>
          <w:docGrid w:type="lines" w:linePitch="314" w:charSpace="0"/>
        </w:sectPr>
      </w:pPr>
    </w:p>
    <w:p>
      <w:pPr>
        <w:jc w:val="left"/>
        <w:rPr>
          <w:rFonts w:hint="eastAsia" w:ascii="宋体" w:hAnsi="宋体" w:eastAsia="宋体" w:cs="宋体"/>
          <w:color w:val="auto"/>
          <w:sz w:val="24"/>
          <w:highlight w:val="none"/>
        </w:rPr>
      </w:pPr>
    </w:p>
    <w:p>
      <w:pPr>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采购包</w:t>
      </w:r>
      <w:r>
        <w:rPr>
          <w:rFonts w:hint="eastAsia" w:ascii="宋体" w:hAnsi="宋体" w:eastAsia="宋体" w:cs="宋体"/>
          <w:color w:val="auto"/>
          <w:sz w:val="32"/>
          <w:szCs w:val="32"/>
          <w:highlight w:val="none"/>
        </w:rPr>
        <w:t>一道路保洁范围</w:t>
      </w:r>
    </w:p>
    <w:p>
      <w:pPr>
        <w:pStyle w:val="4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天山路以东，瑞兴路以西，南大桥坡以北，铁路以南。</w:t>
      </w:r>
    </w:p>
    <w:tbl>
      <w:tblPr>
        <w:tblStyle w:val="44"/>
        <w:tblW w:w="15555" w:type="dxa"/>
        <w:jc w:val="center"/>
        <w:tblLayout w:type="fixed"/>
        <w:tblCellMar>
          <w:top w:w="0" w:type="dxa"/>
          <w:left w:w="108" w:type="dxa"/>
          <w:bottom w:w="0" w:type="dxa"/>
          <w:right w:w="108" w:type="dxa"/>
        </w:tblCellMar>
      </w:tblPr>
      <w:tblGrid>
        <w:gridCol w:w="422"/>
        <w:gridCol w:w="1005"/>
        <w:gridCol w:w="945"/>
        <w:gridCol w:w="975"/>
        <w:gridCol w:w="705"/>
        <w:gridCol w:w="736"/>
        <w:gridCol w:w="1092"/>
        <w:gridCol w:w="1217"/>
        <w:gridCol w:w="990"/>
        <w:gridCol w:w="905"/>
        <w:gridCol w:w="2247"/>
        <w:gridCol w:w="1136"/>
        <w:gridCol w:w="1140"/>
        <w:gridCol w:w="1239"/>
        <w:gridCol w:w="801"/>
      </w:tblGrid>
      <w:tr>
        <w:tblPrEx>
          <w:tblCellMar>
            <w:top w:w="0" w:type="dxa"/>
            <w:left w:w="108" w:type="dxa"/>
            <w:bottom w:w="0" w:type="dxa"/>
            <w:right w:w="108" w:type="dxa"/>
          </w:tblCellMar>
        </w:tblPrEx>
        <w:trPr>
          <w:trHeight w:val="520"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序号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名称</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起止</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总长宽（均值）/M</w:t>
            </w:r>
          </w:p>
        </w:tc>
        <w:tc>
          <w:tcPr>
            <w:tcW w:w="87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保洁面积</w:t>
            </w:r>
          </w:p>
        </w:tc>
        <w:tc>
          <w:tcPr>
            <w:tcW w:w="123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合计</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保</w:t>
            </w:r>
          </w:p>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洁</w:t>
            </w:r>
          </w:p>
          <w:p>
            <w:pPr>
              <w:widowControl/>
              <w:jc w:val="center"/>
              <w:textAlignment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等</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级</w:t>
            </w:r>
          </w:p>
        </w:tc>
      </w:tr>
      <w:tr>
        <w:tblPrEx>
          <w:tblCellMar>
            <w:top w:w="0" w:type="dxa"/>
            <w:left w:w="108" w:type="dxa"/>
            <w:bottom w:w="0" w:type="dxa"/>
            <w:right w:w="108" w:type="dxa"/>
          </w:tblCellMar>
        </w:tblPrEx>
        <w:trPr>
          <w:trHeight w:val="52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快车道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绿化</w:t>
            </w:r>
          </w:p>
        </w:tc>
        <w:tc>
          <w:tcPr>
            <w:tcW w:w="3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慢车道</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人行道</w:t>
            </w: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r>
        <w:tblPrEx>
          <w:tblCellMar>
            <w:top w:w="0" w:type="dxa"/>
            <w:left w:w="108" w:type="dxa"/>
            <w:bottom w:w="0" w:type="dxa"/>
            <w:right w:w="108" w:type="dxa"/>
          </w:tblCellMar>
        </w:tblPrEx>
        <w:trPr>
          <w:trHeight w:val="520"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宽</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rPr>
              <w:t>快车道面积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w:t>
            </w:r>
            <w:r>
              <w:rPr>
                <w:rFonts w:hint="eastAsia" w:ascii="宋体" w:hAnsi="宋体" w:eastAsia="宋体" w:cs="宋体"/>
                <w:b/>
                <w:bCs/>
                <w:color w:val="auto"/>
                <w:kern w:val="0"/>
                <w:sz w:val="18"/>
                <w:szCs w:val="18"/>
                <w:highlight w:val="none"/>
                <w:lang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长×宽</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rPr>
              <w:t>绿化</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w:t>
            </w:r>
            <w:r>
              <w:rPr>
                <w:rFonts w:hint="eastAsia" w:ascii="宋体" w:hAnsi="宋体" w:eastAsia="宋体" w:cs="宋体"/>
                <w:b/>
                <w:bCs/>
                <w:color w:val="auto"/>
                <w:kern w:val="0"/>
                <w:sz w:val="18"/>
                <w:szCs w:val="18"/>
                <w:highlight w:val="none"/>
                <w:lang w:eastAsia="zh-CN"/>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rPr>
              <w:t>慢车道</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w:t>
            </w:r>
            <w:r>
              <w:rPr>
                <w:rFonts w:hint="eastAsia" w:ascii="宋体" w:hAnsi="宋体" w:eastAsia="宋体" w:cs="宋体"/>
                <w:b/>
                <w:bCs/>
                <w:color w:val="auto"/>
                <w:kern w:val="0"/>
                <w:sz w:val="18"/>
                <w:szCs w:val="18"/>
                <w:highlight w:val="none"/>
                <w:lang w:eastAsia="zh-CN"/>
              </w:rPr>
              <w:t>）</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长×宽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rPr>
              <w:t>人行道</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w:t>
            </w:r>
            <w:r>
              <w:rPr>
                <w:rFonts w:hint="eastAsia" w:ascii="宋体" w:hAnsi="宋体" w:eastAsia="宋体" w:cs="宋体"/>
                <w:b/>
                <w:bCs/>
                <w:color w:val="auto"/>
                <w:kern w:val="0"/>
                <w:sz w:val="18"/>
                <w:szCs w:val="18"/>
                <w:highlight w:val="none"/>
                <w:lang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长×宽</w:t>
            </w: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运河大道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北立交桥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3527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55.3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61597.6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3527*17.46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61204.9</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55328.6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3527*15.6871562234193</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17069.8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3527*4.84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195200.9</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文苑路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东兴路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6698.5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470*14.25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4134.3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470*8.7963829787234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6087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470*12.95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16919.8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东兴路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珠江路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86.1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23659.1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529*44.72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3556.8</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18346.3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529*34.68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45562.2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万兴路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1321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21424.7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1321*16.22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28782.9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1321*21.79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50207.6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邳新路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东兴路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1490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18420.3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1490*12.36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6300.8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1490*4.23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25421.1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火车站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36132.1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2010*17.98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4258.6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2010*2.11870646766169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27754.5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2010*13.81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68145.2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民主路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大榆树街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1834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23376.6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1834*12.75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27646.8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1834*15.07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51023.4</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青年路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天山路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3280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58.5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82232.4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3280*25.07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109765.3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3280*33.47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191997.7</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AB匝道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1870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24.9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21107.5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1870*11.29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4317.4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21220.5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1870*11.35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46645.4</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大榆树街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青年路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7827.3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905*8.65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6639.2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905*7.34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14466.5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新市街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大榆树街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1711.7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125*13.69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946.1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125*7.57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2657.8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桥南坡底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北立交桥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23661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1401*16.89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7966.9</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10705.8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1401*7.64154175588865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16461.1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1401*11.75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58794.8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人民路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595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3133.5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595*5.27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3934.3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595*6.61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7067.8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乐园路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人民路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1604.1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263*6.1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5198.1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263*19.76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6802.2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中兴路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万兴路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1978.4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322*6.14409937888199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3305.4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322*10.27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5283.8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文化路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民主路北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7533.1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609*12.37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4794.3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609*7.87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12327.4</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花园路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邳新路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运河大道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1691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49.1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44752.6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1691*26.47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6982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31267.1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1691*18.49</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83001.7</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运河大道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南大桥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2241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23212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2241*10.36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38196.7</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2241*0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61408.7</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AB匝道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2862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25658.7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2862*8.97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6505.7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2862*2.27313067784766</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5711.6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2862*2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37876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8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向阳广场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2342.3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2342.3</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r>
      <w:tr>
        <w:tblPrEx>
          <w:tblCellMar>
            <w:top w:w="0" w:type="dxa"/>
            <w:left w:w="108" w:type="dxa"/>
            <w:bottom w:w="0" w:type="dxa"/>
            <w:right w:w="108" w:type="dxa"/>
          </w:tblCellMar>
        </w:tblPrEx>
        <w:trPr>
          <w:trHeight w:val="5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18"/>
                <w:szCs w:val="18"/>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27345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433742.8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122924.7</w:t>
            </w:r>
          </w:p>
        </w:tc>
        <w:tc>
          <w:tcPr>
            <w:tcW w:w="9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82911.4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343573.4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983152.3</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bl>
    <w:p>
      <w:pPr>
        <w:jc w:val="left"/>
        <w:rPr>
          <w:rFonts w:hint="eastAsia" w:ascii="宋体" w:hAnsi="宋体" w:eastAsia="宋体" w:cs="宋体"/>
          <w:color w:val="auto"/>
          <w:sz w:val="32"/>
          <w:szCs w:val="32"/>
          <w:highlight w:val="none"/>
        </w:rPr>
      </w:pPr>
    </w:p>
    <w:p>
      <w:pPr>
        <w:jc w:val="left"/>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采购包</w:t>
      </w:r>
      <w:r>
        <w:rPr>
          <w:rFonts w:hint="eastAsia" w:ascii="宋体" w:hAnsi="宋体" w:eastAsia="宋体" w:cs="宋体"/>
          <w:color w:val="auto"/>
          <w:sz w:val="32"/>
          <w:szCs w:val="32"/>
          <w:highlight w:val="none"/>
        </w:rPr>
        <w:t>二道路保洁范围</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铁路以北，天山路以东（银杏大道至西外环接口），建设路以西，长江路以南。</w:t>
      </w:r>
    </w:p>
    <w:tbl>
      <w:tblPr>
        <w:tblStyle w:val="44"/>
        <w:tblW w:w="15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939"/>
        <w:gridCol w:w="940"/>
        <w:gridCol w:w="924"/>
        <w:gridCol w:w="853"/>
        <w:gridCol w:w="756"/>
        <w:gridCol w:w="1094"/>
        <w:gridCol w:w="1116"/>
        <w:gridCol w:w="1123"/>
        <w:gridCol w:w="1065"/>
        <w:gridCol w:w="2238"/>
        <w:gridCol w:w="1138"/>
        <w:gridCol w:w="1140"/>
        <w:gridCol w:w="1244"/>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18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起止</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总长宽（均值）/M</w:t>
            </w:r>
          </w:p>
        </w:tc>
        <w:tc>
          <w:tcPr>
            <w:tcW w:w="89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保洁面积</w:t>
            </w:r>
          </w:p>
        </w:tc>
        <w:tc>
          <w:tcPr>
            <w:tcW w:w="12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保</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洁</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等</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8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止</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宽</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快车道面积（㎡）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2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24151.1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1550*15.58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3673.1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41614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1550*26.85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69438.2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奚仲路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41.42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26331.3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1952*13.49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49861.6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1952*25.54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80851.3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华山路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62.04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32932.6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1517*21.71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21580.7</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1517*14.23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11187.8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1517*7.37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94121.2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长江西路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15544.7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706*22.02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706*9.64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22656.4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恒山路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长江西路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23789.8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1151*20.67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15730.3</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1151*13.67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1151*3.13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58731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16191.2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736*22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736*13.99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29460.6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运平路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珠江西路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长江西路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49.18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40162.6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1658*24.22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23251.7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1859.8</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1658*1.12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16267.1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1658*9.81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81541.2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锦江路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36.42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14616.7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884*16.53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17143.1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884*19.39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32190.9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闽江西路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运平路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38.76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8335.3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465*17.93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737.9</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465*1.59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6902.1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465*14.84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18025.6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淮河路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恒山路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513*9.27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513*20.79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16947.4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运平路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419*8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3486.9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419*8.32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8421.2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黄河路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恒山路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7131.6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524*13.61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8064.5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6549.1</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524*12.5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7082.7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524*13.52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28827.9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运平路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3180.4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404*7.87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1245.6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404*3.08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7913.9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长江西路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38098.6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1775*21.46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19560.8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11498.7</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1775*6.48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3797.6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1775*2.14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72955.7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100.73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14779.51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775*19.07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25978.75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20200.28</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775*26.06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17110.3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775*22.08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78068.84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奚仲路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92.63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24303.3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1160*20.95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26285.5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28797.6</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1160*24.83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28065.2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1160*24.19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107451.6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明珠路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淮河路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6918.4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464*14.91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7035.4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464*15.16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奚仲路西延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250省道</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67823.8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3076*22.05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27273.3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8113.6</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3076*2.64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103210.7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50624.3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2229*22.71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88277.8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85409.6</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2229*38.32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34533.4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2229*15.49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258845.1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恒山路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w:t>
            </w:r>
            <w:r>
              <w:rPr>
                <w:rStyle w:val="226"/>
                <w:rFonts w:hint="eastAsia" w:ascii="宋体" w:hAnsi="宋体" w:eastAsia="宋体" w:cs="宋体"/>
                <w:color w:val="auto"/>
                <w:highlight w:val="none"/>
                <w:lang w:val="en-US" w:eastAsia="zh-CN" w:bidi="ar"/>
              </w:rPr>
              <w:t>740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恒山路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运河大道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554664.21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200477.58</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276707.5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1315698.74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pStyle w:val="41"/>
        <w:rPr>
          <w:rFonts w:hint="eastAsia" w:ascii="宋体" w:hAnsi="宋体" w:eastAsia="宋体" w:cs="宋体"/>
          <w:color w:val="auto"/>
          <w:sz w:val="32"/>
          <w:szCs w:val="32"/>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cs="宋体"/>
          <w:color w:val="auto"/>
          <w:sz w:val="32"/>
          <w:szCs w:val="32"/>
          <w:highlight w:val="none"/>
          <w:lang w:eastAsia="zh-CN"/>
        </w:rPr>
      </w:pPr>
    </w:p>
    <w:p>
      <w:pPr>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采购包</w:t>
      </w:r>
      <w:r>
        <w:rPr>
          <w:rFonts w:hint="eastAsia" w:ascii="宋体" w:hAnsi="宋体" w:eastAsia="宋体" w:cs="宋体"/>
          <w:color w:val="auto"/>
          <w:sz w:val="32"/>
          <w:szCs w:val="32"/>
          <w:highlight w:val="none"/>
        </w:rPr>
        <w:t>三道路保洁范围</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建设路以东，铁路以北，陇海大道以西，环城北路以南。</w:t>
      </w:r>
    </w:p>
    <w:tbl>
      <w:tblPr>
        <w:tblStyle w:val="44"/>
        <w:tblW w:w="15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944"/>
        <w:gridCol w:w="934"/>
        <w:gridCol w:w="936"/>
        <w:gridCol w:w="925"/>
        <w:gridCol w:w="756"/>
        <w:gridCol w:w="1116"/>
        <w:gridCol w:w="1116"/>
        <w:gridCol w:w="1123"/>
        <w:gridCol w:w="1064"/>
        <w:gridCol w:w="2227"/>
        <w:gridCol w:w="1138"/>
        <w:gridCol w:w="1140"/>
        <w:gridCol w:w="1125"/>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1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起止</w:t>
            </w:r>
          </w:p>
        </w:tc>
        <w:tc>
          <w:tcPr>
            <w:tcW w:w="1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总长宽（均值）/M</w:t>
            </w:r>
          </w:p>
        </w:tc>
        <w:tc>
          <w:tcPr>
            <w:tcW w:w="89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保洁面积</w:t>
            </w: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保</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洁</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等</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3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止</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宽</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快车道面积（㎡）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49319.41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1811*27.23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12342.31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11255.29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1811*6.21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4004.68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1811*2.21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76921.69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环城北路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135600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135600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北立交桥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25379.2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802*31.64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7656.5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802*9.55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4019.6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802*5.01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54359.3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福州路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600*22.71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23762.5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22990.5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600*38.32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9295.7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600*15.49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69675.7</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福州路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323省道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99566.4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4395*22.65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131863.9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56021.6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4395*12.75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29184.2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4395*6.64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316636.1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环城北路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50046.23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2332*21.46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57491.65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21684.25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2332*9.3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14921.09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144143.22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陇海大道</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4769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125308.3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4769*26.28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90817.3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37780.2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4769*7.92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253905.8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28605.49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1500*19.07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50281.45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39097.32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1500*26.06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33116.7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1500*22.08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151100.96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海河路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福州路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9880.2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556*17.77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9955.2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556*2.1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21005.3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清华路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福州路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4790.1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569*8.42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4224.2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3169.2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569*5.57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12183.5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巨山路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井冈山路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井冈山路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东方小学南墙</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33615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井冈山路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陇海大道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黄石山路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沅江路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19350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英华路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宏源公馆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38890.9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38890.9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扬州路南延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湖州路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青岛路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15660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湖州路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19604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19604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陇海大道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3976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92790.88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73661.1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17994.66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184446.64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福州路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87693.7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2960*29.63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41060.8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275.9*45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43084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2960*14.56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172114.4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18157.6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1115*16.28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4951.7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11386.2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1115*10.21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19448.5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1115*17.44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53944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540*15.59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9526.6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4318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6364.4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540*11.79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28630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珠江路东延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庐山路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642*19.6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14539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7131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642*11.1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34232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闽江路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26984.2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1160*23.26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2004.8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1160*1.82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1160*19.93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54214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9807.2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582*16.85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5841.8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3143.8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582*5.4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582*5.82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22177.8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闽江路东延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庐山路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600*17.5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600*5.72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27084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扬州路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辽河路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11077.3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1422*7.79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24731.6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11623.7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1422*8.17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47432.6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庐山路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陇海铁路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618*20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3612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618*5.84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23269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泰州路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7827.5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678*11.54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3265.2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678*4.82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16904.5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691*10.89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3484.2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2769.1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691*4.01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13778.3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长江路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7656.9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678*11.29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6767.2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9824.5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678*14.49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24248.6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8317.5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682*12.2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5960.6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682*3.16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16434.3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42489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1085697.01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616848.71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194112.36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279693.53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2176351.61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2"/>
        <w:rPr>
          <w:rFonts w:hint="eastAsia"/>
          <w:color w:val="auto"/>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采购包</w:t>
      </w:r>
      <w:r>
        <w:rPr>
          <w:rFonts w:hint="eastAsia" w:ascii="宋体" w:hAnsi="宋体" w:eastAsia="宋体" w:cs="宋体"/>
          <w:color w:val="auto"/>
          <w:sz w:val="32"/>
          <w:szCs w:val="32"/>
          <w:highlight w:val="none"/>
        </w:rPr>
        <w:t>四道路保洁范围</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瑞兴路以东，铁路以南，沿河路以北，陇海大道以西。</w:t>
      </w:r>
    </w:p>
    <w:tbl>
      <w:tblPr>
        <w:tblStyle w:val="44"/>
        <w:tblW w:w="16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942"/>
        <w:gridCol w:w="942"/>
        <w:gridCol w:w="942"/>
        <w:gridCol w:w="1035"/>
        <w:gridCol w:w="734"/>
        <w:gridCol w:w="1095"/>
        <w:gridCol w:w="1116"/>
        <w:gridCol w:w="1125"/>
        <w:gridCol w:w="1064"/>
        <w:gridCol w:w="2244"/>
        <w:gridCol w:w="1139"/>
        <w:gridCol w:w="1139"/>
        <w:gridCol w:w="1245"/>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1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起止</w:t>
            </w:r>
          </w:p>
        </w:tc>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总长宽（均值）/M</w:t>
            </w:r>
          </w:p>
        </w:tc>
        <w:tc>
          <w:tcPr>
            <w:tcW w:w="8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保洁面积</w:t>
            </w:r>
          </w:p>
        </w:tc>
        <w:tc>
          <w:tcPr>
            <w:tcW w:w="124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保</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洁</w:t>
            </w:r>
          </w:p>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等</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2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快车道面积（㎡）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绿化（㎡）</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慢车道（㎡）</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人行道（㎡）</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长×宽</w:t>
            </w:r>
          </w:p>
        </w:tc>
        <w:tc>
          <w:tcPr>
            <w:tcW w:w="12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珠江路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文苑路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17070.7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580*29.43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13594.1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30664.8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79804.1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2485*32.11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35413.3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3578.6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2485*1.44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118796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陇海大道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54656.4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2472*22.11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48550.9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25266.2</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2472*10.22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9536.4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2472*3.86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138009.9</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53902.5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2502*21.54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15650.2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40787.2</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2502*16.3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24332.2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2502*9.73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134672.1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清远街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民主路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12684.2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445*28.5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1097</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445*2.47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13781.2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民主路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清远街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268*16.05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5640.1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268*21.05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9942.2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青岛一条街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解放路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邳新路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391*11.98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7773</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东高速</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高速出口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40960.3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1760*23.27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76823.2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1493</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102*14.6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7271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1760*4.13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126547.5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72854.3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2677*27.21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48504.1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382*10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11653.8</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2677*4.35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136830.7</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先锋路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环卫车队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236*11.73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632.6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31.8</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236*0.13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3432.4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4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54466.49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2000*27.23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13630.39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12429.91</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2000*6.21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4422.62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2000*2.21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84949.41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秀水路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公安小区东</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瑞兴路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47462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21.4*2222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27058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9901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2222*4.5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84421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清新街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清秀街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邳新路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30120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富春江路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清新街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20040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中山桥两侧小道路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南昌街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长春路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文苑路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苏州路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南京路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银杏大道</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32190.97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1500*21.46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36980.05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13947.85</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1500*9.3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9597.61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92716.48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泰州路南延</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站南路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1299.27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38074.02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38074.02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站西路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12895.6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12895.6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站东路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10604.7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10604.7</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落客平台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26076.37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652398.38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316836.84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97742.66</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90151.13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1157129.01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jc w:val="center"/>
        <w:rPr>
          <w:rFonts w:hint="eastAsia" w:ascii="宋体" w:hAnsi="宋体" w:eastAsia="宋体" w:cs="宋体"/>
          <w:color w:val="auto"/>
          <w:sz w:val="32"/>
          <w:szCs w:val="32"/>
          <w:highlight w:val="none"/>
        </w:rPr>
      </w:pPr>
    </w:p>
    <w:p>
      <w:pPr>
        <w:pStyle w:val="2"/>
        <w:rPr>
          <w:rFonts w:hint="eastAsia"/>
          <w:color w:val="auto"/>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pStyle w:val="41"/>
        <w:rPr>
          <w:rFonts w:hint="eastAsia"/>
          <w:color w:val="auto"/>
        </w:rPr>
        <w:sectPr>
          <w:pgSz w:w="16838" w:h="11906" w:orient="landscape"/>
          <w:pgMar w:top="1080" w:right="1440" w:bottom="1080" w:left="1440" w:header="851" w:footer="992" w:gutter="0"/>
          <w:cols w:space="1701" w:num="1"/>
          <w:docGrid w:linePitch="360" w:charSpace="0"/>
        </w:sectPr>
      </w:pPr>
    </w:p>
    <w:p>
      <w:pPr>
        <w:pStyle w:val="2"/>
        <w:rPr>
          <w:rFonts w:hint="eastAsia"/>
          <w:color w:val="auto"/>
        </w:rPr>
      </w:pPr>
    </w:p>
    <w:p>
      <w:pPr>
        <w:pStyle w:val="239"/>
        <w:spacing w:line="520" w:lineRule="exact"/>
        <w:ind w:firstLine="643" w:firstLineChars="200"/>
        <w:jc w:val="center"/>
        <w:rPr>
          <w:rFonts w:hint="eastAsia" w:ascii="宋体" w:hAnsi="宋体" w:eastAsia="宋体" w:cs="Times New Roman"/>
          <w:b/>
          <w:bCs/>
          <w:color w:val="auto"/>
          <w:sz w:val="32"/>
          <w:szCs w:val="32"/>
          <w:highlight w:val="none"/>
          <w:lang w:eastAsia="zh-CN"/>
        </w:rPr>
      </w:pPr>
      <w:r>
        <w:rPr>
          <w:rFonts w:hint="eastAsia" w:ascii="宋体" w:hAnsi="宋体" w:eastAsia="宋体" w:cs="Times New Roman"/>
          <w:b/>
          <w:bCs/>
          <w:color w:val="auto"/>
          <w:sz w:val="32"/>
          <w:szCs w:val="32"/>
          <w:highlight w:val="none"/>
        </w:rPr>
        <w:t>免费公厕拟签订的合同文本</w:t>
      </w:r>
      <w:r>
        <w:rPr>
          <w:rFonts w:hint="eastAsia" w:ascii="宋体" w:hAnsi="宋体" w:eastAsia="宋体" w:cs="Times New Roman"/>
          <w:b/>
          <w:bCs/>
          <w:color w:val="auto"/>
          <w:sz w:val="32"/>
          <w:szCs w:val="32"/>
          <w:highlight w:val="none"/>
          <w:lang w:eastAsia="zh-CN"/>
        </w:rPr>
        <w:t>（</w:t>
      </w:r>
      <w:r>
        <w:rPr>
          <w:rFonts w:hint="eastAsia" w:ascii="宋体" w:hAnsi="宋体" w:eastAsia="宋体" w:cs="Times New Roman"/>
          <w:b/>
          <w:bCs/>
          <w:color w:val="auto"/>
          <w:sz w:val="32"/>
          <w:szCs w:val="32"/>
          <w:highlight w:val="none"/>
          <w:lang w:val="en-US" w:eastAsia="zh-CN"/>
        </w:rPr>
        <w:t>采购包五</w:t>
      </w:r>
      <w:r>
        <w:rPr>
          <w:rFonts w:hint="eastAsia" w:ascii="宋体" w:hAnsi="宋体" w:eastAsia="宋体" w:cs="Times New Roman"/>
          <w:b/>
          <w:bCs/>
          <w:color w:val="auto"/>
          <w:sz w:val="32"/>
          <w:szCs w:val="32"/>
          <w:highlight w:val="none"/>
          <w:lang w:eastAsia="zh-CN"/>
        </w:rPr>
        <w:t>）</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经费由邳州市财政局按月拨付给邳州市环境卫生管理处，次月月底前邳州市环境卫生管理处按照考核结果将保洁、维护等</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费用支付乙方。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金额实行包干制，甲方要求乙方配置新设施、维修等费用，均由乙方承担，甲方不再额外支付任何费用，但如遇我市最低工资标准和社保缴费基数政策调整，甲方应按照调整情况，给予追加调整费用。</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 xml:space="preserve">项   双方权利义务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甲方权利义务。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1、甲方及其上级行政主管部门有权组织对乙方的管理服务质量、安全作业及履行合同情况进行定期检查考评，有权查阅、复制</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项目的有关文件和资料以及进入现场开展检查，但不得干扰乙方的正常作业。甲方应将每月检查考评情况以书面形式通知乙方。检查考评结果作为每月发放给乙方</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费用的依据。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2、因乙方经营管理不善，发生重大质量、生产安全事故，或乙方擅自停业歇业，严重影响社会公共利益，或乙方作业过程造成重大环境污染，或其他重大、紧急可能</w:t>
      </w:r>
      <w:r>
        <w:rPr>
          <w:rFonts w:hint="eastAsia" w:ascii="宋体" w:hAnsi="宋体" w:eastAsia="宋体" w:cs="宋体"/>
          <w:color w:val="auto"/>
          <w:sz w:val="24"/>
          <w:highlight w:val="none"/>
          <w:lang w:eastAsia="zh-CN"/>
        </w:rPr>
        <w:t>危及</w:t>
      </w:r>
      <w:r>
        <w:rPr>
          <w:rFonts w:hint="eastAsia" w:ascii="宋体" w:hAnsi="宋体" w:eastAsia="宋体" w:cs="宋体"/>
          <w:color w:val="auto"/>
          <w:sz w:val="24"/>
          <w:highlight w:val="none"/>
        </w:rPr>
        <w:t>公共安全行为的，由甲方接管或指派他人临时接管乙方所承包项目，产生的费用由乙方承担，同时乙方必须赔偿因自己的责任所造成的经济损失，处理产生的纠纷。事故处理后是否恢复履行合同由甲方决定。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协同劳动监察部门对乙方用工情况进行检查，有权要求乙方按招标要求保障作业人员的福利待遇。因乙方用工违反《中华人民共和国劳动法》、《中华人民共和国劳动合同法》等法律规定而产生的纠纷，由乙方承担全部经济与法律责任，与甲方无涉。</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4、甲方可对乙方存在问题作限期整改要求，整改费用由乙方承担。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5、乙方如连续两次月度考核不合格（70分以下）或者合同期内累计3次考核不合格，甲方有权终止乙方</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6、乙方如出现雇用男60周岁以上、女55周岁以上公厕看管人员的，甲方有权按照双倍工资予以罚款。</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如遇各项重大活动（包括国家、省、市、县各级部门的检查、交流、学习、会议等相关活动）及节假日，需新配置相应洗手液分配器、干手器、手纸架、挂钩、除臭等设施，甲方有权要求乙方配置，保证正常使用，并及时添加洗手液、手纸等用品。如未能完成，甲方将纳入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8、甲方根据工作需要，有权对《邳州市公厕保洁标准及考核评分细则》内容进行补充，并按照补充内容进行考核。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9、甲方需确保乙方</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经费按时到位。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10、小件维修乙方未按规定时间完成，甲方将安排人员进行维修，维修费用直接从乙方</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费中扣除，每次视情况给予100元——500元处罚。</w:t>
      </w:r>
    </w:p>
    <w:p>
      <w:pPr>
        <w:spacing w:line="360" w:lineRule="auto"/>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11、甲方对乙方在合同期内履约服务质量进行综合评估，出具评估报告，对履约服务质量差的，禁止进入邳州市下一轮环卫作业市场化招投标项目。</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条  乙方权利义务。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1、乙方必须依照国家、省、市行业作业规范和标准；本合同规定约定标准；投标文件所作的承诺完成公厕管理保洁服务。</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2、乙方管理期间，必须确保公厕正常使用。不得改变公厕用途，不得改变公厕面貌，不得改变公厕内、外结构，要确保公厕内外设施及设备的完好。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3、乙方负责公厕小件维修。小件维修项目、维修时间必须按照规定时间完成，并承担所有维修费用。（小件维修项目指除公厕提档升级改造、内部结构改造以外所有项目）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4、乙方应加强内部管理，严格按照《中华人民共和国劳动法》、《中华人民共和国劳动合同法》等法律雇佣职工，保障每位员工权益。</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5、乙方及其雇用的员工应严格遵守国家的法律、法规，如果乙方及其所雇用的工人违反法律、法规等相关法规，所造成的后果由其自行负责，与甲方无关。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必须根据国家、省、地方和市环卫管理部门颁布的各项环卫作业规范、安全规范、质量标准，建立自身的运营管理机制和质量检查机制、实行自查自纠，并定期向环卫管理部门通报执行合同情况；若出现严重的质量问题或安全事故，在采取措施补救的同时，当日应向甲方及其上级行政主管部门报告；若出现紧急事故，应在</w:t>
      </w:r>
      <w:r>
        <w:rPr>
          <w:rFonts w:hint="eastAsia" w:ascii="宋体" w:hAnsi="宋体" w:eastAsia="宋体" w:cs="宋体"/>
          <w:color w:val="auto"/>
          <w:sz w:val="24"/>
          <w:highlight w:val="none"/>
          <w:lang w:val="en-US" w:eastAsia="zh-CN"/>
        </w:rPr>
        <w:t>30分钟</w:t>
      </w:r>
      <w:r>
        <w:rPr>
          <w:rFonts w:hint="eastAsia" w:ascii="宋体" w:hAnsi="宋体" w:eastAsia="宋体" w:cs="宋体"/>
          <w:color w:val="auto"/>
          <w:sz w:val="24"/>
          <w:highlight w:val="none"/>
        </w:rPr>
        <w:t>内报告甲方及其上级行政主管部门。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7、乙方有义务参加甲方通知的相关会议，通报公厕管理、保洁情况，完善管理措施，提高服务水平。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8、乙方必须自觉接受甲方及其上级环卫行政主管部门及劳动监察部门的管理、监督和检查，根据需要提供相关的检查文件和资料，以及作必要的解释和说明，乙方不得阻扰检查人员检查工作。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如遇各项重大活动（包括国家、省、市、县各级部门的检查、交流、学习、会议等相关活动）及节假日，需新配置相应洗手液分配器、干手器、手纸架、挂钩、除臭等设施，乙方须无条件服从甲方的安排。若不服从安排，甲方应将其作为不良记录备案，作为以后我市环卫作业市场化招标评分依据，一年中如不服从安排达三次的，甲方将有权解除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10、乙方必须对企业员工进行安全生产和职业道德教育培训。教育职工严格遵守国家法律法规及环卫作业及安全生产规程。作业人员应经环卫岗位专业知识培训合格后方可上岗作业。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11、乙方对公厕应设置安全保障措施，保障市民入厕安全，如市民入厕发生摔伤、触电等事故，一切责任均由乙方承担，与甲方无关。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12、乙方应自觉接受甲方的检查、考核、指导和监督。</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13、每座公厕至少配备看管人员</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14、乙方不得以任何形式对</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项目进行分包、转让。一经发现有分包、转让行为，甲方有权终止合同。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期内乙方所需管理、工具停放等用房用地由乙方自行解决。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期内与供电、供水部门业务联系产生一切费用均由乙方承担。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17、若由于管理不善或</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原因造成公厕无法使用，乙方必须先向甲方提出书面申请，经甲方同意后收回管理权停止支付</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经费，同时乙方需承担修复至交付使用状态时所需的维修费用。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18、乙方应及时清理化粪池，并承担所有费用。</w:t>
      </w:r>
    </w:p>
    <w:p>
      <w:pPr>
        <w:spacing w:line="360" w:lineRule="auto"/>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19、公厕内不得擅自设置广告，公共宣传标示、标语等产生的费用由乙方承担；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、按照公示时间免费开放公厕，公厕看管人员在岗进行管理保洁。</w:t>
      </w:r>
      <w:r>
        <w:rPr>
          <w:rFonts w:hint="eastAsia" w:ascii="宋体" w:hAnsi="宋体" w:eastAsia="宋体" w:cs="宋体"/>
          <w:color w:val="auto"/>
          <w:sz w:val="24"/>
          <w:highlight w:val="none"/>
        </w:rPr>
        <w:tab/>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、甲方根据工作需要，有权对《邳州市公厕保洁标准及考核评分细则》内容进行补充，乙方须按照补充内容接受甲方考核。</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项   管理质量标准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条   卫生保洁标准。</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1、全天候24小时免费开放公厕，及时保洁、清理污物；</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2、内外部墙面、屋顶、墙壁、门、窗、纱、地面蹲台、便器、座圈、盖板、隔断板、门、管理间、洗手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池、洗手台、墩布池、挂衣钩、标牌灯具等设施设备清洁卫生，无积尿、积水、积灰、结冰、杂物、蛛网；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3、公厕整洁有序，废纸容器不满溢，无臭味、无尿碱污物、无积粪、无水锈、无乱贴乱画、无乱堆物品、无暴露的保洁工具和废纸、纸篓内废弃物不得超出规定范围；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4、定时喷洒灭蚊蝇药物，做到随有随灭，确保蚊蝇数量不超标；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5、公厕内暴露管道及时擦拭，保持清洁卫生；</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6、清扫保洁时应设置提示标志，冬季保洁时地面不结冰；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7、室内地面及室外周围5米内环境整洁，无杂物杂草、无乱搭乱建；</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8、每日</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小时一次</w:t>
      </w:r>
      <w:r>
        <w:rPr>
          <w:rFonts w:hint="eastAsia" w:ascii="宋体" w:hAnsi="宋体" w:eastAsia="宋体" w:cs="宋体"/>
          <w:color w:val="auto"/>
          <w:sz w:val="24"/>
          <w:highlight w:val="none"/>
        </w:rPr>
        <w:t>消</w:t>
      </w:r>
      <w:r>
        <w:rPr>
          <w:rFonts w:hint="eastAsia" w:ascii="宋体" w:hAnsi="宋体" w:eastAsia="宋体" w:cs="宋体"/>
          <w:color w:val="auto"/>
          <w:sz w:val="24"/>
          <w:highlight w:val="none"/>
          <w:lang w:eastAsia="zh-CN"/>
        </w:rPr>
        <w:t>杀</w:t>
      </w:r>
      <w:r>
        <w:rPr>
          <w:rFonts w:hint="eastAsia" w:ascii="宋体" w:hAnsi="宋体" w:eastAsia="宋体" w:cs="宋体"/>
          <w:color w:val="auto"/>
          <w:sz w:val="24"/>
          <w:highlight w:val="none"/>
        </w:rPr>
        <w:t>，并保持通风良好，除臭</w:t>
      </w:r>
      <w:r>
        <w:rPr>
          <w:rFonts w:hint="eastAsia" w:ascii="宋体" w:hAnsi="宋体" w:eastAsia="宋体" w:cs="宋体"/>
          <w:color w:val="auto"/>
          <w:sz w:val="24"/>
          <w:highlight w:val="none"/>
          <w:lang w:eastAsia="zh-CN"/>
        </w:rPr>
        <w:t>，同时做好台账记录</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9、管理间物品摆放有序，干净整洁，保洁工具不得随意摆放；</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10、公厕的化粪池应当及时清掏。</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   设施及维护标准。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1、屋顶、墙壁、门、窗、油漆涂饰位置、地面蹲台、便器、盖板、隔断板、门、管理间、镜子、水嘴、洗手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池、墩布池、挂衣钩、标识灯具、通风除臭设备等各种设施、设备齐全完好，保证正常使用。噪声符合《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"http://baike.baidu.com/view/4135929.htm" \t "_blank"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工业企业厂界环境噪声排放标准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GB12348-2008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2、公厕的标志齐全，标志按照市环卫处统一制定标准进行设置；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3、公厕内不得擅自设置广告；</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4、公厕因主体结构损坏、管道堵塞、设施损坏等原因停止使用时，应公示停用期限，并采取设置活动厕所或指明就近厕所位置的临时性措施解决群众用厕；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水、供电、漏水、堵塞等小修项目，应立即进行修复（2小时内），大便池、小便池及门窗、顶棚、地面、墙壁、隔断板等设施损坏，应立即进行修复或更换，抢修工程难度较大的需在24小时内修复或更换完成。维修期间需暂时关闭公厕的，应公示停用期限，并采取设置活动厕所或指明就近厕所位置等临时性措施解决群众用厕；（小件维修项目指除公厕提档升级改造、内部结构改造以外所有项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6、乱贴乱画清理修复后，要与原体色泽一致；破损修复后，要与整体协调；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7、公厕内暴露的管道冬季要采取保温措施；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8、公厕外墙面保持整洁，随脏随除，并按市环卫处要求进行墙面粉刷。</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各项重大活动（包括国家、省、市、县各级部门的检查、交流、学习、会议等相关活动）及节假日，需新配置相应洗手液分配器、干手器、手纸架、挂钩、除臭等设施，要按市环卫处要求配置保证正常使用，并及时添加洗手液、手纸等用品。</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   服务管理标准。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1、公厕保证全天候24小时免费开放；</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2、每座公厕必须设专职看管人员负责清扫保洁，看管人员统一着企业标志服装；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3、公厕看管人员要文明作业，礼貌待人，照顾老、幼、病、残、孕等人员；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4、公厕看管人员工作期间无断岗、脱岗现象，不得从事与保洁服务工作无关的工作；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5、必须设一名公厕管理人员，负责公厕保洁服务、设施完好、安全等管理工作；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6、必须配备一名水电维修人员，专职负责公厕水、电等设施维修；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7、公厕免费开放使用时，根据使用人员的需求，可出售卫生纸或卫生用品，但必须经甲方批准同意；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8、对破坏、损坏设施的行为，有劝阻、报告的义务；并协助公安部门做好维护社会秩序等工作；</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kern w:val="2"/>
          <w:sz w:val="24"/>
          <w:szCs w:val="24"/>
          <w:highlight w:val="none"/>
          <w:lang w:val="en-US" w:eastAsia="zh-CN" w:bidi="ar-SA"/>
        </w:rPr>
        <w:t>9、一类公厕室内温度夏季不得高于28°，冬季不得低于13°。</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、确保节假日、公休日公厕正常开放使用；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、配合环卫管理部门做好检查考核工作。 </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项  作业人员和工具材料配备要求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对合同</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项目实施公厕管理、服务、维修等所产生的一切费用由乙方承担。</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  看管人员配备及要求。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1、公厕看管人员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名，公厕看管人员年龄男不得超过60周岁，女不得超过55周岁，公厕看管人员上岗前必须进行身份证登记，将身份证复印件报甲方备案。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2、本项目必须配备专职水电维修人员1名，且具备相应资格证书。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3、本项目配备公厕管理人员1名，不得同时兼任其他项目主管，年龄不得超过50周岁。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4、公厕管理人员需身体健康，品行良好，责任心强，有良好的信誉，配合接受甲方及上级管理部门的考核。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5、公厕看管人员由乙方自行招工，要求新招收工人必须为邳州籍工人，且优先雇佣下岗职工。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6、公厕看管人员保证每周休息一天。</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按照法律、法规和国家、省、市的规定，按月足额发放人员工资：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按省政府规定不低于</w:t>
      </w:r>
      <w:r>
        <w:rPr>
          <w:rFonts w:hint="eastAsia" w:ascii="宋体" w:hAnsi="宋体" w:eastAsia="宋体" w:cs="宋体"/>
          <w:color w:val="auto"/>
          <w:sz w:val="24"/>
          <w:highlight w:val="none"/>
          <w:lang w:eastAsia="zh-CN"/>
        </w:rPr>
        <w:t>邳州市</w:t>
      </w:r>
      <w:r>
        <w:rPr>
          <w:rFonts w:hint="eastAsia" w:ascii="宋体" w:hAnsi="宋体" w:eastAsia="宋体" w:cs="宋体"/>
          <w:color w:val="auto"/>
          <w:sz w:val="24"/>
          <w:highlight w:val="none"/>
        </w:rPr>
        <w:t>最低工资标准的110%（不含延长工作时间的工资）。</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法定节日慰问发放标准按照工会相关规定为每人每年</w:t>
      </w:r>
      <w:r>
        <w:rPr>
          <w:rFonts w:hint="eastAsia" w:ascii="宋体" w:hAnsi="宋体" w:eastAsia="宋体" w:cs="宋体"/>
          <w:color w:val="auto"/>
          <w:sz w:val="24"/>
          <w:highlight w:val="none"/>
          <w:lang w:val="en-US" w:eastAsia="zh-CN"/>
        </w:rPr>
        <w:t>1800元</w:t>
      </w:r>
      <w:r>
        <w:rPr>
          <w:rFonts w:hint="eastAsia" w:ascii="宋体" w:hAnsi="宋体" w:eastAsia="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3）环卫节慰问发放标准为每人每年300元。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高温津贴发放标准为每人每月</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元（每年 6-9月）。</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延长工作时间的工资应按相关法律规定执行。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人员工资发放采用银行代发方式。</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合同履行期内遇政策调整，要求提高环卫工人待遇的，乙方必须执行。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按照法律、法规规定为环卫工人缴纳相应的社会保险（养老、医疗、工伤、失业、生育保险）、商业保险（每人投保的保险死亡赔偿金金额不得低于</w:t>
      </w:r>
      <w:r>
        <w:rPr>
          <w:rFonts w:hint="eastAsia" w:ascii="宋体" w:hAnsi="宋体" w:eastAsia="宋体" w:cs="宋体"/>
          <w:color w:val="auto"/>
          <w:sz w:val="24"/>
          <w:highlight w:val="none"/>
          <w:lang w:val="en-US" w:eastAsia="zh-CN"/>
        </w:rPr>
        <w:t>120</w:t>
      </w:r>
      <w:r>
        <w:rPr>
          <w:rFonts w:hint="eastAsia" w:ascii="宋体" w:hAnsi="宋体" w:eastAsia="宋体" w:cs="宋体"/>
          <w:color w:val="auto"/>
          <w:sz w:val="24"/>
          <w:highlight w:val="none"/>
        </w:rPr>
        <w:t>万元、医疗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万元，同时承担误工</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费</w:t>
      </w:r>
      <w:r>
        <w:rPr>
          <w:rFonts w:hint="eastAsia" w:ascii="宋体" w:hAnsi="宋体" w:eastAsia="宋体" w:cs="宋体"/>
          <w:color w:val="auto"/>
          <w:sz w:val="24"/>
          <w:highlight w:val="none"/>
          <w:lang w:eastAsia="zh-CN"/>
        </w:rPr>
        <w:t>用</w:t>
      </w:r>
      <w:r>
        <w:rPr>
          <w:rFonts w:hint="eastAsia" w:ascii="宋体" w:hAnsi="宋体" w:eastAsia="宋体" w:cs="宋体"/>
          <w:color w:val="auto"/>
          <w:sz w:val="24"/>
          <w:highlight w:val="none"/>
        </w:rPr>
        <w:t>）。该项目的环卫作业人员社会保险费用必须按规定交纳至人力资源和社会保障部门，缴费清单按甲方规定的时间提交甲方审查。</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按法律、法规的规定为环卫工人提供必要的劳动保护用品，标准按环卫主管部门规定执行。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自觉接受甲方及其上级行政主管部门、劳动监察部门的管理、监督和检查，根据需要提供相关的检查文件和资料，以及作必要的解释和说明，乙方不得阻扰检查人员的检查工作。</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乙方必须全部雇佣现</w:t>
      </w:r>
      <w:r>
        <w:rPr>
          <w:rFonts w:hint="eastAsia" w:ascii="宋体" w:hAnsi="宋体" w:eastAsia="宋体" w:cs="宋体"/>
          <w:color w:val="auto"/>
          <w:sz w:val="24"/>
          <w:highlight w:val="none"/>
          <w:lang w:eastAsia="zh-CN"/>
        </w:rPr>
        <w:t>有公厕配置的合同工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签订劳动合同（合同期限为服务承包期限），且在合同期内不得解除合同（违反法律法规除外，但必须说明理由经甲方批准方可解除合同），如合同工</w:t>
      </w: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rPr>
        <w:t>提出解除劳动合同，由此产生的经济补偿金等各项费用均由乙方承担。同时新招收工人将雇佣邳州籍工人，且优先雇佣下岗职工。</w:t>
      </w:r>
      <w:r>
        <w:rPr>
          <w:rFonts w:hint="eastAsia" w:ascii="宋体" w:hAnsi="宋体" w:eastAsia="宋体" w:cs="宋体"/>
          <w:color w:val="auto"/>
          <w:sz w:val="24"/>
          <w:highlight w:val="none"/>
          <w:lang w:eastAsia="zh-CN"/>
        </w:rPr>
        <w:t>合同期满、中断、终止后，中标企业招聘人员无条件离岗，离岗人员由中标企业负责安排。</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甲方根据工作需要，可以增添考核项目，所有费用均由乙方承担，甲方</w:t>
      </w:r>
      <w:r>
        <w:rPr>
          <w:rFonts w:hint="eastAsia" w:ascii="宋体" w:hAnsi="宋体" w:eastAsia="宋体" w:cs="宋体"/>
          <w:color w:val="auto"/>
          <w:sz w:val="24"/>
          <w:highlight w:val="none"/>
          <w:lang w:eastAsia="zh-CN"/>
        </w:rPr>
        <w:t>不再</w:t>
      </w:r>
      <w:r>
        <w:rPr>
          <w:rFonts w:hint="eastAsia" w:ascii="宋体" w:hAnsi="宋体" w:eastAsia="宋体" w:cs="宋体"/>
          <w:color w:val="auto"/>
          <w:sz w:val="24"/>
          <w:highlight w:val="none"/>
        </w:rPr>
        <w:t>支付额外费用。</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条  工具材料配备。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每座公厕必须配备拖把、拖布、洗洁剂、消毒剂等保洁工具及消杀用品。</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条 工作服装和防护用品配备要求。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1、每名公厕看管人员配备物业标志服装工作服。</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2、工作服装式样要符合市环卫处规定，要有中标服务商企业标识。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3、定期发放劳动防护及福利用品。</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项  公厕管理权的交付和回收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十一</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甲方应于合同签订后3日内向乙方交付管理权，乙方应于合同期满3日内无条件向甲方交还管理权。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十二</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在转移管理权前，双方应对公厕内物品的质量、规格、性能、数量等进行详细而全面的检查，并提供清单，乙方亲自检查后，在清单上签字接收。清单一式三份，甲方持二份、乙方持一份。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十三</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乙方移交公厕时，应保持公厕及设施、设备的完好，不得留存物品或留有影响公厕正常使用的任何问题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乙方应赔偿甲方由此产生的经济损失。对未经同意留存的物品，甲方有权处置。</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 xml:space="preserve">项  质量考核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十四</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乙方在</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期内，接受甲方及上级行政主管部门检查考核。检查考核标准见《徐州市环境卫生作业规范及标准》、《邳州市公厕保洁标准及考核评分细则》。</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十五</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当月最终得分在95分或以上的，全额支付乙方当月保洁经费；乙方当月最终得分在90分（包括90分）以上、95分以下的，每下降1分（从100分开始计算），扣除当月保洁经费的1%；乙方当月最终得分在90分以下的，每下降1分（从100分开始计算），扣除当月保洁经费的2%，扣完为止；乙方连续2个月考核得分低于70分或合同期内累计3次考核得分低于70分的，甲方有权终止合同并，乙方须无条件按甲方要求办理移交、退场手续。（最终得分为当月每天考核分数平均分数，不足1分部分按四舍五入法计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十六</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乙方出现擅自未规定配备公厕看管人员、未按规定配发保洁工具及消杀用品，除根据质量得分进行考核外，还要根据缺少的人员、未发的保洁工具及消杀用品核减保洁经费，甲方将其作为不良记录备案，作为以后我市环卫作业市场化招标评分依据。</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项  违约责任及奖罚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十七</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若乙方出现违约行为，乙方应赔偿甲方由此产生的经济损失。</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十八</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乙方违反本合同第十三条第一款的规定，</w:t>
      </w:r>
      <w:r>
        <w:rPr>
          <w:rFonts w:hint="eastAsia" w:ascii="宋体" w:hAnsi="宋体" w:eastAsia="宋体" w:cs="宋体"/>
          <w:color w:val="auto"/>
          <w:sz w:val="24"/>
          <w:highlight w:val="none"/>
          <w:lang w:eastAsia="zh-CN"/>
        </w:rPr>
        <w:t>雇佣</w:t>
      </w:r>
      <w:r>
        <w:rPr>
          <w:rFonts w:hint="eastAsia" w:ascii="宋体" w:hAnsi="宋体" w:eastAsia="宋体" w:cs="宋体"/>
          <w:color w:val="auto"/>
          <w:sz w:val="24"/>
          <w:highlight w:val="none"/>
        </w:rPr>
        <w:t>超过规定年龄的公厕看管人员的，处以工资双倍罚款。公厕看管人员未登记身份证上岗的，处以工资双倍罚款。</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十九</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乙方违反本合同第十四条、第十五条的规定，未按规定配发保洁工具、消杀用品、劳动保护用品的，从作业经费中双倍扣除相应费用。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乙方违反本合同第十一条第十三款的规定，将</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的合同转包或肢解分包给他人，甲方有权</w:t>
      </w:r>
      <w:r>
        <w:rPr>
          <w:rFonts w:hint="eastAsia" w:ascii="宋体" w:hAnsi="宋体" w:cs="宋体"/>
          <w:color w:val="auto"/>
          <w:sz w:val="24"/>
          <w:highlight w:val="none"/>
          <w:lang w:val="en-US" w:eastAsia="zh-CN"/>
        </w:rPr>
        <w:t>解除</w:t>
      </w:r>
      <w:r>
        <w:rPr>
          <w:rFonts w:hint="eastAsia" w:ascii="宋体" w:hAnsi="宋体" w:eastAsia="宋体" w:cs="宋体"/>
          <w:color w:val="auto"/>
          <w:sz w:val="24"/>
          <w:highlight w:val="none"/>
        </w:rPr>
        <w:t>合同，乙方应赔偿甲方由此产生的经济损失。</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二十一</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甲乙双方任何一方无法律、政策依据提前终止合同的，违约方应赔偿对方5万元违约金；造成对方经济损失的，应给予经济赔偿。</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二十二</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发生下列情形时，甲方可以单方面解除合同，乙方应赔偿甲方由此产生的经济损失：</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1、乙方在各种国家、省、市级重大活动（包括国家、省、市、县各级部门的检查、交流、学习、会议等相关活动）中公厕保洁保障不力，造成严重社会影响的。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2、乙方未及时发放工资拖欠超过30天，经检查属实的。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3、乙方未达到其投标文件中作出的承诺，在规定的整改期限内未整改的。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期内公厕有收费或变相收费现象累计满3次的。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5、公厕看管人员或管理人员无理阻挠检查考核人员，严重影响正常考核工作累计满3次的。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6、乙方一年内</w:t>
      </w:r>
      <w:r>
        <w:rPr>
          <w:rFonts w:hint="eastAsia" w:ascii="宋体" w:hAnsi="宋体" w:eastAsia="宋体" w:cs="宋体"/>
          <w:color w:val="auto"/>
          <w:sz w:val="24"/>
          <w:highlight w:val="none"/>
          <w:lang w:eastAsia="zh-CN"/>
        </w:rPr>
        <w:t>网络、新闻</w:t>
      </w:r>
      <w:r>
        <w:rPr>
          <w:rFonts w:hint="eastAsia" w:ascii="宋体" w:hAnsi="宋体" w:eastAsia="宋体" w:cs="宋体"/>
          <w:color w:val="auto"/>
          <w:sz w:val="24"/>
          <w:highlight w:val="none"/>
        </w:rPr>
        <w:t>媒体曝光及群众投诉并核查属实且有责累计满3次的。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7、乙方一年内收到市政府督查部门督办单累计满3次、市城管局书面整改通知书累计满6次的。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8、乙方合同期内被市城管局书面通报批评累计满3次、邳州市环境卫生管理处书面通报批评累计满6次的。</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9、其他因乙方保障不力造成的影响公厕保洁质量的事件，造成严重社会影响的。</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项  合同价款与支付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服务承包期限</w:t>
      </w:r>
      <w:r>
        <w:rPr>
          <w:rFonts w:hint="eastAsia" w:ascii="宋体" w:hAnsi="宋体" w:cs="宋体"/>
          <w:color w:val="auto"/>
          <w:sz w:val="24"/>
          <w:highlight w:val="none"/>
          <w:lang w:val="en-US" w:eastAsia="zh-CN"/>
        </w:rPr>
        <w:t>三年</w:t>
      </w:r>
      <w:r>
        <w:rPr>
          <w:rFonts w:hint="eastAsia" w:ascii="宋体" w:hAnsi="宋体" w:eastAsia="宋体" w:cs="宋体"/>
          <w:color w:val="auto"/>
          <w:sz w:val="24"/>
          <w:highlight w:val="none"/>
        </w:rPr>
        <w:t>，即中标企业经甲方考核优秀可续签，不合格不再续签。本合同每年承包金额为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万元，每月平均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万元（其中职工五险费用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万元）。</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承包期内，</w:t>
      </w:r>
      <w:r>
        <w:rPr>
          <w:rFonts w:hint="eastAsia" w:ascii="宋体" w:hAnsi="宋体" w:cs="宋体"/>
          <w:color w:val="auto"/>
          <w:sz w:val="24"/>
          <w:highlight w:val="none"/>
          <w:lang w:val="en-US" w:eastAsia="zh-CN"/>
        </w:rPr>
        <w:t>签订合同三个月后首月</w:t>
      </w:r>
      <w:r>
        <w:rPr>
          <w:rFonts w:hint="eastAsia" w:ascii="宋体" w:hAnsi="宋体" w:eastAsia="宋体" w:cs="宋体"/>
          <w:color w:val="auto"/>
          <w:sz w:val="24"/>
          <w:highlight w:val="none"/>
        </w:rPr>
        <w:t>承包经费由邳州市财政局拨付给邳州市环境卫生管理处，</w:t>
      </w:r>
      <w:r>
        <w:rPr>
          <w:rFonts w:hint="eastAsia" w:ascii="宋体" w:hAnsi="宋体" w:cs="宋体"/>
          <w:color w:val="auto"/>
          <w:sz w:val="24"/>
          <w:highlight w:val="none"/>
          <w:lang w:val="en-US" w:eastAsia="zh-CN"/>
        </w:rPr>
        <w:t>签订合同后第四个月</w:t>
      </w:r>
      <w:r>
        <w:rPr>
          <w:rFonts w:hint="eastAsia" w:ascii="宋体" w:hAnsi="宋体" w:eastAsia="宋体" w:cs="宋体"/>
          <w:color w:val="auto"/>
          <w:sz w:val="24"/>
          <w:highlight w:val="none"/>
        </w:rPr>
        <w:t>月底前首月承包经费</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rPr>
        <w:t>邳州市环境卫生管理处按照考核结果将</w:t>
      </w:r>
      <w:r>
        <w:rPr>
          <w:rFonts w:hint="eastAsia" w:ascii="宋体" w:hAnsi="宋体" w:cs="宋体"/>
          <w:color w:val="auto"/>
          <w:sz w:val="24"/>
          <w:highlight w:val="none"/>
          <w:lang w:val="en-US" w:eastAsia="zh-CN"/>
        </w:rPr>
        <w:t>首月</w:t>
      </w:r>
      <w:r>
        <w:rPr>
          <w:rFonts w:hint="eastAsia" w:ascii="宋体" w:hAnsi="宋体" w:eastAsia="宋体" w:cs="宋体"/>
          <w:color w:val="auto"/>
          <w:sz w:val="24"/>
          <w:highlight w:val="none"/>
        </w:rPr>
        <w:t>承包经费支付乙方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之后</w:t>
      </w:r>
      <w:r>
        <w:rPr>
          <w:rFonts w:hint="eastAsia" w:ascii="宋体" w:hAnsi="宋体" w:eastAsia="宋体" w:cs="宋体"/>
          <w:color w:val="auto"/>
          <w:sz w:val="24"/>
          <w:highlight w:val="none"/>
        </w:rPr>
        <w:t>承包期内按照考核结果</w:t>
      </w:r>
      <w:r>
        <w:rPr>
          <w:rFonts w:hint="eastAsia" w:ascii="宋体" w:hAnsi="宋体" w:cs="宋体"/>
          <w:color w:val="auto"/>
          <w:sz w:val="24"/>
          <w:highlight w:val="none"/>
          <w:lang w:val="en-US" w:eastAsia="zh-CN"/>
        </w:rPr>
        <w:t>按月支付；承包期结束后第四个月月底前，</w:t>
      </w:r>
      <w:r>
        <w:rPr>
          <w:rFonts w:hint="eastAsia" w:ascii="宋体" w:hAnsi="宋体" w:eastAsia="宋体" w:cs="宋体"/>
          <w:color w:val="auto"/>
          <w:sz w:val="24"/>
          <w:highlight w:val="none"/>
        </w:rPr>
        <w:t>按照考核结果</w:t>
      </w:r>
      <w:r>
        <w:rPr>
          <w:rFonts w:hint="eastAsia" w:ascii="宋体" w:hAnsi="宋体" w:cs="宋体"/>
          <w:color w:val="auto"/>
          <w:sz w:val="24"/>
          <w:highlight w:val="none"/>
          <w:lang w:val="en-US" w:eastAsia="zh-CN"/>
        </w:rPr>
        <w:t>支付剩余全部</w:t>
      </w:r>
      <w:r>
        <w:rPr>
          <w:rFonts w:hint="eastAsia" w:ascii="宋体" w:hAnsi="宋体" w:eastAsia="宋体" w:cs="宋体"/>
          <w:color w:val="auto"/>
          <w:sz w:val="24"/>
          <w:highlight w:val="none"/>
        </w:rPr>
        <w:t>承包经费</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职工五险费用按实单独支付，五险费用在缴纳基数不调整情况下，如不超过乙方分项报价，按发票金额支付，如超过乙方分项报价，按照乙方分项报价支付。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保洁人员的各项社会保险费用由乙方按照国家规定按月缴纳，同时办理商业意外险。所有参保费用均在合同承包费内，甲方不再支付相关费用。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合同价款实行包干制。甲方不再额外支付本合同约定以外的任何费用，但如遇我市水费价格（目前价格</w:t>
      </w:r>
      <w:r>
        <w:rPr>
          <w:rFonts w:hint="eastAsia" w:ascii="宋体" w:hAnsi="宋体" w:eastAsia="宋体" w:cs="宋体"/>
          <w:color w:val="auto"/>
          <w:sz w:val="24"/>
          <w:highlight w:val="none"/>
          <w:lang w:val="en-US" w:eastAsia="zh-CN"/>
        </w:rPr>
        <w:t>3.78</w:t>
      </w:r>
      <w:r>
        <w:rPr>
          <w:rFonts w:hint="eastAsia" w:ascii="宋体" w:hAnsi="宋体" w:eastAsia="宋体" w:cs="宋体"/>
          <w:color w:val="auto"/>
          <w:sz w:val="24"/>
          <w:highlight w:val="none"/>
        </w:rPr>
        <w:t>分/吨）和油费价格上涨（按投标时油费价格上下浮动15%以内不予追加或减少）、最低工资标准和社保缴费基数政策调整，甲方应按照调整情况，给予追加调整费用。</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乙方须凭项目所在地税务机关开具的等额发票办理结算。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收款人：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账  号：</w:t>
      </w:r>
    </w:p>
    <w:p>
      <w:pPr>
        <w:spacing w:line="360" w:lineRule="auto"/>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 xml:space="preserve">第八项 </w:t>
      </w:r>
      <w:r>
        <w:rPr>
          <w:rFonts w:hint="eastAsia" w:ascii="宋体" w:hAnsi="宋体" w:eastAsia="宋体" w:cs="宋体"/>
          <w:b/>
          <w:bCs/>
          <w:color w:val="auto"/>
          <w:sz w:val="24"/>
          <w:highlight w:val="none"/>
        </w:rPr>
        <w:t>合同的中断与终止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二十三</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由于自然灾害、政策调整或者不可抗力导致合同不能继续履行，视为合同终止。合同终止后，乙方应妥善做好</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项目的移交工作，按甲方的要求做好善后清理工作，互不追究对方责任。</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二十四</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合同终止：如乙方在</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期内没有发生违约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二十五</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合同期满、中断、终止后，乙方公厕看管人员必须离开公厕看管岗位，人员由乙方负责安排。</w:t>
      </w:r>
    </w:p>
    <w:p>
      <w:pPr>
        <w:numPr>
          <w:ilvl w:val="0"/>
          <w:numId w:val="7"/>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附则</w:t>
      </w:r>
    </w:p>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二十六</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在合同有效期内，若发生公厕建设、整修、土地征用、拆迁、排污等原因暂停开放的，则扣除该期间</w:t>
      </w:r>
      <w:r>
        <w:rPr>
          <w:rFonts w:hint="eastAsia" w:ascii="宋体" w:hAnsi="宋体" w:eastAsia="宋体" w:cs="宋体"/>
          <w:color w:val="auto"/>
          <w:sz w:val="24"/>
          <w:highlight w:val="none"/>
          <w:lang w:eastAsia="zh-CN"/>
        </w:rPr>
        <w:t>保洁服务</w:t>
      </w:r>
      <w:r>
        <w:rPr>
          <w:rFonts w:hint="eastAsia" w:ascii="宋体" w:hAnsi="宋体" w:eastAsia="宋体" w:cs="宋体"/>
          <w:color w:val="auto"/>
          <w:sz w:val="24"/>
          <w:highlight w:val="none"/>
        </w:rPr>
        <w:t>费，并由甲方补偿乙方每座公厕每月1000元人民币，最长补偿期为3个月，</w:t>
      </w:r>
      <w:r>
        <w:rPr>
          <w:rFonts w:hint="eastAsia" w:ascii="宋体" w:hAnsi="宋体" w:eastAsia="宋体" w:cs="宋体"/>
          <w:color w:val="auto"/>
          <w:sz w:val="24"/>
          <w:highlight w:val="none"/>
          <w:lang w:eastAsia="zh-CN"/>
        </w:rPr>
        <w:t>如个别公厕终止使用，</w:t>
      </w:r>
      <w:r>
        <w:rPr>
          <w:rFonts w:hint="eastAsia" w:ascii="宋体" w:hAnsi="宋体" w:eastAsia="宋体" w:cs="宋体"/>
          <w:color w:val="auto"/>
          <w:sz w:val="24"/>
          <w:highlight w:val="none"/>
        </w:rPr>
        <w:t>同时终止</w:t>
      </w:r>
      <w:r>
        <w:rPr>
          <w:rFonts w:hint="eastAsia" w:ascii="宋体" w:hAnsi="宋体" w:eastAsia="宋体" w:cs="宋体"/>
          <w:color w:val="auto"/>
          <w:sz w:val="24"/>
          <w:highlight w:val="none"/>
          <w:lang w:eastAsia="zh-CN"/>
        </w:rPr>
        <w:t>其服务</w:t>
      </w:r>
      <w:r>
        <w:rPr>
          <w:rFonts w:hint="eastAsia" w:ascii="宋体" w:hAnsi="宋体" w:eastAsia="宋体" w:cs="宋体"/>
          <w:color w:val="auto"/>
          <w:sz w:val="24"/>
          <w:highlight w:val="none"/>
        </w:rPr>
        <w:t>合同。</w:t>
      </w:r>
      <w:r>
        <w:rPr>
          <w:rFonts w:hint="eastAsia" w:ascii="宋体" w:hAnsi="宋体" w:eastAsia="宋体" w:cs="宋体"/>
          <w:bCs/>
          <w:color w:val="auto"/>
          <w:sz w:val="24"/>
          <w:highlight w:val="none"/>
        </w:rPr>
        <w:t>随着城市发展、规划，对新增公厕</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作业费用</w:t>
      </w:r>
      <w:r>
        <w:rPr>
          <w:rFonts w:hint="eastAsia" w:ascii="宋体" w:hAnsi="宋体" w:eastAsia="宋体" w:cs="宋体"/>
          <w:bCs/>
          <w:color w:val="auto"/>
          <w:sz w:val="24"/>
          <w:highlight w:val="none"/>
          <w:lang w:eastAsia="zh-CN"/>
        </w:rPr>
        <w:t>由市城管局及市财政局共同测定</w:t>
      </w:r>
      <w:r>
        <w:rPr>
          <w:rFonts w:hint="eastAsia" w:ascii="宋体" w:hAnsi="宋体" w:eastAsia="宋体" w:cs="宋体"/>
          <w:bCs/>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二十七</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本合同之附件均为合同有效组成部分。本合同及其附件和补充协议中未规定的事宜，均遵照中华人民共和国有关法律、法规和规章执行。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二十八</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本合同正本连同附件         页，一式四份，具有同等法律效力，</w:t>
      </w:r>
      <w:r>
        <w:rPr>
          <w:rFonts w:hint="eastAsia" w:ascii="宋体" w:hAnsi="宋体" w:eastAsia="宋体" w:cs="宋体"/>
          <w:color w:val="auto"/>
          <w:sz w:val="24"/>
          <w:highlight w:val="none"/>
          <w:lang w:val="zh-CN"/>
        </w:rPr>
        <w:t>甲</w:t>
      </w:r>
      <w:r>
        <w:rPr>
          <w:rFonts w:hint="eastAsia" w:ascii="宋体" w:hAnsi="宋体" w:eastAsia="宋体" w:cs="宋体"/>
          <w:color w:val="auto"/>
          <w:sz w:val="24"/>
          <w:highlight w:val="none"/>
        </w:rPr>
        <w:t>方一份，</w:t>
      </w:r>
      <w:r>
        <w:rPr>
          <w:rFonts w:hint="eastAsia" w:ascii="宋体" w:hAnsi="宋体" w:eastAsia="宋体" w:cs="宋体"/>
          <w:color w:val="auto"/>
          <w:sz w:val="24"/>
          <w:highlight w:val="none"/>
          <w:lang w:val="zh-CN"/>
        </w:rPr>
        <w:t>乙</w:t>
      </w:r>
      <w:r>
        <w:rPr>
          <w:rFonts w:hint="eastAsia" w:ascii="宋体" w:hAnsi="宋体" w:eastAsia="宋体" w:cs="宋体"/>
          <w:color w:val="auto"/>
          <w:sz w:val="24"/>
          <w:highlight w:val="none"/>
        </w:rPr>
        <w:t>方一份，邳州市政府采购中心一份存档，邳州市城市管理局一份。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二十九</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乙方要加强工作人员的安全教育，完善相关措施，所有乙方工作人员，如出现人身伤亡事故，由乙方承担全部经济与法律责任，与甲方无关。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三十</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在履行合同过程中产生争议时，由甲乙双方协商解决。协商不成时，提请邳州市仲裁委员会裁决（当事人双方没有达成书面仲裁协议的，可以向邳州市人民法院提起诉讼）。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三十一</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本合同其他未尽事宜及与采购文件有矛盾之处，以采购文件（文件编号：   ）为准。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三十二</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合同的变更：甲方在履行完政府采购计划变更手续并完成相关采购程序后，签订政府采购补充（变更）协议后予以变更。</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甲方和乙方由其正式授权代表于上述所写日期和地点签订本合同。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甲方（签章）：____________________________________________________</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__________________________________________________________</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___________________________________ </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乙方（签章）： ___________________________________________________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__________________________________________________________</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开户银行：_______________________________________________________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银行账号</w:t>
      </w:r>
      <w:r>
        <w:rPr>
          <w:rFonts w:hint="eastAsia" w:ascii="宋体" w:hAnsi="宋体" w:eastAsia="宋体" w:cs="宋体"/>
          <w:color w:val="auto"/>
          <w:sz w:val="24"/>
          <w:highlight w:val="none"/>
        </w:rPr>
        <w:t xml:space="preserve">： ______________________________________________________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___________________________________ </w:t>
      </w:r>
    </w:p>
    <w:p>
      <w:pPr>
        <w:numPr>
          <w:ilvl w:val="0"/>
          <w:numId w:val="0"/>
        </w:numPr>
        <w:spacing w:line="360" w:lineRule="auto"/>
        <w:jc w:val="left"/>
        <w:rPr>
          <w:rFonts w:hint="eastAsia" w:ascii="宋体" w:hAnsi="宋体" w:cs="宋体"/>
          <w:b/>
          <w:bCs/>
          <w:color w:val="auto"/>
          <w:sz w:val="24"/>
          <w:highlight w:val="none"/>
          <w:lang w:val="en-US" w:eastAsia="zh-CN"/>
        </w:rPr>
      </w:pPr>
    </w:p>
    <w:p>
      <w:pPr>
        <w:numPr>
          <w:ilvl w:val="0"/>
          <w:numId w:val="0"/>
        </w:numPr>
        <w:spacing w:line="360" w:lineRule="auto"/>
        <w:jc w:val="left"/>
        <w:rPr>
          <w:rFonts w:hint="eastAsia" w:ascii="宋体" w:hAnsi="宋体" w:cs="宋体"/>
          <w:b/>
          <w:bCs/>
          <w:color w:val="auto"/>
          <w:sz w:val="24"/>
          <w:highlight w:val="none"/>
          <w:lang w:val="en-US" w:eastAsia="zh-CN"/>
        </w:rPr>
      </w:pPr>
    </w:p>
    <w:p>
      <w:pPr>
        <w:numPr>
          <w:ilvl w:val="0"/>
          <w:numId w:val="0"/>
        </w:num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考核办法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深化城区公厕保洁市场化运行，强化公厕保洁质量的监管力度，力争公厕检查问题“第一时间发现、第一时间处理、第一时间解决”，为我市创建全国文明城市奠定基础。特制定邳州市招标公厕管理保洁检查考核办法。具体内容如下：</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一、指导思想。</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实现市场化公厕管理工作的规范化、精细化、长效化。</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二、公厕保洁质量检查考核的范围。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检查考核范围为本次实施市场化保洁管理的公厕。</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三、检查考核质量标准。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（一）卫生保洁标准。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1、公厕全天候24小时免费开放公厕，及时保洁、清理污物；</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2、内外部墙面、屋顶、墙壁、门、窗、纱、地面蹲台、便器、座圈、盖板、隔断板、门、管理间、洗手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池、洗手台、墩布池、挂衣钩、标牌灯具等设施设备清洁卫生，无积尿、积水、积灰、结冰、杂物、蛛网；</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3、公厕整洁有序，废纸容器不满溢，无臭味、无尿碱污物、无积粪、无水锈、无乱贴乱画、无乱堆物品、无暴露的保洁工具和废纸、纸篓内废弃物不得超出规定范围；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4、定时喷洒灭蚊蝇药物，做到随有随灭，确保蚊蝇数量不超标；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5、公厕内暴露管道外部及时擦拭，保持清洁卫生；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6、清扫保洁时应设置提示标志，冬季保洁时地面不结冰；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7、室内地面及室外周围5米内环境整洁，无杂物杂草、无乱搭乱建；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8、每日</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1小时消杀一</w:t>
      </w:r>
      <w:r>
        <w:rPr>
          <w:rFonts w:hint="eastAsia" w:ascii="宋体" w:hAnsi="宋体" w:eastAsia="宋体" w:cs="宋体"/>
          <w:color w:val="auto"/>
          <w:sz w:val="24"/>
          <w:highlight w:val="none"/>
        </w:rPr>
        <w:t>次，并保持通风良好，除臭</w:t>
      </w:r>
      <w:r>
        <w:rPr>
          <w:rFonts w:hint="eastAsia" w:ascii="宋体" w:hAnsi="宋体" w:eastAsia="宋体" w:cs="宋体"/>
          <w:color w:val="auto"/>
          <w:sz w:val="24"/>
          <w:highlight w:val="none"/>
          <w:lang w:eastAsia="zh-CN"/>
        </w:rPr>
        <w:t>并做好台账记录；</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9、管理间物品摆放有序，干净整洁，保洁工具不得随意摆放；</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10、公厕的化粪池应当及时清掏</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11、一类公厕室内温度夏季不得高于28°，冬季不得低于13°。</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（二）设施及维护标准。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1、屋顶、墙壁、门、窗、油漆涂饰位置、地面蹲台、便器、盖板、隔断板、门、管理间、镜子、水嘴、洗手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池、墩布池、挂衣钩、标识灯具、通风除臭设备等各种设施、设备齐全完好，保证正常使用。噪声符合《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"http://baike.baidu.com/view/4135929.htm" \t "_blank"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工业企业厂界环境噪声排放标准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GB12348-2008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2、公厕的标志齐全，标志按照市环卫处统一制定标准进行设置；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3、公厕内不得擅自设置广告；</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4、公厕因主体结构损坏、管道堵塞、设施损坏等原因停止使用时，应公示停用期限，并采取设置活动厕所或指明就近厕所位置的临时性措施解决群众用厕；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水、供电、漏水、堵塞等小修项目，应立即进行修复（2小时内），大便池、小便池及门窗、顶棚、地面、墙壁、隔断板等设施损坏，应立即（12小时内）进行修复或更换，抢修工程难度较大的需在24小时内修复或更换完成。维修期间需暂时关闭公厕的，应公示停用期限，并采取设置活动厕所或指明就近厕所位置等临时性措施解决群众用厕；（小件维修项目指除公厕提档升级改造、内部结构改造以外所有项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6、乱贴乱画清理修复后，要与原体色泽一致；破损修复后，要与整体协调；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7、公厕内暴露的管道冬季要采取保温措施；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8、公厕外墙面保持整洁，随脏随除，并按市环卫处要求进行墙面粉刷。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各项重大活动（包括国家、省、市、县各级部门的检查、交流、学习、会议等相关活动）及节假日，需新配置相应洗手液分配器、干手器、手纸架、挂钩、除臭等设施，要按市环卫处要求配置保证正常使用，并及时添加洗手液、手纸等用品。</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（三）服务管理标准。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1、公厕全天候24小时</w:t>
      </w:r>
      <w:r>
        <w:rPr>
          <w:rFonts w:hint="eastAsia" w:ascii="宋体" w:hAnsi="宋体" w:eastAsia="宋体" w:cs="宋体"/>
          <w:color w:val="auto"/>
          <w:sz w:val="24"/>
          <w:highlight w:val="none"/>
          <w:lang w:eastAsia="zh-CN"/>
        </w:rPr>
        <w:t>免费</w:t>
      </w:r>
      <w:r>
        <w:rPr>
          <w:rFonts w:hint="eastAsia" w:ascii="宋体" w:hAnsi="宋体" w:eastAsia="宋体" w:cs="宋体"/>
          <w:color w:val="auto"/>
          <w:sz w:val="24"/>
          <w:highlight w:val="none"/>
        </w:rPr>
        <w:t>开放；</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2、每座公厕必须设专职看管人员负责清扫保洁，看管人员统一着企业标志服装；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3、公厕看管人员要文明作业，礼貌待人，照顾老、幼、病、残、孕等人员；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4、公厕看管人员工作期间无断岗、脱岗现象，不得从事与保洁服务工作无关的工作；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5、必须设一名公厕管理人员，负责公厕保洁服务、设施完好、安全等管理工作；</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6、必须配备一名水电维修人员，专职负责公厕水、电等设施维修；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7、公厕免费开放使用时，根据使用人员的需求，可出售卫生纸或卫生用品，但必须经甲方批准同意；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8、对破坏、损坏设施的行为，有劝阻、报告的义务；并协助公安部门做好维护社会秩序等工作；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9、确保节假日、公休日公厕正常开放使用；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10、配合环卫管理部门做好检查考核工作。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四、检查考核标准。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检查考核标准按照《徐州市环境卫生作业规范及标准》和《邳州市公厕保洁标准及考核评分细则》执行。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五、检查考核办法。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1、建立两级检查考核制度。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市城管局负责对市场化管理公厕的保洁质量进行督查，市环卫处负责对市场化管理公厕的保洁质量进行日常检查考核。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2、建立环卫检查考核信息反馈和整改制度。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市城管局督查问题以督办单形式下发到市环卫处，市环卫处将局督办单和自身检查考核结果以告知书形式下发到作业公司。如发现重大问题以整改通知书的形式通知作业公司，并限期整改，期满进行复查。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3、建立考核检查台帐制度。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市环卫处制定统一格式的公厕保洁质量考核表，检查人员按照要求做好保洁质量的检查记录，建立台帐。内容包括检查时间、存在问题及处理情况。作业公司应建立自查台帐。（公厕保洁质量考核表附后）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六、奖惩措施。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1、作业经费拨付。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将检查考核评分和作业经费挂钩。</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公司当月最终得分在95分或以上的，全额支付作业公司当月保洁经费；作业公司当月最终得分在90分（包括90分）以上、95分以下的，每下降1分（从100分开始计算），扣除当月保洁经费的1%；作业公司当月最终得分在90分以下的，每下降1分（从100分开始计算），扣除当月保洁经费的2%，扣完为止；作业公司连续2个月考核得分低于70分或合同期内累计3次考核得分低于70分的，市环卫处有权终止合同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乙方应赔偿甲方由此产生的经济损失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作业公司须无条件按市环卫处要求办理移交、退场手续。</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根据市环卫处考核得分情况，将作业经费扣除相应费用后拨付给作业公司。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2、人员和重大活动的考核。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作业公司不得雇佣男60周岁以上，女55岁以上的人员，雇佣的公厕看管人员必须登记身份证，对于无身份证的人员，不得上岗，作业公司在每月5日之前将看管人员花名册报市环卫处备案。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作业公司用工必须遵守《中华人民共和国劳动法》、《中华人民共和国劳动合同法》等法律规定。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遇重大活动（包括国家、省、市、县各级部门的检查、交流、学习、会议等相关活动）及节假日，对作业公司有特殊要求，作业公司必须按照市环卫处规定配合，所产生费用均由作业公司承担；如不能根据要求积极配合，造成不良影响或后果的，亦纳入考核，并将其作为不良记录备案，作为以后我市环卫作业市场化招标评分依据。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3、信用考核。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作业公司在</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期内发生不良行为，不按作业规范开展各项工作，拖欠人员工资，出现安全事故处理不力，并导致上访、集访等不良后果的，除解除合同外，并将其作为不良记录备案，作为以后我市环卫作业市场化招标评分依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4、奖励。</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作业公司可作为市环卫处的参评单位，参加市城管局先进单位评选，同时对于工作表现突出个人，市城管局将予以表彰。</w:t>
      </w: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考核标准</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按照《邳州市公厕保洁标准及考核评分细则》执行。</w:t>
      </w:r>
    </w:p>
    <w:tbl>
      <w:tblPr>
        <w:tblStyle w:val="4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01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6" w:type="dxa"/>
            <w:noWrap w:val="0"/>
            <w:vAlign w:val="top"/>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考核项目</w:t>
            </w:r>
          </w:p>
        </w:tc>
        <w:tc>
          <w:tcPr>
            <w:tcW w:w="4016" w:type="dxa"/>
            <w:noWrap w:val="0"/>
            <w:vAlign w:val="top"/>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评分依据</w:t>
            </w:r>
          </w:p>
        </w:tc>
        <w:tc>
          <w:tcPr>
            <w:tcW w:w="4568" w:type="dxa"/>
            <w:noWrap w:val="0"/>
            <w:vAlign w:val="top"/>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扣分规定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6"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管理制度</w:t>
            </w:r>
          </w:p>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和文明服务</w:t>
            </w:r>
          </w:p>
        </w:tc>
        <w:tc>
          <w:tcPr>
            <w:tcW w:w="4016"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固定办公场所；管理制度、责任内容等规章制度上墙；制度牌内容完整、准确；管理制度健全，检查、考核台账完整；管理人员衣着整洁，着统一作业公司服装；文明服务，礼貌待客，遵章守纪，上班时间不得饮酒、玩牌、睡觉及做</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与公厕保洁无关的事项；文明、积极配合检查人员检查，不得出现无理阻挠、谩骂检查人员或</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不配合检查工作的行为；实行免费开放的，不得有收费或变相收费现象；无</w:t>
            </w:r>
            <w:r>
              <w:rPr>
                <w:rFonts w:hint="eastAsia" w:ascii="宋体" w:hAnsi="宋体" w:eastAsia="宋体" w:cs="宋体"/>
                <w:color w:val="auto"/>
                <w:sz w:val="18"/>
                <w:szCs w:val="18"/>
                <w:highlight w:val="none"/>
                <w:lang w:eastAsia="zh-CN"/>
              </w:rPr>
              <w:t>网络、</w:t>
            </w:r>
            <w:r>
              <w:rPr>
                <w:rFonts w:hint="eastAsia" w:ascii="宋体" w:hAnsi="宋体" w:eastAsia="宋体" w:cs="宋体"/>
                <w:color w:val="auto"/>
                <w:sz w:val="18"/>
                <w:szCs w:val="18"/>
                <w:highlight w:val="none"/>
              </w:rPr>
              <w:t>新闻媒体曝光或群众投诉。按照市环卫处要求各项重大活动</w:t>
            </w:r>
            <w:r>
              <w:rPr>
                <w:rFonts w:hint="eastAsia" w:ascii="宋体" w:hAnsi="宋体" w:eastAsia="宋体" w:cs="宋体"/>
                <w:snapToGrid w:val="0"/>
                <w:color w:val="auto"/>
                <w:sz w:val="18"/>
                <w:szCs w:val="18"/>
                <w:highlight w:val="none"/>
              </w:rPr>
              <w:t>（</w:t>
            </w:r>
            <w:r>
              <w:rPr>
                <w:rFonts w:hint="eastAsia" w:ascii="宋体" w:hAnsi="宋体" w:eastAsia="宋体" w:cs="宋体"/>
                <w:color w:val="auto"/>
                <w:sz w:val="18"/>
                <w:szCs w:val="18"/>
                <w:highlight w:val="none"/>
              </w:rPr>
              <w:t>包括国家、省、市、县各级部门的检查、交流、学习、会议等相关活动）及节假日的公厕卫生保障工作，应急保障方案要完善，按照服务承诺开展工作。</w:t>
            </w:r>
          </w:p>
        </w:tc>
        <w:tc>
          <w:tcPr>
            <w:tcW w:w="4568"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有固定办公场所，每天扣20分；管理制度、责任内容等规章制度未上墙，每项扣2分；制度牌内容缺项、不准确，每项扣2分；管理制度不健全，每月扣5分；检查、考核台账不完整，每月扣5分；管理人员衣着不整洁或未着统一作业公司服装，每人次扣2分；管理人员服务态度差、待客无理、不遵章守纪，上班时间饮酒、玩牌、睡觉及做</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与公厕保洁无关的事项，每项扣5-10分；出现无理阻挠、谩骂检查人员或</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不配合检查工作的行为，每次扣10分；免费公厕违反规定擅自收费或变相收费的每例扣10分；有</w:t>
            </w:r>
            <w:r>
              <w:rPr>
                <w:rFonts w:hint="eastAsia" w:ascii="宋体" w:hAnsi="宋体" w:eastAsia="宋体" w:cs="宋体"/>
                <w:color w:val="auto"/>
                <w:sz w:val="18"/>
                <w:szCs w:val="18"/>
                <w:highlight w:val="none"/>
                <w:lang w:eastAsia="zh-CN"/>
              </w:rPr>
              <w:t>网络、</w:t>
            </w:r>
            <w:r>
              <w:rPr>
                <w:rFonts w:hint="eastAsia" w:ascii="宋体" w:hAnsi="宋体" w:eastAsia="宋体" w:cs="宋体"/>
                <w:color w:val="auto"/>
                <w:sz w:val="18"/>
                <w:szCs w:val="18"/>
                <w:highlight w:val="none"/>
              </w:rPr>
              <w:t>新闻媒体曝光且有责，每次扣5分；有群众投诉且有责，每次扣5分。未按市环卫处要求做好</w:t>
            </w:r>
            <w:r>
              <w:rPr>
                <w:rFonts w:hint="eastAsia" w:ascii="宋体" w:hAnsi="宋体" w:eastAsia="宋体" w:cs="宋体"/>
                <w:color w:val="auto"/>
                <w:kern w:val="0"/>
                <w:sz w:val="18"/>
                <w:szCs w:val="18"/>
                <w:highlight w:val="none"/>
              </w:rPr>
              <w:t>重大活动保障及应急事件处理不力，每次扣25分；未按服务承诺开展工作，每次扣10分。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6"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公厕保洁质量</w:t>
            </w:r>
          </w:p>
        </w:tc>
        <w:tc>
          <w:tcPr>
            <w:tcW w:w="4016" w:type="dxa"/>
            <w:noWrap w:val="0"/>
            <w:vAlign w:val="top"/>
          </w:tcPr>
          <w:p>
            <w:pPr>
              <w:spacing w:line="32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每天全面打扫、及时保洁到位，保洁作业时需设置告示，通风良好、无明显异味，可视范围内无苍蝇和鼠患；便池畅通不堵塞，无积粪、无尿碱；四壁、蹲位、踏步及四周干净，挡板及</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设施无粪疤、尿碱、涂写、刻画、喷涂等污物、污迹现象；室内四壁、挡板、装饰画、烘手器、洗手液盒、窗台、灯具、隔离板及</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 xml:space="preserve">设施无污物、污迹、蛛网和积灰；室内地面打扫干净、无积水（0.5平方米以上）或纸张、烟头等杂物，面镜、洗手台无水印、污渍；男小便器内投放专用樟脑球，废纸篓内套放垃圾袋，废纸篓内垃圾及时清理；蚊蝇滋生季节定时喷洒消杀药物；化粪池定期清理，并按规定规范化处置；化粪池有盖，且正常盖好、粪池不漫溢；化粪池周围地面无粪迹、垃圾、污水、恶臭、蝇蛆；发生满溢问题在规定时间内妥善处理； </w:t>
            </w:r>
            <w:r>
              <w:rPr>
                <w:rFonts w:hint="eastAsia" w:ascii="宋体" w:hAnsi="宋体" w:eastAsia="宋体" w:cs="宋体"/>
                <w:color w:val="auto"/>
                <w:sz w:val="18"/>
                <w:szCs w:val="18"/>
                <w:highlight w:val="none"/>
                <w:lang w:eastAsia="zh-CN"/>
              </w:rPr>
              <w:t>每日每</w:t>
            </w:r>
            <w:r>
              <w:rPr>
                <w:rFonts w:hint="eastAsia" w:ascii="宋体" w:hAnsi="宋体" w:eastAsia="宋体" w:cs="宋体"/>
                <w:color w:val="auto"/>
                <w:sz w:val="18"/>
                <w:szCs w:val="18"/>
                <w:highlight w:val="none"/>
                <w:lang w:val="en-US" w:eastAsia="zh-CN"/>
              </w:rPr>
              <w:t>1小时</w:t>
            </w:r>
            <w:r>
              <w:rPr>
                <w:rFonts w:hint="eastAsia" w:ascii="宋体" w:hAnsi="宋体" w:eastAsia="宋体" w:cs="宋体"/>
                <w:color w:val="auto"/>
                <w:sz w:val="18"/>
                <w:szCs w:val="18"/>
                <w:highlight w:val="none"/>
              </w:rPr>
              <w:t>进行</w:t>
            </w:r>
            <w:r>
              <w:rPr>
                <w:rFonts w:hint="eastAsia" w:ascii="宋体" w:hAnsi="宋体" w:eastAsia="宋体" w:cs="宋体"/>
                <w:color w:val="auto"/>
                <w:sz w:val="18"/>
                <w:szCs w:val="18"/>
                <w:highlight w:val="none"/>
                <w:lang w:eastAsia="zh-CN"/>
              </w:rPr>
              <w:t>消杀一次并作消杀记录</w:t>
            </w:r>
            <w:r>
              <w:rPr>
                <w:rFonts w:hint="eastAsia" w:ascii="宋体" w:hAnsi="宋体" w:eastAsia="宋体" w:cs="宋体"/>
                <w:color w:val="auto"/>
                <w:sz w:val="18"/>
                <w:szCs w:val="18"/>
                <w:lang w:eastAsia="zh-CN"/>
              </w:rPr>
              <w:t>；一类公厕室内温度夏季不得高于</w:t>
            </w:r>
            <w:r>
              <w:rPr>
                <w:rFonts w:hint="eastAsia" w:ascii="宋体" w:hAnsi="宋体" w:eastAsia="宋体" w:cs="宋体"/>
                <w:color w:val="auto"/>
                <w:sz w:val="18"/>
                <w:szCs w:val="18"/>
                <w:lang w:val="en-US" w:eastAsia="zh-CN"/>
              </w:rPr>
              <w:t>28°，冬季不得低于13°。</w:t>
            </w:r>
          </w:p>
        </w:tc>
        <w:tc>
          <w:tcPr>
            <w:tcW w:w="4568" w:type="dxa"/>
            <w:noWrap w:val="0"/>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每天打扫不全面，每次扣2分；保洁作业时未设置告示的扣1分/次；保洁作业时未主动避让</w:t>
            </w:r>
            <w:r>
              <w:rPr>
                <w:rFonts w:hint="eastAsia" w:ascii="宋体" w:hAnsi="宋体" w:eastAsia="宋体" w:cs="宋体"/>
                <w:color w:val="auto"/>
                <w:sz w:val="18"/>
                <w:szCs w:val="18"/>
                <w:highlight w:val="none"/>
                <w:lang w:eastAsia="zh-CN"/>
              </w:rPr>
              <w:t>如厕</w:t>
            </w:r>
            <w:r>
              <w:rPr>
                <w:rFonts w:hint="eastAsia" w:ascii="宋体" w:hAnsi="宋体" w:eastAsia="宋体" w:cs="宋体"/>
                <w:color w:val="auto"/>
                <w:sz w:val="18"/>
                <w:szCs w:val="18"/>
                <w:highlight w:val="none"/>
              </w:rPr>
              <w:t>人员的扣0.5分/次；通风不好，有明显异味的扣2—4分；可视范围内有鼠患每只扣2分；可视范围内夏季有苍蝇超过5只扣1分，10只以上扣2分，</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季节苍蝇超过5只扣2分，10只以上扣4分；公厕内未及时保洁的，扣3分；便池堵塞，扣2分；便池有积粪，每处扣2分，有尿碱每处扣1分；四壁、蹲位、踏步及四周不洁，挡板及</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设施有粪疤、尿碱、涂写、刻画、喷涂等污物、污迹现象，每处扣1分、2处以上每处扣2分；室内四壁、挡板、装饰画、烘手器、洗手液盒、窗台、灯具、隔离板及</w:t>
            </w:r>
            <w:r>
              <w:rPr>
                <w:rFonts w:hint="eastAsia" w:ascii="宋体" w:hAnsi="宋体" w:eastAsia="宋体" w:cs="宋体"/>
                <w:color w:val="auto"/>
                <w:sz w:val="18"/>
                <w:szCs w:val="18"/>
                <w:highlight w:val="none"/>
                <w:lang w:eastAsia="zh-CN"/>
              </w:rPr>
              <w:t>其他</w:t>
            </w:r>
            <w:r>
              <w:rPr>
                <w:rFonts w:hint="eastAsia" w:ascii="宋体" w:hAnsi="宋体" w:eastAsia="宋体" w:cs="宋体"/>
                <w:color w:val="auto"/>
                <w:sz w:val="18"/>
                <w:szCs w:val="18"/>
                <w:highlight w:val="none"/>
              </w:rPr>
              <w:t>设施有污物、污迹、蛛网和积灰的，每处扣1分、2处以上每处扣2分；室内地面不洁或有积水（0.5平方米以上）、有纸张、烟头等杂物3片以上，每次扣2分；面镜、洗手台有水印、污渍，每次扣1分；男小便器内未投放专用樟脑球，每处扣1分；废纸篓内未套放垃圾袋，每处扣1分；废纸篓内垃圾不及时清理，每处扣1分；蚊蝇滋生季节未按要求喷洒消杀药物的，每次扣2分；冲洗厕所地面和雨雪冰冻时未铺设防滑垫的扣0.5分/次；化粪池未及时清理或未按规定规范化处置，每项扣10分；化粪池无盖、有盖未正常盖好、粪池漫溢，每处扣2-4分；粪污水、粪便污染周边水体等环境的，每次扣15分；化粪池周围地面有粪迹、垃圾、污水、恶臭、蝇蛆，每处扣2分；发生满溢问题未在规定时间内妥善处理，每次扣4分；</w:t>
            </w:r>
            <w:r>
              <w:rPr>
                <w:rFonts w:hint="eastAsia" w:ascii="宋体" w:hAnsi="宋体" w:eastAsia="宋体" w:cs="宋体"/>
                <w:color w:val="auto"/>
                <w:sz w:val="18"/>
                <w:szCs w:val="18"/>
                <w:highlight w:val="none"/>
                <w:lang w:eastAsia="zh-CN"/>
              </w:rPr>
              <w:t>无消杀记录本，每次扣</w:t>
            </w:r>
            <w:r>
              <w:rPr>
                <w:rFonts w:hint="eastAsia" w:ascii="宋体" w:hAnsi="宋体" w:eastAsia="宋体" w:cs="宋体"/>
                <w:color w:val="auto"/>
                <w:sz w:val="18"/>
                <w:szCs w:val="18"/>
                <w:highlight w:val="none"/>
                <w:lang w:val="en-US" w:eastAsia="zh-CN"/>
              </w:rPr>
              <w:t>5分；</w:t>
            </w:r>
            <w:r>
              <w:rPr>
                <w:rFonts w:hint="eastAsia" w:ascii="宋体" w:hAnsi="宋体" w:eastAsia="宋体" w:cs="宋体"/>
                <w:color w:val="auto"/>
                <w:sz w:val="18"/>
                <w:szCs w:val="18"/>
                <w:highlight w:val="none"/>
              </w:rPr>
              <w:t>未按规定</w:t>
            </w:r>
            <w:r>
              <w:rPr>
                <w:rFonts w:hint="eastAsia" w:ascii="宋体" w:hAnsi="宋体" w:eastAsia="宋体" w:cs="宋体"/>
                <w:color w:val="auto"/>
                <w:sz w:val="18"/>
                <w:szCs w:val="18"/>
                <w:highlight w:val="none"/>
                <w:lang w:eastAsia="zh-CN"/>
              </w:rPr>
              <w:t>消杀</w:t>
            </w:r>
            <w:r>
              <w:rPr>
                <w:rFonts w:hint="eastAsia" w:ascii="宋体" w:hAnsi="宋体" w:eastAsia="宋体" w:cs="宋体"/>
                <w:color w:val="auto"/>
                <w:sz w:val="18"/>
                <w:szCs w:val="18"/>
                <w:highlight w:val="none"/>
              </w:rPr>
              <w:t>的每次扣2分</w:t>
            </w:r>
            <w:r>
              <w:rPr>
                <w:rFonts w:hint="eastAsia" w:ascii="宋体" w:hAnsi="宋体" w:eastAsia="宋体" w:cs="宋体"/>
                <w:color w:val="auto"/>
                <w:sz w:val="18"/>
                <w:szCs w:val="18"/>
                <w:lang w:eastAsia="zh-CN"/>
              </w:rPr>
              <w:t>；一类公厕未按要求开启空调，调控室内温度，每次扣</w:t>
            </w:r>
            <w:r>
              <w:rPr>
                <w:rFonts w:hint="eastAsia" w:ascii="宋体" w:hAnsi="宋体" w:eastAsia="宋体" w:cs="宋体"/>
                <w:color w:val="auto"/>
                <w:sz w:val="18"/>
                <w:szCs w:val="1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36"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设施情况</w:t>
            </w:r>
          </w:p>
        </w:tc>
        <w:tc>
          <w:tcPr>
            <w:tcW w:w="4016"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统一规范的公厕标识和指示牌，保持各类导向标识齐全、完好、整洁；保持用电、用水安全正常，水流满足冲刷要求；设施完好，无缺损、人为损坏；设施正常损坏24小时内上报；设施损坏、缺失2天（大件4天）内修复；保持厕内光线良好，夜间时段公厕入口处、男厕所、女厕所、无障碍间等处照明灯亮，白天公厕采光差时亮灯；按各项重大活动</w:t>
            </w:r>
            <w:r>
              <w:rPr>
                <w:rFonts w:hint="eastAsia" w:ascii="宋体" w:hAnsi="宋体" w:eastAsia="宋体" w:cs="宋体"/>
                <w:snapToGrid w:val="0"/>
                <w:color w:val="auto"/>
                <w:sz w:val="18"/>
                <w:szCs w:val="18"/>
                <w:highlight w:val="none"/>
              </w:rPr>
              <w:t>（</w:t>
            </w:r>
            <w:r>
              <w:rPr>
                <w:rFonts w:hint="eastAsia" w:ascii="宋体" w:hAnsi="宋体" w:eastAsia="宋体" w:cs="宋体"/>
                <w:color w:val="auto"/>
                <w:sz w:val="18"/>
                <w:szCs w:val="18"/>
                <w:highlight w:val="none"/>
              </w:rPr>
              <w:t>包括国家、省、市、县各级部门的检查、交流、学习、会议等相关活动）及节假日要求配置相应洗手液分配器、手纸架、挂钩、干手器、除臭等设施，要正常启用，并及时添加洗手液、手纸；无障碍通道正常使用；无障碍设施扶手整洁、无缺失、无破损，安装牢固不松动；无障碍间按规定正常开放使用；无障碍间整洁，不乱摆放杂物；无障碍专用间</w:t>
            </w:r>
            <w:r>
              <w:rPr>
                <w:rFonts w:hint="eastAsia" w:ascii="宋体" w:hAnsi="宋体" w:eastAsia="宋体" w:cs="宋体"/>
                <w:color w:val="auto"/>
                <w:sz w:val="18"/>
                <w:szCs w:val="18"/>
                <w:highlight w:val="none"/>
                <w:lang w:eastAsia="zh-CN"/>
              </w:rPr>
              <w:t>洁具</w:t>
            </w:r>
            <w:r>
              <w:rPr>
                <w:rFonts w:hint="eastAsia" w:ascii="宋体" w:hAnsi="宋体" w:eastAsia="宋体" w:cs="宋体"/>
                <w:color w:val="auto"/>
                <w:sz w:val="18"/>
                <w:szCs w:val="18"/>
                <w:highlight w:val="none"/>
              </w:rPr>
              <w:t>及辅助设施完好，无缺失、破损、不洁现象；公厕因主体结构损坏或管道堵塞等原因停止使用时，应公示停用期限</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停用期限应报市环卫处审批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，并采取设置活动厕所或指明就近厕所位置等临时性措施解决群众用厕。</w:t>
            </w:r>
          </w:p>
        </w:tc>
        <w:tc>
          <w:tcPr>
            <w:tcW w:w="4568" w:type="dxa"/>
            <w:noWrap w:val="0"/>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设置统一规范的公厕标识和指示牌，每例扣2分；导向标识缺失、损坏的，每处扣2分；导向标识不整洁的，每处扣1分；公厕供水、供电不正常每座扣2分；存在水电安全隐患，每处扣20分；无法保证正常用水或水流不能满足冲刷要求的，每处扣2分；设施缺失、损坏未上报，每件扣1分；设施损坏、缺失在规定时间内未修复，每件扣2分；夜间时段公厕入口处、男厕所、女厕所、无障碍间等处照明灯不亮，每次扣3分；白天公厕采光差不亮灯，每次扣2分；未按各项重大活动</w:t>
            </w:r>
            <w:r>
              <w:rPr>
                <w:rFonts w:hint="eastAsia" w:ascii="宋体" w:hAnsi="宋体" w:eastAsia="宋体" w:cs="宋体"/>
                <w:snapToGrid w:val="0"/>
                <w:color w:val="auto"/>
                <w:sz w:val="18"/>
                <w:szCs w:val="18"/>
                <w:highlight w:val="none"/>
              </w:rPr>
              <w:t>（</w:t>
            </w:r>
            <w:r>
              <w:rPr>
                <w:rFonts w:hint="eastAsia" w:ascii="宋体" w:hAnsi="宋体" w:eastAsia="宋体" w:cs="宋体"/>
                <w:color w:val="auto"/>
                <w:sz w:val="18"/>
                <w:szCs w:val="18"/>
                <w:highlight w:val="none"/>
              </w:rPr>
              <w:t>包括国家、省、市、县各级部门的检查、交流、学习、会议等相关活动）及节假日要求配置相应洗手液分配器、手纸架、挂钩、干手器、除臭等设施每项每次扣3分；不能及时使用的每项每次2分，未及时添加洗手液、手纸，每次扣1分；无障碍通道不能正常使用，每处扣3分；无障碍设施扶手不整洁、缺失、破损、安装不牢固有松动的，每处扣2分；无障碍间未按规定正常开放使用，每次扣3分；无障碍间不整洁、摆放杂物，每处扣2分；无障碍专用间</w:t>
            </w:r>
            <w:r>
              <w:rPr>
                <w:rFonts w:hint="eastAsia" w:ascii="宋体" w:hAnsi="宋体" w:eastAsia="宋体" w:cs="宋体"/>
                <w:color w:val="auto"/>
                <w:sz w:val="18"/>
                <w:szCs w:val="18"/>
                <w:highlight w:val="none"/>
                <w:lang w:eastAsia="zh-CN"/>
              </w:rPr>
              <w:t>洁具</w:t>
            </w:r>
            <w:r>
              <w:rPr>
                <w:rFonts w:hint="eastAsia" w:ascii="宋体" w:hAnsi="宋体" w:eastAsia="宋体" w:cs="宋体"/>
                <w:color w:val="auto"/>
                <w:sz w:val="18"/>
                <w:szCs w:val="18"/>
                <w:highlight w:val="none"/>
              </w:rPr>
              <w:t>及辅助设施，有缺失、破损、不洁现象，每次扣2分；公厕因主体结构损坏或管道堵塞等原因停止使用时，未公示停用期限</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停用期限应报市环卫处审批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，未采取设置活动厕所或未指明就近厕所位置等临时性措施解决群众用厕，每次扣5分。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6" w:type="dxa"/>
            <w:noWrap w:val="0"/>
            <w:vAlign w:val="center"/>
          </w:tcPr>
          <w:p>
            <w:pPr>
              <w:spacing w:line="320" w:lineRule="exact"/>
              <w:ind w:left="-781" w:leftChars="-37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开放</w:t>
            </w:r>
          </w:p>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时间</w:t>
            </w:r>
          </w:p>
        </w:tc>
        <w:tc>
          <w:tcPr>
            <w:tcW w:w="4016"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公厕设专人管理清扫保洁，无断岗、脱岗现象；全天候24小时免费开放。</w:t>
            </w:r>
          </w:p>
        </w:tc>
        <w:tc>
          <w:tcPr>
            <w:tcW w:w="4568"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公厕未设专人管理清扫保洁，每例扣10分；有断岗、脱岗现象，每人次扣2分；未全天候24小时免费开放，每次扣5分。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环卫信息化管理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环卫信息管理平台始终保持功能运行良好</w:t>
            </w:r>
          </w:p>
        </w:tc>
        <w:tc>
          <w:tcPr>
            <w:tcW w:w="45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功能出现异常无法提供相关数据或截图影像的，每项扣1分。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36" w:type="dxa"/>
            <w:noWrap w:val="0"/>
            <w:vAlign w:val="center"/>
          </w:tcPr>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责任区  </w:t>
            </w:r>
          </w:p>
          <w:p>
            <w:pPr>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环境</w:t>
            </w:r>
          </w:p>
        </w:tc>
        <w:tc>
          <w:tcPr>
            <w:tcW w:w="4016"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公厕室外周围</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米内及门口、通道打扫干净，地面整洁，无杂物杂草；管理房内环境整洁、无乱堆放杂物、私拉乱接电线现象；公厕、管理房室内外不得任意摆放灶具；不得乱晾晒乱搭建；无暴露垃圾。按照批准要求经营卫生纸等卫生用品。</w:t>
            </w:r>
          </w:p>
        </w:tc>
        <w:tc>
          <w:tcPr>
            <w:tcW w:w="4568" w:type="dxa"/>
            <w:noWrap w:val="0"/>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厕室外周围3米内或门口、通道处未打扫干净、地面不洁，有杂物杂草，每处扣2-4分；管理房室内环境不整洁、乱堆放杂物、私拉乱接电线，每处扣2-3分；公厕、管理房室内外任意摆放灶具，扣3分；公厕管理房室内居住、逗留与公厕保洁无关管理人员的扣1分/次；公厕、管理房室内饲养宠物的扣1分/次；公厕管理房室内饮酒、吸烟的扣1分/次；出租公厕管理房室等附属设施的10分/次，有乱晾晒乱搭建的，每例扣2分；有暴露垃圾的，每例扣2分。未经批准经营的，每次扣5分，经营批准项目以外商品，每次扣10分。</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sectPr>
          <w:pgSz w:w="11906" w:h="16838"/>
          <w:pgMar w:top="1440" w:right="1080" w:bottom="1440" w:left="1080" w:header="851" w:footer="992" w:gutter="0"/>
          <w:cols w:space="1701" w:num="1"/>
          <w:docGrid w:linePitch="360" w:charSpace="0"/>
        </w:sect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座公厕基本情况</w:t>
      </w:r>
    </w:p>
    <w:tbl>
      <w:tblPr>
        <w:tblStyle w:val="44"/>
        <w:tblW w:w="14436" w:type="dxa"/>
        <w:jc w:val="center"/>
        <w:tblLayout w:type="fixed"/>
        <w:tblCellMar>
          <w:top w:w="0" w:type="dxa"/>
          <w:left w:w="108" w:type="dxa"/>
          <w:bottom w:w="0" w:type="dxa"/>
          <w:right w:w="108" w:type="dxa"/>
        </w:tblCellMar>
      </w:tblPr>
      <w:tblGrid>
        <w:gridCol w:w="657"/>
        <w:gridCol w:w="1020"/>
        <w:gridCol w:w="2640"/>
        <w:gridCol w:w="765"/>
        <w:gridCol w:w="714"/>
        <w:gridCol w:w="735"/>
        <w:gridCol w:w="735"/>
        <w:gridCol w:w="735"/>
        <w:gridCol w:w="735"/>
        <w:gridCol w:w="660"/>
        <w:gridCol w:w="990"/>
        <w:gridCol w:w="990"/>
        <w:gridCol w:w="990"/>
        <w:gridCol w:w="990"/>
        <w:gridCol w:w="1080"/>
      </w:tblGrid>
      <w:tr>
        <w:tblPrEx>
          <w:tblCellMar>
            <w:top w:w="0" w:type="dxa"/>
            <w:left w:w="108" w:type="dxa"/>
            <w:bottom w:w="0" w:type="dxa"/>
            <w:right w:w="108" w:type="dxa"/>
          </w:tblCellMar>
        </w:tblPrEx>
        <w:trPr>
          <w:trHeight w:val="405"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 xml:space="preserve">序号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公厕名称</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公厕地址</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公厕等级</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建筑面积（㎡）</w:t>
            </w:r>
          </w:p>
        </w:tc>
        <w:tc>
          <w:tcPr>
            <w:tcW w:w="2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蹲位数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男女厕位比</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第三卫生间（有/无）</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无障碍设施（有/无）</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除臭措施（有/无）</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管理单位（填写序号）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备注</w:t>
            </w:r>
          </w:p>
        </w:tc>
      </w:tr>
      <w:tr>
        <w:tblPrEx>
          <w:tblCellMar>
            <w:top w:w="0" w:type="dxa"/>
            <w:left w:w="108" w:type="dxa"/>
            <w:bottom w:w="0" w:type="dxa"/>
            <w:right w:w="108" w:type="dxa"/>
          </w:tblCellMar>
        </w:tblPrEx>
        <w:trPr>
          <w:trHeight w:val="322"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r>
        <w:tblPrEx>
          <w:tblCellMar>
            <w:top w:w="0" w:type="dxa"/>
            <w:left w:w="108" w:type="dxa"/>
            <w:bottom w:w="0" w:type="dxa"/>
            <w:right w:w="108" w:type="dxa"/>
          </w:tblCellMar>
        </w:tblPrEx>
        <w:trPr>
          <w:trHeight w:val="30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女</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r>
        <w:tblPrEx>
          <w:tblCellMar>
            <w:top w:w="0" w:type="dxa"/>
            <w:left w:w="108" w:type="dxa"/>
            <w:bottom w:w="0" w:type="dxa"/>
            <w:right w:w="108" w:type="dxa"/>
          </w:tblCellMar>
        </w:tblPrEx>
        <w:trPr>
          <w:trHeight w:val="27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站位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蹲位、座位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合计</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文化北路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文化北路原财政局南侧20米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三汊河市场西侧50米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33.06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大榆树街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大榆树街运河派出所对过15米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人民广场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解放东路人民广场南侧20米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117.6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转运站</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奚仲路货物转运站门东20米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汽车站</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解放路老汽车站门西侧2米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地税局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青年东路地税局东侧20米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53.55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火车站</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火车站广场东南角50米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运平路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运平路运平小学对面50米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258.4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文苑路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文苑路实验小学后侧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69.72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华山路南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华山南路与奚仲路交叉北100米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华山路北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华山路三连小学南侧100米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90.75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职工医院</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青年西路职工医院西侧20米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32.33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花园路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花园路民生服务中心后30米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46.99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民主路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民主路老政府家属院后50米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中山路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中山路与杭州路交叉口西南角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79.92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文化南路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文化南路卫生清洁站一侧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31.74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天山北路大唐商砼东侧30米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长江中路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恒山路与长江路交叉口西 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长江西路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长江西路电厂北门100米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解放东路桃花岛西北角站厕合一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公园路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市三院东公园路垃圾清洁站站厕合一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新城中学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新城中学东门</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104.4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张楼</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张楼办事处王杰烈士陵园西100米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155.61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镇东村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瑞兴路公交首末站门南50米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光明街道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光明社区对过50米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林子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开发区林子卫生清洁站站厕合一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恒山北路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恒山北路卫生清洁站站厕合一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63.99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解放路公交首末站</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青岛一条街西侧汇龙花园西门对过30米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84.75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珠江路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珠江路与铁路交汇处南15米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78.9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供电南巷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建设路供电公司南巷内50米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静园公厕</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人民路静园停车场西5米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64.59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南大桥南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建设路南大桥卫生清洁站站厕合一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河湾村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河湾村卫生清洁站站厕合一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黄河路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黄河路与衡山路交汇处西55米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建设路与民主路交汇处西35米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新港路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新港路站厕合一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站厕合一，未启用</w:t>
            </w: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长江路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建设路与长江路交汇处（庄印芳拥军楼西南角25米）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三连庄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恒山路大排档北5米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向阳浴室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三汊河路与东兴路交叉口南10米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珠江南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奚仲路与铁路交汇处北200米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南京路河湾村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南京路与勤丰路交叉口东10米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运河中学南门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三汊河路与文化南路交叉口东10米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运东派出所北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运东派出所北20米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李口菜市街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李口菜市街路西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福州路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福州路军人事务局北侧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中钰广场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福州路人民商场北100米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中山路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三元</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解放路老华联东侧50米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黄石山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辽河路大卖场东墙外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8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高铁东站</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一类</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在建</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cs="宋体"/>
          <w:color w:val="auto"/>
          <w:sz w:val="32"/>
          <w:szCs w:val="32"/>
          <w:highlight w:val="none"/>
        </w:rPr>
      </w:pPr>
    </w:p>
    <w:p>
      <w:pPr>
        <w:pStyle w:val="41"/>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pPr>
    </w:p>
    <w:p>
      <w:pPr>
        <w:pStyle w:val="3"/>
        <w:rPr>
          <w:rFonts w:hint="eastAsia" w:ascii="宋体" w:hAnsi="宋体" w:cs="宋体"/>
          <w:color w:val="auto"/>
          <w:sz w:val="32"/>
          <w:szCs w:val="32"/>
          <w:highlight w:val="none"/>
        </w:rPr>
        <w:sectPr>
          <w:pgSz w:w="16838" w:h="11906" w:orient="landscape"/>
          <w:pgMar w:top="1080" w:right="1440" w:bottom="1080" w:left="1440" w:header="851" w:footer="992" w:gutter="0"/>
          <w:cols w:space="1701" w:num="1"/>
          <w:docGrid w:linePitch="360" w:charSpace="0"/>
        </w:sectPr>
      </w:pPr>
    </w:p>
    <w:p>
      <w:pPr>
        <w:pStyle w:val="3"/>
        <w:rPr>
          <w:rFonts w:hint="eastAsia"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第七章  投标文件相关格式</w:t>
      </w:r>
    </w:p>
    <w:p>
      <w:pPr>
        <w:pStyle w:val="20"/>
        <w:widowControl w:val="0"/>
        <w:spacing w:line="360" w:lineRule="auto"/>
        <w:jc w:val="center"/>
        <w:rPr>
          <w:rStyle w:val="232"/>
          <w:rFonts w:ascii="宋体" w:hAnsi="宋体"/>
          <w:bCs/>
          <w:color w:val="auto"/>
          <w:sz w:val="24"/>
          <w:szCs w:val="24"/>
          <w:highlight w:val="none"/>
        </w:rPr>
      </w:pPr>
      <w:r>
        <w:rPr>
          <w:rStyle w:val="232"/>
          <w:rFonts w:hint="eastAsia" w:ascii="宋体" w:hAnsi="宋体"/>
          <w:color w:val="auto"/>
          <w:sz w:val="24"/>
          <w:szCs w:val="24"/>
          <w:highlight w:val="none"/>
        </w:rPr>
        <w:t>（</w:t>
      </w:r>
      <w:r>
        <w:rPr>
          <w:rFonts w:hint="eastAsia" w:ascii="宋体" w:hAnsi="宋体"/>
          <w:color w:val="auto"/>
          <w:sz w:val="24"/>
          <w:szCs w:val="24"/>
          <w:highlight w:val="none"/>
        </w:rPr>
        <w:t>本</w:t>
      </w:r>
      <w:r>
        <w:rPr>
          <w:rFonts w:ascii="宋体" w:hAnsi="宋体"/>
          <w:color w:val="auto"/>
          <w:sz w:val="24"/>
          <w:szCs w:val="24"/>
          <w:highlight w:val="none"/>
        </w:rPr>
        <w:t>章仅提供</w:t>
      </w:r>
      <w:r>
        <w:rPr>
          <w:rFonts w:hint="eastAsia" w:ascii="宋体" w:hAnsi="宋体"/>
          <w:color w:val="auto"/>
          <w:sz w:val="24"/>
          <w:szCs w:val="24"/>
          <w:highlight w:val="none"/>
        </w:rPr>
        <w:t>投标文件</w:t>
      </w:r>
      <w:r>
        <w:rPr>
          <w:rFonts w:ascii="宋体" w:hAnsi="宋体"/>
          <w:color w:val="auto"/>
          <w:sz w:val="24"/>
          <w:szCs w:val="24"/>
          <w:highlight w:val="none"/>
        </w:rPr>
        <w:t>中的部分文件格式，不应被理解为包含了</w:t>
      </w:r>
      <w:r>
        <w:rPr>
          <w:rFonts w:hint="eastAsia" w:ascii="宋体" w:hAnsi="宋体"/>
          <w:color w:val="auto"/>
          <w:sz w:val="24"/>
          <w:szCs w:val="24"/>
          <w:highlight w:val="none"/>
        </w:rPr>
        <w:t>投标文件</w:t>
      </w:r>
      <w:r>
        <w:rPr>
          <w:rFonts w:ascii="宋体" w:hAnsi="宋体"/>
          <w:color w:val="auto"/>
          <w:sz w:val="24"/>
          <w:szCs w:val="24"/>
          <w:highlight w:val="none"/>
        </w:rPr>
        <w:t>所需的全部资料</w:t>
      </w:r>
      <w:r>
        <w:rPr>
          <w:rFonts w:hint="eastAsia" w:ascii="宋体" w:hAnsi="宋体"/>
          <w:color w:val="auto"/>
          <w:sz w:val="24"/>
          <w:szCs w:val="24"/>
          <w:highlight w:val="none"/>
        </w:rPr>
        <w:t>）</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bCs/>
          <w:color w:val="auto"/>
          <w:sz w:val="32"/>
          <w:szCs w:val="32"/>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32"/>
          <w:szCs w:val="32"/>
          <w:highlight w:val="none"/>
          <w:lang w:eastAsia="zh-CN"/>
        </w:rPr>
        <w:t>城区道路保洁及公厕管理第二轮市场化招标</w:t>
      </w:r>
    </w:p>
    <w:p>
      <w:pPr>
        <w:pStyle w:val="203"/>
        <w:ind w:firstLine="560"/>
        <w:rPr>
          <w:color w:val="auto"/>
          <w:highlight w:val="none"/>
        </w:rPr>
      </w:pPr>
    </w:p>
    <w:p>
      <w:pPr>
        <w:spacing w:line="480" w:lineRule="auto"/>
        <w:jc w:val="center"/>
        <w:rPr>
          <w:rFonts w:ascii="宋体" w:hAnsi="宋体" w:cs="宋体"/>
          <w:b/>
          <w:bCs/>
          <w:color w:val="auto"/>
          <w:sz w:val="32"/>
          <w:szCs w:val="32"/>
          <w:highlight w:val="none"/>
        </w:rPr>
      </w:pPr>
      <w:r>
        <w:rPr>
          <w:rFonts w:hint="eastAsia" w:ascii="宋体" w:hAnsi="宋体" w:cs="宋体"/>
          <w:bCs/>
          <w:color w:val="auto"/>
          <w:sz w:val="48"/>
          <w:szCs w:val="48"/>
          <w:highlight w:val="none"/>
        </w:rPr>
        <w:t>投标</w:t>
      </w:r>
      <w:r>
        <w:rPr>
          <w:rFonts w:ascii="宋体" w:hAnsi="宋体" w:cs="宋体"/>
          <w:bCs/>
          <w:color w:val="auto"/>
          <w:sz w:val="48"/>
          <w:szCs w:val="48"/>
          <w:highlight w:val="none"/>
        </w:rPr>
        <w:t>文件</w:t>
      </w:r>
    </w:p>
    <w:p>
      <w:pPr>
        <w:spacing w:line="480" w:lineRule="auto"/>
        <w:jc w:val="center"/>
        <w:rPr>
          <w:rFonts w:ascii="宋体" w:hAnsi="宋体" w:cs="宋体"/>
          <w:b/>
          <w:bCs/>
          <w:color w:val="auto"/>
          <w:sz w:val="32"/>
          <w:szCs w:val="32"/>
          <w:highlight w:val="none"/>
        </w:rPr>
      </w:pPr>
    </w:p>
    <w:p>
      <w:pPr>
        <w:spacing w:line="480" w:lineRule="auto"/>
        <w:jc w:val="center"/>
        <w:rPr>
          <w:rFonts w:ascii="宋体" w:hAnsi="宋体" w:cs="宋体"/>
          <w:color w:val="auto"/>
          <w:sz w:val="32"/>
          <w:szCs w:val="32"/>
          <w:highlight w:val="none"/>
        </w:rPr>
      </w:pPr>
      <w:r>
        <w:rPr>
          <w:rFonts w:ascii="宋体" w:hAnsi="宋体" w:cs="宋体"/>
          <w:color w:val="auto"/>
          <w:sz w:val="32"/>
          <w:szCs w:val="32"/>
          <w:highlight w:val="none"/>
        </w:rPr>
        <w:t>（项目编号</w:t>
      </w:r>
      <w:r>
        <w:rPr>
          <w:rFonts w:hint="eastAsia" w:ascii="宋体" w:hAnsi="宋体" w:cs="宋体"/>
          <w:color w:val="auto"/>
          <w:sz w:val="32"/>
          <w:szCs w:val="32"/>
          <w:highlight w:val="none"/>
        </w:rPr>
        <w:t>：</w:t>
      </w:r>
      <w:r>
        <w:rPr>
          <w:rFonts w:ascii="宋体" w:hAnsi="宋体" w:cs="宋体"/>
          <w:color w:val="auto"/>
          <w:sz w:val="32"/>
          <w:szCs w:val="32"/>
          <w:highlight w:val="none"/>
        </w:rPr>
        <w:t>）</w:t>
      </w: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b/>
          <w:color w:val="auto"/>
          <w:sz w:val="32"/>
          <w:szCs w:val="32"/>
          <w:highlight w:val="none"/>
        </w:rPr>
      </w:pPr>
    </w:p>
    <w:p>
      <w:pPr>
        <w:spacing w:line="48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w:t>
      </w:r>
      <w:r>
        <w:rPr>
          <w:rFonts w:ascii="宋体" w:hAnsi="宋体" w:cs="宋体"/>
          <w:color w:val="auto"/>
          <w:sz w:val="28"/>
          <w:szCs w:val="28"/>
          <w:highlight w:val="none"/>
        </w:rPr>
        <w:t>人：</w:t>
      </w:r>
      <w:r>
        <w:rPr>
          <w:rFonts w:ascii="宋体" w:hAnsi="宋体" w:cs="宋体"/>
          <w:color w:val="auto"/>
          <w:sz w:val="28"/>
          <w:szCs w:val="28"/>
          <w:highlight w:val="none"/>
          <w:u w:val="single"/>
        </w:rPr>
        <w:t>（名称打印并盖法人公章）</w:t>
      </w:r>
    </w:p>
    <w:p>
      <w:pPr>
        <w:spacing w:line="480" w:lineRule="auto"/>
        <w:jc w:val="center"/>
        <w:rPr>
          <w:rFonts w:ascii="宋体" w:hAnsi="宋体" w:cs="宋体"/>
          <w:color w:val="auto"/>
          <w:sz w:val="28"/>
          <w:szCs w:val="28"/>
          <w:highlight w:val="none"/>
          <w:u w:val="single"/>
        </w:rPr>
      </w:pPr>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（签字或盖章）</w:t>
      </w:r>
    </w:p>
    <w:p>
      <w:pPr>
        <w:spacing w:line="480" w:lineRule="auto"/>
        <w:jc w:val="center"/>
        <w:rPr>
          <w:rFonts w:ascii="宋体" w:hAnsi="宋体" w:cs="宋体"/>
          <w:color w:val="auto"/>
          <w:sz w:val="28"/>
          <w:szCs w:val="28"/>
          <w:highlight w:val="none"/>
        </w:rPr>
      </w:pPr>
      <w:r>
        <w:rPr>
          <w:rFonts w:ascii="宋体" w:hAnsi="宋体" w:cs="宋体"/>
          <w:color w:val="auto"/>
          <w:sz w:val="28"/>
          <w:szCs w:val="28"/>
          <w:highlight w:val="none"/>
        </w:rPr>
        <w:t>年月日</w:t>
      </w:r>
    </w:p>
    <w:p>
      <w:pPr>
        <w:jc w:val="left"/>
        <w:rPr>
          <w:rFonts w:ascii="宋体" w:hAnsi="宋体" w:cs="宋体"/>
          <w:color w:val="auto"/>
          <w:sz w:val="24"/>
          <w:highlight w:val="none"/>
        </w:rPr>
      </w:pPr>
    </w:p>
    <w:p>
      <w:pPr>
        <w:spacing w:line="400" w:lineRule="exact"/>
        <w:jc w:val="center"/>
        <w:rPr>
          <w:rFonts w:ascii="宋体" w:hAnsi="宋体" w:cs="宋体"/>
          <w:color w:val="auto"/>
          <w:sz w:val="24"/>
          <w:highlight w:val="none"/>
        </w:rPr>
      </w:pPr>
    </w:p>
    <w:p>
      <w:pPr>
        <w:pStyle w:val="203"/>
        <w:ind w:firstLine="482"/>
        <w:rPr>
          <w:rStyle w:val="232"/>
          <w:rFonts w:hint="eastAsia" w:ascii="宋体" w:hAnsi="宋体" w:cs="宋体"/>
          <w:b/>
          <w:color w:val="auto"/>
          <w:sz w:val="24"/>
          <w:szCs w:val="24"/>
          <w:highlight w:val="none"/>
        </w:rPr>
      </w:pPr>
      <w:r>
        <w:rPr>
          <w:rStyle w:val="232"/>
          <w:rFonts w:ascii="宋体" w:hAnsi="宋体" w:cs="宋体"/>
          <w:b/>
          <w:color w:val="auto"/>
          <w:sz w:val="24"/>
          <w:szCs w:val="24"/>
          <w:highlight w:val="none"/>
        </w:rPr>
        <w:t>特别提醒</w:t>
      </w:r>
      <w:r>
        <w:rPr>
          <w:rStyle w:val="232"/>
          <w:rFonts w:hint="eastAsia" w:ascii="宋体" w:hAnsi="宋体" w:cs="宋体"/>
          <w:b/>
          <w:color w:val="auto"/>
          <w:sz w:val="24"/>
          <w:szCs w:val="24"/>
          <w:highlight w:val="none"/>
        </w:rPr>
        <w:t>：</w:t>
      </w:r>
    </w:p>
    <w:p>
      <w:pPr>
        <w:pStyle w:val="203"/>
        <w:ind w:firstLine="480"/>
        <w:rPr>
          <w:color w:val="auto"/>
          <w:highlight w:val="none"/>
        </w:rPr>
      </w:pPr>
      <w:r>
        <w:rPr>
          <w:rFonts w:hint="eastAsia" w:ascii="宋体" w:hAnsi="宋体" w:cs="宋体"/>
          <w:color w:val="auto"/>
          <w:sz w:val="24"/>
          <w:highlight w:val="none"/>
        </w:rPr>
        <w:t>中标人领取中标通知书时须向代理机构提交纸质胶装投标文件一正四副，</w:t>
      </w:r>
    </w:p>
    <w:p>
      <w:pPr>
        <w:pStyle w:val="203"/>
        <w:ind w:firstLine="560"/>
        <w:rPr>
          <w:color w:val="auto"/>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pPr>
        <w:spacing w:line="400" w:lineRule="exact"/>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rPr>
        <w:t>1. 投标函</w:t>
      </w:r>
    </w:p>
    <w:p>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2. 开标一览表</w:t>
      </w:r>
    </w:p>
    <w:p>
      <w:pPr>
        <w:spacing w:line="360" w:lineRule="auto"/>
        <w:ind w:left="1701"/>
        <w:rPr>
          <w:rFonts w:hint="default"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3.分项价格表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．偏离表</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法定代表人授权书</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中小企业声明函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残疾人福利性单位声明函</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投标人参加政府采购活动前3年内在经营活动中没有重大违法记录的书面声明</w:t>
      </w:r>
    </w:p>
    <w:p>
      <w:pPr>
        <w:spacing w:line="360" w:lineRule="auto"/>
        <w:ind w:left="1701"/>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具备履行合同所必需的设备和专业技术能力的书面声明（附证明材料复印件）</w:t>
      </w:r>
    </w:p>
    <w:p>
      <w:pPr>
        <w:spacing w:line="360" w:lineRule="auto"/>
        <w:ind w:left="1701"/>
        <w:rPr>
          <w:rFonts w:ascii="宋体" w:hAnsi="宋体" w:cs="宋体"/>
          <w:color w:val="auto"/>
          <w:sz w:val="24"/>
          <w:highlight w:val="none"/>
        </w:rPr>
        <w:sectPr>
          <w:pgSz w:w="11906" w:h="16838"/>
          <w:pgMar w:top="1440" w:right="1080" w:bottom="1440" w:left="1080" w:header="851" w:footer="992" w:gutter="0"/>
          <w:cols w:space="1701" w:num="1"/>
          <w:docGrid w:linePitch="360" w:charSpace="0"/>
        </w:sect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ascii="宋体" w:hAnsi="宋体" w:cs="宋体"/>
          <w:color w:val="auto"/>
          <w:sz w:val="24"/>
          <w:highlight w:val="none"/>
        </w:rPr>
        <w:t>预付款保函支付条款模板</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1. 投标函</w:t>
      </w:r>
    </w:p>
    <w:p>
      <w:pPr>
        <w:rPr>
          <w:rFonts w:ascii="宋体" w:hAnsi="宋体" w:cs="宋体"/>
          <w:color w:val="auto"/>
          <w:sz w:val="24"/>
          <w:highlight w:val="none"/>
        </w:rPr>
      </w:pPr>
    </w:p>
    <w:p>
      <w:pPr>
        <w:spacing w:line="40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江苏中瑞建设项目管理有限公司</w:t>
      </w:r>
    </w:p>
    <w:p>
      <w:pPr>
        <w:spacing w:line="400" w:lineRule="atLeast"/>
        <w:ind w:firstLine="480"/>
        <w:jc w:val="lef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lang w:eastAsia="zh-CN"/>
        </w:rPr>
        <w:t>城区道路保洁及公厕管理第二轮市场化招标</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JSZC-320382-JSZR-G2023-0029</w:t>
      </w:r>
      <w:r>
        <w:rPr>
          <w:rFonts w:hint="eastAsia" w:ascii="宋体" w:hAnsi="宋体" w:cs="宋体"/>
          <w:color w:val="auto"/>
          <w:sz w:val="24"/>
          <w:highlight w:val="none"/>
        </w:rPr>
        <w:t xml:space="preserve"> ]招标文件，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（投标人的名称）全权处理本次投标的有关事宜。</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据此函，投标人承诺并同意如下： </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 投标人唯一投标报价见《开标一览表》。</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2. 投标人将按招标文件的规定履行合同责任和义务。</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3. 投标人已详细审查全部招标文件，包括第[插入编号] [补遗书][如果有的话]。投标人完全理解并同意放弃对这方面有不明及误解的权力。</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4. 投标有效期为开标之日后90天。</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5. 投标人不在投标初始有效期内撤回投标。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6. 投标人同意提供按照贵方可能要求的与其投标有关的一切数据或资料，完全理解贵方不一定接受最低价的投标或收到的任何投标。</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7. 投标人同意在授予合同后，按照投标资料表中的有关规定支付招标代理服务费。 </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8. 采购人或采购代理机构有权将我单位本项目的《开标一览表》和《分项价格表》予以公示，公示的方式由</w:t>
      </w:r>
      <w:r>
        <w:rPr>
          <w:rFonts w:hint="eastAsia" w:ascii="宋体" w:hAnsi="宋体" w:cs="宋体"/>
          <w:color w:val="auto"/>
          <w:sz w:val="24"/>
          <w:highlight w:val="none"/>
          <w:lang w:eastAsia="zh-CN"/>
        </w:rPr>
        <w:t>江苏中瑞建设项目管理有限公司</w:t>
      </w:r>
      <w:r>
        <w:rPr>
          <w:rFonts w:hint="eastAsia" w:ascii="宋体" w:hAnsi="宋体" w:cs="宋体"/>
          <w:color w:val="auto"/>
          <w:sz w:val="24"/>
          <w:highlight w:val="none"/>
        </w:rPr>
        <w:t>确定。</w:t>
      </w:r>
    </w:p>
    <w:p>
      <w:pPr>
        <w:spacing w:line="400" w:lineRule="atLeast"/>
        <w:ind w:right="29" w:firstLine="480"/>
        <w:rPr>
          <w:rFonts w:ascii="宋体" w:hAnsi="宋体" w:cs="宋体"/>
          <w:color w:val="auto"/>
          <w:sz w:val="24"/>
          <w:highlight w:val="none"/>
        </w:rPr>
      </w:pPr>
      <w:r>
        <w:rPr>
          <w:rFonts w:hint="eastAsia" w:ascii="宋体" w:hAnsi="宋体" w:cs="宋体"/>
          <w:color w:val="auto"/>
          <w:sz w:val="24"/>
          <w:highlight w:val="none"/>
        </w:rPr>
        <w:t>9. 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10. 与本投标有关的一切正式往来信函请寄：</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地址：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电话： </w:t>
      </w:r>
    </w:p>
    <w:p>
      <w:pPr>
        <w:spacing w:line="400" w:lineRule="atLeast"/>
        <w:rPr>
          <w:rFonts w:ascii="宋体" w:hAnsi="宋体" w:cs="宋体"/>
          <w:color w:val="auto"/>
          <w:sz w:val="24"/>
          <w:highlight w:val="none"/>
        </w:rPr>
      </w:pPr>
      <w:r>
        <w:rPr>
          <w:rFonts w:hint="eastAsia" w:ascii="宋体" w:hAnsi="宋体" w:cs="宋体"/>
          <w:color w:val="auto"/>
          <w:sz w:val="24"/>
          <w:highlight w:val="none"/>
        </w:rPr>
        <w:t xml:space="preserve">传真：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atLeast"/>
        <w:ind w:firstLine="480"/>
        <w:rPr>
          <w:rFonts w:ascii="宋体" w:hAnsi="宋体" w:cs="宋体"/>
          <w:color w:val="auto"/>
          <w:sz w:val="24"/>
          <w:highlight w:val="none"/>
        </w:rPr>
      </w:pPr>
      <w:r>
        <w:rPr>
          <w:rFonts w:hint="eastAsia" w:ascii="宋体" w:hAnsi="宋体" w:cs="宋体"/>
          <w:color w:val="auto"/>
          <w:sz w:val="24"/>
          <w:highlight w:val="none"/>
        </w:rPr>
        <w:t xml:space="preserve">                      投标人法定代表人或授权代表：（签字或电子签章）  </w:t>
      </w:r>
    </w:p>
    <w:p>
      <w:pPr>
        <w:spacing w:line="400" w:lineRule="atLeast"/>
        <w:ind w:firstLine="31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atLeast"/>
        <w:ind w:firstLine="3120"/>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br w:type="page" w:clear="all"/>
      </w:r>
      <w:r>
        <w:rPr>
          <w:rFonts w:hint="eastAsia" w:ascii="宋体" w:hAnsi="宋体" w:cs="宋体"/>
          <w:color w:val="auto"/>
          <w:sz w:val="28"/>
          <w:szCs w:val="28"/>
          <w:highlight w:val="none"/>
        </w:rPr>
        <w:t>2、开标一览表</w:t>
      </w:r>
    </w:p>
    <w:p>
      <w:pPr>
        <w:spacing w:line="400" w:lineRule="exact"/>
        <w:rPr>
          <w:rFonts w:ascii="宋体" w:hAnsi="宋体" w:cs="宋体"/>
          <w:color w:val="auto"/>
          <w:sz w:val="24"/>
          <w:highlight w:val="none"/>
        </w:rPr>
      </w:pP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4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JSZC-320382-JSZR-G2023-0029</w:t>
      </w:r>
    </w:p>
    <w:p>
      <w:pPr>
        <w:pStyle w:val="203"/>
        <w:ind w:firstLine="480"/>
        <w:jc w:val="right"/>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货币单位：人民币</w:t>
      </w:r>
    </w:p>
    <w:p>
      <w:pPr>
        <w:pStyle w:val="203"/>
        <w:ind w:firstLine="480"/>
        <w:rPr>
          <w:rFonts w:ascii="宋体" w:hAnsi="宋体" w:cs="宋体"/>
          <w:color w:val="auto"/>
          <w:sz w:val="24"/>
          <w:highlight w:val="none"/>
        </w:rPr>
      </w:pPr>
    </w:p>
    <w:p>
      <w:pPr>
        <w:pStyle w:val="203"/>
        <w:ind w:firstLine="480"/>
        <w:rPr>
          <w:rFonts w:ascii="宋体" w:hAnsi="宋体" w:cs="宋体"/>
          <w:color w:val="auto"/>
          <w:sz w:val="24"/>
          <w:highlight w:val="none"/>
        </w:rPr>
      </w:pPr>
    </w:p>
    <w:tbl>
      <w:tblPr>
        <w:tblStyle w:val="44"/>
        <w:tblW w:w="1122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759"/>
        <w:gridCol w:w="2922"/>
        <w:gridCol w:w="2922"/>
        <w:gridCol w:w="261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85" w:hRule="atLeast"/>
          <w:jc w:val="center"/>
        </w:trPr>
        <w:tc>
          <w:tcPr>
            <w:tcW w:w="2759"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22"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采购包</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617"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jc w:val="center"/>
        </w:trPr>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922" w:type="dxa"/>
            <w:noWrap w:val="0"/>
            <w:vAlign w:val="center"/>
          </w:tcPr>
          <w:p>
            <w:pPr>
              <w:jc w:val="both"/>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采购包一</w:t>
            </w:r>
            <w:r>
              <w:rPr>
                <w:rFonts w:hint="eastAsia" w:ascii="宋体" w:hAnsi="宋体" w:cs="宋体"/>
                <w:bCs/>
                <w:color w:val="auto"/>
                <w:sz w:val="24"/>
                <w:lang w:eastAsia="zh-CN"/>
              </w:rPr>
              <w:t>（天山路以东，瑞兴路以西，陇海铁路以南，大桥坡以北。）</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261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jc w:val="center"/>
        </w:trPr>
        <w:tc>
          <w:tcPr>
            <w:tcW w:w="2759"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922" w:type="dxa"/>
            <w:noWrap w:val="0"/>
            <w:vAlign w:val="center"/>
          </w:tcPr>
          <w:p>
            <w:pPr>
              <w:jc w:val="center"/>
              <w:rPr>
                <w:rFonts w:hint="eastAsia" w:ascii="仿宋" w:hAnsi="仿宋" w:eastAsia="仿宋"/>
                <w:color w:val="auto"/>
                <w:sz w:val="24"/>
              </w:rPr>
            </w:pPr>
          </w:p>
        </w:tc>
        <w:tc>
          <w:tcPr>
            <w:tcW w:w="5539" w:type="dxa"/>
            <w:gridSpan w:val="2"/>
            <w:noWrap w:val="0"/>
            <w:vAlign w:val="center"/>
          </w:tcPr>
          <w:p>
            <w:pPr>
              <w:jc w:val="center"/>
              <w:rPr>
                <w:rStyle w:val="232"/>
                <w:rFonts w:hint="eastAsia" w:ascii="宋体" w:hAnsi="宋体"/>
                <w:b w:val="0"/>
                <w:color w:val="auto"/>
                <w:sz w:val="24"/>
                <w:highlight w:val="none"/>
                <w:lang w:val="en-US"/>
              </w:rPr>
            </w:pPr>
          </w:p>
        </w:tc>
      </w:tr>
    </w:tbl>
    <w:p>
      <w:pPr>
        <w:spacing w:line="360" w:lineRule="auto"/>
        <w:rPr>
          <w:rFonts w:hint="eastAsia" w:ascii="宋体" w:hAnsi="宋体" w:eastAsia="宋体" w:cs="宋体"/>
          <w:color w:val="auto"/>
          <w:sz w:val="24"/>
          <w:highlight w:val="none"/>
        </w:rPr>
      </w:pPr>
    </w:p>
    <w:p>
      <w:pPr>
        <w:pStyle w:val="41"/>
        <w:rPr>
          <w:rFonts w:hint="eastAsia"/>
          <w:color w:val="auto"/>
        </w:rPr>
      </w:pPr>
    </w:p>
    <w:tbl>
      <w:tblPr>
        <w:tblStyle w:val="44"/>
        <w:tblW w:w="1122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759"/>
        <w:gridCol w:w="2922"/>
        <w:gridCol w:w="2922"/>
        <w:gridCol w:w="261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85" w:hRule="atLeast"/>
          <w:jc w:val="center"/>
        </w:trPr>
        <w:tc>
          <w:tcPr>
            <w:tcW w:w="2759"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22"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采购包</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617" w:type="dxa"/>
            <w:noWrap w:val="0"/>
            <w:vAlign w:val="center"/>
          </w:tcPr>
          <w:p>
            <w:pPr>
              <w:jc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jc w:val="center"/>
        </w:trPr>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922" w:type="dxa"/>
            <w:noWrap w:val="0"/>
            <w:vAlign w:val="center"/>
          </w:tcPr>
          <w:p>
            <w:pPr>
              <w:jc w:val="both"/>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采购包二（天山路以东（银杏大道至西外环接口），建设路以西，长江路以南，陇海铁路以北。）</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261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PrEx>
        <w:trPr>
          <w:cantSplit/>
          <w:trHeight w:val="1426" w:hRule="atLeast"/>
          <w:jc w:val="center"/>
        </w:trPr>
        <w:tc>
          <w:tcPr>
            <w:tcW w:w="2759"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922" w:type="dxa"/>
            <w:noWrap w:val="0"/>
            <w:vAlign w:val="center"/>
          </w:tcPr>
          <w:p>
            <w:pPr>
              <w:jc w:val="center"/>
              <w:rPr>
                <w:rFonts w:hint="eastAsia" w:ascii="仿宋" w:hAnsi="仿宋" w:eastAsia="仿宋"/>
                <w:color w:val="auto"/>
                <w:sz w:val="24"/>
              </w:rPr>
            </w:pPr>
          </w:p>
        </w:tc>
        <w:tc>
          <w:tcPr>
            <w:tcW w:w="5539" w:type="dxa"/>
            <w:gridSpan w:val="2"/>
            <w:noWrap w:val="0"/>
            <w:vAlign w:val="center"/>
          </w:tcPr>
          <w:p>
            <w:pPr>
              <w:jc w:val="center"/>
              <w:rPr>
                <w:rStyle w:val="232"/>
                <w:rFonts w:hint="eastAsia" w:ascii="宋体" w:hAnsi="宋体"/>
                <w:b w:val="0"/>
                <w:color w:val="auto"/>
                <w:sz w:val="24"/>
                <w:highlight w:val="none"/>
                <w:lang w:val="en-US"/>
              </w:rPr>
            </w:pPr>
          </w:p>
        </w:tc>
      </w:tr>
    </w:tbl>
    <w:p>
      <w:pPr>
        <w:pStyle w:val="41"/>
        <w:rPr>
          <w:rFonts w:hint="eastAsia"/>
          <w:color w:val="auto"/>
        </w:rPr>
      </w:pPr>
    </w:p>
    <w:tbl>
      <w:tblPr>
        <w:tblStyle w:val="44"/>
        <w:tblW w:w="1122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759"/>
        <w:gridCol w:w="2922"/>
        <w:gridCol w:w="2922"/>
        <w:gridCol w:w="261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85" w:hRule="atLeast"/>
          <w:jc w:val="center"/>
        </w:trPr>
        <w:tc>
          <w:tcPr>
            <w:tcW w:w="2759"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22"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采购包</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617" w:type="dxa"/>
            <w:noWrap w:val="0"/>
            <w:vAlign w:val="center"/>
          </w:tcPr>
          <w:p>
            <w:pPr>
              <w:jc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jc w:val="center"/>
        </w:trPr>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922" w:type="dxa"/>
            <w:noWrap w:val="0"/>
            <w:vAlign w:val="center"/>
          </w:tcPr>
          <w:p>
            <w:pPr>
              <w:jc w:val="both"/>
              <w:rPr>
                <w:rFonts w:hint="eastAsia" w:ascii="宋体" w:hAnsi="宋体" w:cs="宋体"/>
                <w:color w:val="auto"/>
                <w:sz w:val="24"/>
                <w:highlight w:val="none"/>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三</w:t>
            </w:r>
            <w:r>
              <w:rPr>
                <w:rFonts w:hint="eastAsia" w:ascii="宋体" w:hAnsi="宋体" w:cs="宋体"/>
                <w:bCs/>
                <w:color w:val="auto"/>
                <w:sz w:val="24"/>
                <w:lang w:eastAsia="zh-CN"/>
              </w:rPr>
              <w:t>（建设路以东，陇海大道以西，环城北路以南，陇海铁路以北。）</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261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jc w:val="center"/>
        </w:trPr>
        <w:tc>
          <w:tcPr>
            <w:tcW w:w="2759"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922" w:type="dxa"/>
            <w:noWrap w:val="0"/>
            <w:vAlign w:val="center"/>
          </w:tcPr>
          <w:p>
            <w:pPr>
              <w:jc w:val="center"/>
              <w:rPr>
                <w:rFonts w:hint="eastAsia" w:ascii="仿宋" w:hAnsi="仿宋" w:eastAsia="仿宋"/>
                <w:color w:val="auto"/>
                <w:sz w:val="24"/>
              </w:rPr>
            </w:pPr>
          </w:p>
        </w:tc>
        <w:tc>
          <w:tcPr>
            <w:tcW w:w="5539" w:type="dxa"/>
            <w:gridSpan w:val="2"/>
            <w:noWrap w:val="0"/>
            <w:vAlign w:val="center"/>
          </w:tcPr>
          <w:p>
            <w:pPr>
              <w:jc w:val="center"/>
              <w:rPr>
                <w:rStyle w:val="232"/>
                <w:rFonts w:hint="eastAsia" w:ascii="宋体" w:hAnsi="宋体"/>
                <w:b w:val="0"/>
                <w:color w:val="auto"/>
                <w:sz w:val="24"/>
                <w:highlight w:val="none"/>
                <w:lang w:val="en-US"/>
              </w:rPr>
            </w:pPr>
          </w:p>
        </w:tc>
      </w:tr>
    </w:tbl>
    <w:p>
      <w:pPr>
        <w:pStyle w:val="42"/>
        <w:ind w:left="0" w:leftChars="0" w:firstLine="0" w:firstLineChars="0"/>
        <w:rPr>
          <w:rFonts w:hint="eastAsia"/>
          <w:color w:val="auto"/>
        </w:rPr>
      </w:pPr>
    </w:p>
    <w:tbl>
      <w:tblPr>
        <w:tblStyle w:val="44"/>
        <w:tblpPr w:leftFromText="180" w:rightFromText="180" w:vertAnchor="text" w:horzAnchor="page" w:tblpX="411" w:tblpY="700"/>
        <w:tblOverlap w:val="never"/>
        <w:tblW w:w="11220" w:type="dxa"/>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759"/>
        <w:gridCol w:w="2922"/>
        <w:gridCol w:w="2922"/>
        <w:gridCol w:w="261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85" w:hRule="atLeast"/>
        </w:trPr>
        <w:tc>
          <w:tcPr>
            <w:tcW w:w="2759"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22"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采购包</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617" w:type="dxa"/>
            <w:noWrap w:val="0"/>
            <w:vAlign w:val="center"/>
          </w:tcPr>
          <w:p>
            <w:pPr>
              <w:jc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trPr>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922" w:type="dxa"/>
            <w:noWrap w:val="0"/>
            <w:vAlign w:val="center"/>
          </w:tcPr>
          <w:p>
            <w:pPr>
              <w:jc w:val="both"/>
              <w:rPr>
                <w:rFonts w:hint="eastAsia" w:ascii="宋体" w:hAnsi="宋体" w:cs="宋体"/>
                <w:color w:val="auto"/>
                <w:sz w:val="24"/>
                <w:highlight w:val="none"/>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四</w:t>
            </w:r>
            <w:r>
              <w:rPr>
                <w:rFonts w:hint="eastAsia" w:ascii="宋体" w:hAnsi="宋体" w:cs="宋体"/>
                <w:bCs/>
                <w:color w:val="auto"/>
                <w:sz w:val="24"/>
                <w:lang w:eastAsia="zh-CN"/>
              </w:rPr>
              <w:t>（瑞兴路以东，陇海大道以西，陇海铁路以南，沿河路以北。）</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261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trPr>
        <w:tc>
          <w:tcPr>
            <w:tcW w:w="2759"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922" w:type="dxa"/>
            <w:noWrap w:val="0"/>
            <w:vAlign w:val="center"/>
          </w:tcPr>
          <w:p>
            <w:pPr>
              <w:jc w:val="center"/>
              <w:rPr>
                <w:rFonts w:hint="eastAsia" w:ascii="仿宋" w:hAnsi="仿宋" w:eastAsia="仿宋"/>
                <w:color w:val="auto"/>
                <w:sz w:val="24"/>
              </w:rPr>
            </w:pPr>
          </w:p>
        </w:tc>
        <w:tc>
          <w:tcPr>
            <w:tcW w:w="5539" w:type="dxa"/>
            <w:gridSpan w:val="2"/>
            <w:noWrap w:val="0"/>
            <w:vAlign w:val="center"/>
          </w:tcPr>
          <w:p>
            <w:pPr>
              <w:jc w:val="center"/>
              <w:rPr>
                <w:rStyle w:val="232"/>
                <w:rFonts w:hint="eastAsia" w:ascii="宋体" w:hAnsi="宋体"/>
                <w:b w:val="0"/>
                <w:color w:val="auto"/>
                <w:sz w:val="24"/>
                <w:highlight w:val="none"/>
                <w:lang w:val="en-US"/>
              </w:rPr>
            </w:pPr>
          </w:p>
        </w:tc>
      </w:tr>
    </w:tbl>
    <w:p>
      <w:pPr>
        <w:pStyle w:val="42"/>
        <w:rPr>
          <w:rFonts w:hint="eastAsia"/>
          <w:b/>
          <w:bCs/>
          <w:color w:val="auto"/>
        </w:rPr>
      </w:pPr>
    </w:p>
    <w:p>
      <w:pPr>
        <w:pStyle w:val="43"/>
        <w:rPr>
          <w:rFonts w:hint="eastAsia"/>
          <w:b/>
          <w:bCs/>
          <w:color w:val="auto"/>
        </w:rPr>
      </w:pPr>
    </w:p>
    <w:p>
      <w:pPr>
        <w:pStyle w:val="43"/>
        <w:rPr>
          <w:rFonts w:hint="eastAsia"/>
          <w:b/>
          <w:bCs/>
          <w:color w:val="auto"/>
        </w:rPr>
      </w:pPr>
    </w:p>
    <w:p>
      <w:pPr>
        <w:pStyle w:val="43"/>
        <w:rPr>
          <w:rFonts w:hint="eastAsia"/>
          <w:b/>
          <w:bCs/>
          <w:color w:val="auto"/>
        </w:rPr>
      </w:pPr>
    </w:p>
    <w:p>
      <w:pPr>
        <w:pStyle w:val="43"/>
        <w:rPr>
          <w:rFonts w:hint="eastAsia"/>
          <w:b/>
          <w:bCs/>
          <w:color w:val="auto"/>
        </w:rPr>
      </w:pPr>
    </w:p>
    <w:p>
      <w:pPr>
        <w:pStyle w:val="43"/>
        <w:rPr>
          <w:rFonts w:hint="eastAsia"/>
          <w:b/>
          <w:bCs/>
          <w:color w:val="auto"/>
        </w:rPr>
      </w:pPr>
    </w:p>
    <w:tbl>
      <w:tblPr>
        <w:tblStyle w:val="44"/>
        <w:tblpPr w:leftFromText="180" w:rightFromText="180" w:vertAnchor="text" w:horzAnchor="page" w:tblpX="411" w:tblpY="700"/>
        <w:tblOverlap w:val="never"/>
        <w:tblW w:w="11220" w:type="dxa"/>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759"/>
        <w:gridCol w:w="2922"/>
        <w:gridCol w:w="2922"/>
        <w:gridCol w:w="261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85" w:hRule="atLeast"/>
        </w:trPr>
        <w:tc>
          <w:tcPr>
            <w:tcW w:w="2759"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22"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采购包</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项目内容</w:t>
            </w:r>
          </w:p>
        </w:tc>
        <w:tc>
          <w:tcPr>
            <w:tcW w:w="2617" w:type="dxa"/>
            <w:noWrap w:val="0"/>
            <w:vAlign w:val="center"/>
          </w:tcPr>
          <w:p>
            <w:pPr>
              <w:jc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trPr>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城区道路保洁及公厕管理第二轮市场化招标</w:t>
            </w:r>
          </w:p>
        </w:tc>
        <w:tc>
          <w:tcPr>
            <w:tcW w:w="2922" w:type="dxa"/>
            <w:noWrap w:val="0"/>
            <w:vAlign w:val="center"/>
          </w:tcPr>
          <w:p>
            <w:pPr>
              <w:jc w:val="both"/>
              <w:rPr>
                <w:rFonts w:hint="eastAsia" w:ascii="宋体" w:hAnsi="宋体" w:cs="宋体"/>
                <w:color w:val="auto"/>
                <w:sz w:val="24"/>
                <w:highlight w:val="none"/>
                <w:lang w:eastAsia="zh-CN"/>
              </w:rPr>
            </w:pPr>
            <w:r>
              <w:rPr>
                <w:rFonts w:hint="eastAsia" w:ascii="宋体" w:hAnsi="宋体" w:cs="宋体"/>
                <w:bCs/>
                <w:color w:val="auto"/>
                <w:sz w:val="24"/>
                <w:lang w:eastAsia="zh-CN"/>
              </w:rPr>
              <w:t>采购包</w:t>
            </w:r>
            <w:r>
              <w:rPr>
                <w:rFonts w:hint="eastAsia" w:ascii="宋体" w:hAnsi="宋体" w:cs="宋体"/>
                <w:bCs/>
                <w:color w:val="auto"/>
                <w:sz w:val="24"/>
                <w:lang w:val="en-US" w:eastAsia="zh-CN"/>
              </w:rPr>
              <w:t>五</w:t>
            </w:r>
            <w:r>
              <w:rPr>
                <w:rFonts w:hint="eastAsia" w:ascii="宋体" w:hAnsi="宋体" w:cs="宋体"/>
                <w:bCs/>
                <w:color w:val="auto"/>
                <w:sz w:val="24"/>
                <w:lang w:eastAsia="zh-CN"/>
              </w:rPr>
              <w:t>（城区51座免费公厕）</w:t>
            </w:r>
          </w:p>
        </w:tc>
        <w:tc>
          <w:tcPr>
            <w:tcW w:w="2922"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详见投标文件</w:t>
            </w:r>
          </w:p>
        </w:tc>
        <w:tc>
          <w:tcPr>
            <w:tcW w:w="2617" w:type="dxa"/>
            <w:noWrap w:val="0"/>
            <w:vAlign w:val="center"/>
          </w:tcPr>
          <w:p>
            <w:pPr>
              <w:jc w:val="center"/>
              <w:rPr>
                <w:rFonts w:ascii="宋体" w:hAnsi="宋体" w:eastAsia="宋体" w:cs="宋体"/>
                <w:color w:val="auto"/>
                <w:sz w:val="24"/>
                <w:highlight w:val="none"/>
                <w:u w:val="single"/>
                <w:lang w:val="en-US" w:eastAsia="zh-CN"/>
              </w:rPr>
            </w:pPr>
            <w:r>
              <w:rPr>
                <w:rStyle w:val="232"/>
                <w:rFonts w:hint="eastAsia" w:ascii="宋体" w:hAnsi="宋体"/>
                <w:b w:val="0"/>
                <w:color w:val="auto"/>
                <w:sz w:val="24"/>
                <w:highlight w:val="none"/>
                <w:lang w:val="en-US"/>
              </w:rPr>
              <w:t xml:space="preserve"> </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26" w:hRule="atLeast"/>
        </w:trPr>
        <w:tc>
          <w:tcPr>
            <w:tcW w:w="2759" w:type="dxa"/>
            <w:noWrap w:val="0"/>
            <w:vAlign w:val="center"/>
          </w:tcPr>
          <w:p>
            <w:pPr>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lang w:eastAsia="zh-CN"/>
              </w:rPr>
              <w:t>写）</w:t>
            </w:r>
          </w:p>
        </w:tc>
        <w:tc>
          <w:tcPr>
            <w:tcW w:w="2922" w:type="dxa"/>
            <w:noWrap w:val="0"/>
            <w:vAlign w:val="center"/>
          </w:tcPr>
          <w:p>
            <w:pPr>
              <w:jc w:val="center"/>
              <w:rPr>
                <w:rFonts w:hint="eastAsia" w:ascii="仿宋" w:hAnsi="仿宋" w:eastAsia="仿宋"/>
                <w:color w:val="auto"/>
                <w:sz w:val="24"/>
              </w:rPr>
            </w:pPr>
          </w:p>
        </w:tc>
        <w:tc>
          <w:tcPr>
            <w:tcW w:w="5539" w:type="dxa"/>
            <w:gridSpan w:val="2"/>
            <w:noWrap w:val="0"/>
            <w:vAlign w:val="center"/>
          </w:tcPr>
          <w:p>
            <w:pPr>
              <w:jc w:val="center"/>
              <w:rPr>
                <w:rStyle w:val="232"/>
                <w:rFonts w:hint="eastAsia" w:ascii="宋体" w:hAnsi="宋体"/>
                <w:b w:val="0"/>
                <w:color w:val="auto"/>
                <w:sz w:val="24"/>
                <w:highlight w:val="none"/>
                <w:lang w:val="en-US"/>
              </w:rPr>
            </w:pPr>
          </w:p>
        </w:tc>
      </w:tr>
    </w:tbl>
    <w:p>
      <w:pPr>
        <w:pStyle w:val="43"/>
        <w:rPr>
          <w:rFonts w:hint="eastAsia"/>
          <w:color w:val="auto"/>
        </w:rPr>
      </w:pPr>
    </w:p>
    <w:p>
      <w:pPr>
        <w:pStyle w:val="43"/>
        <w:rPr>
          <w:rFonts w:hint="eastAsia"/>
          <w:color w:val="auto"/>
        </w:rPr>
      </w:pPr>
    </w:p>
    <w:p>
      <w:pPr>
        <w:pStyle w:val="43"/>
        <w:rPr>
          <w:rFonts w:hint="eastAsia"/>
          <w:color w:val="auto"/>
        </w:rPr>
      </w:pPr>
    </w:p>
    <w:p>
      <w:pPr>
        <w:pStyle w:val="43"/>
        <w:rPr>
          <w:rFonts w:hint="eastAsia"/>
          <w:color w:val="auto"/>
        </w:rPr>
      </w:pPr>
    </w:p>
    <w:p>
      <w:pPr>
        <w:pStyle w:val="43"/>
        <w:rPr>
          <w:rFonts w:hint="eastAsia"/>
          <w:color w:val="auto"/>
        </w:rPr>
      </w:pPr>
    </w:p>
    <w:p>
      <w:pPr>
        <w:pStyle w:val="43"/>
        <w:ind w:left="0" w:leftChars="0" w:firstLine="0" w:firstLineChars="0"/>
        <w:rPr>
          <w:rFonts w:hint="eastAsia"/>
          <w:color w:val="auto"/>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供应商承诺：本报价（总价）为供应商本企业提供的服务。</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报价说明：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1、报价应包括</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rPr>
        <w:t>全部内容，以及为完成上述内容所需的全部费用。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2、报价以总价为准，大小写不一致以大写为准；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3、偏离说明：详见《偏离表》；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4、如最后报价未列明单价，则最后所报各项单价计算方法为：（最后报价/最初报价）* 各项最初报价的单价。</w:t>
      </w:r>
    </w:p>
    <w:p>
      <w:pPr>
        <w:pStyle w:val="42"/>
        <w:ind w:firstLine="468" w:firstLineChars="195"/>
        <w:rPr>
          <w:rFonts w:hint="default" w:eastAsia="宋体"/>
          <w:color w:val="auto"/>
          <w:lang w:val="en-US" w:eastAsia="zh-CN"/>
        </w:rPr>
      </w:pPr>
      <w:r>
        <w:rPr>
          <w:rFonts w:hint="eastAsia" w:ascii="宋体" w:hAnsi="宋体" w:eastAsia="宋体" w:cs="宋体"/>
          <w:color w:val="auto"/>
          <w:sz w:val="24"/>
          <w:highlight w:val="none"/>
          <w:lang w:val="en-US" w:eastAsia="zh-CN"/>
        </w:rPr>
        <w:t>5、供应商根据所投采购包自行制作上传相对应</w:t>
      </w:r>
      <w:r>
        <w:rPr>
          <w:rFonts w:hint="eastAsia" w:ascii="宋体" w:hAnsi="宋体" w:cs="宋体"/>
          <w:color w:val="auto"/>
          <w:sz w:val="28"/>
          <w:szCs w:val="28"/>
          <w:highlight w:val="none"/>
        </w:rPr>
        <w:t>开标一览表</w:t>
      </w:r>
    </w:p>
    <w:p>
      <w:pPr>
        <w:pStyle w:val="223"/>
        <w:rPr>
          <w:color w:val="auto"/>
          <w:highlight w:val="none"/>
          <w:lang w:val="en-US"/>
        </w:rPr>
      </w:pPr>
      <w:r>
        <w:rPr>
          <w:rStyle w:val="232"/>
          <w:rFonts w:hint="eastAsia" w:ascii="宋体" w:hAnsi="宋体" w:cs="宋体"/>
          <w:b/>
          <w:color w:val="auto"/>
          <w:sz w:val="24"/>
          <w:highlight w:val="none"/>
          <w:lang w:val="en-US"/>
        </w:rPr>
        <w:t xml:space="preserve">  </w:t>
      </w:r>
    </w:p>
    <w:p>
      <w:pPr>
        <w:spacing w:line="400" w:lineRule="exact"/>
        <w:ind w:right="480"/>
        <w:jc w:val="left"/>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right="720"/>
        <w:jc w:val="left"/>
        <w:rPr>
          <w:rFonts w:ascii="宋体" w:hAnsi="宋体" w:cs="宋体"/>
          <w:color w:val="auto"/>
          <w:sz w:val="24"/>
          <w:highlight w:val="none"/>
        </w:rPr>
      </w:pPr>
      <w:r>
        <w:rPr>
          <w:rFonts w:hint="eastAsia" w:ascii="宋体" w:hAnsi="宋体" w:cs="宋体"/>
          <w:color w:val="auto"/>
          <w:sz w:val="24"/>
          <w:highlight w:val="none"/>
        </w:rPr>
        <w:t>投标人法定代表人或授权代表：（签字或电子签章）</w:t>
      </w:r>
    </w:p>
    <w:p>
      <w:pPr>
        <w:spacing w:line="400" w:lineRule="exact"/>
        <w:ind w:right="240"/>
        <w:jc w:val="left"/>
        <w:rPr>
          <w:rFonts w:ascii="宋体" w:hAnsi="宋体" w:cs="宋体"/>
          <w:color w:val="auto"/>
          <w:sz w:val="28"/>
          <w:szCs w:val="28"/>
          <w:highlight w:val="none"/>
        </w:rPr>
      </w:pPr>
      <w:r>
        <w:rPr>
          <w:rFonts w:hint="eastAsia" w:ascii="宋体" w:hAnsi="宋体" w:cs="宋体"/>
          <w:color w:val="auto"/>
          <w:sz w:val="24"/>
          <w:highlight w:val="none"/>
        </w:rPr>
        <w:t>日期：   年  月   日</w:t>
      </w:r>
    </w:p>
    <w:p>
      <w:pPr>
        <w:spacing w:line="480" w:lineRule="exact"/>
        <w:ind w:firstLine="602"/>
        <w:jc w:val="center"/>
        <w:rPr>
          <w:rFonts w:hint="eastAsia" w:ascii="宋体" w:hAnsi="宋体" w:eastAsia="宋体" w:cs="宋体"/>
          <w:b/>
          <w:bCs/>
          <w:color w:val="auto"/>
          <w:sz w:val="24"/>
          <w:szCs w:val="24"/>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3、分项价格表格式</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cs="宋体"/>
          <w:color w:val="auto"/>
          <w:sz w:val="24"/>
          <w:highlight w:val="none"/>
          <w:lang w:eastAsia="zh-CN"/>
        </w:rPr>
        <w:t>城区道路保洁及公厕管理第二轮市场化招标</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JSZC-320382-JSZR-G2023-0029</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p>
      <w:pPr>
        <w:spacing w:line="480" w:lineRule="exact"/>
        <w:ind w:firstLine="2850"/>
        <w:rPr>
          <w:rFonts w:hint="eastAsia" w:ascii="宋体" w:hAnsi="宋体" w:eastAsia="宋体" w:cs="宋体"/>
          <w:color w:val="auto"/>
          <w:sz w:val="24"/>
          <w:szCs w:val="24"/>
        </w:rPr>
      </w:pPr>
    </w:p>
    <w:p>
      <w:pPr>
        <w:pStyle w:val="26"/>
        <w:ind w:left="0" w:firstLine="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采购包一：</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（格式自拟）</w:t>
      </w:r>
    </w:p>
    <w:p>
      <w:pPr>
        <w:pStyle w:val="26"/>
        <w:rPr>
          <w:rFonts w:hint="eastAsia" w:ascii="宋体" w:hAnsi="宋体" w:eastAsia="宋体" w:cs="宋体"/>
          <w:color w:val="auto"/>
          <w:sz w:val="24"/>
          <w:szCs w:val="24"/>
          <w:lang w:eastAsia="zh-CN"/>
        </w:rPr>
      </w:pPr>
    </w:p>
    <w:p>
      <w:pPr>
        <w:pStyle w:val="26"/>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采购包二：</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（格式自拟）</w:t>
      </w:r>
    </w:p>
    <w:p>
      <w:pPr>
        <w:pStyle w:val="26"/>
        <w:ind w:left="0" w:firstLine="0"/>
        <w:rPr>
          <w:rFonts w:hint="eastAsia" w:ascii="宋体" w:hAnsi="宋体" w:eastAsia="宋体" w:cs="宋体"/>
          <w:color w:val="auto"/>
          <w:sz w:val="24"/>
          <w:szCs w:val="24"/>
          <w:lang w:val="en-US" w:eastAsia="zh-CN" w:bidi="ar-SA"/>
        </w:rPr>
      </w:pPr>
    </w:p>
    <w:p>
      <w:pPr>
        <w:pStyle w:val="26"/>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采购包</w:t>
      </w:r>
      <w:r>
        <w:rPr>
          <w:rFonts w:hint="eastAsia" w:ascii="宋体" w:hAnsi="宋体" w:cs="宋体"/>
          <w:color w:val="auto"/>
          <w:sz w:val="24"/>
          <w:szCs w:val="24"/>
          <w:lang w:val="en-US" w:eastAsia="zh-CN" w:bidi="ar-SA"/>
        </w:rPr>
        <w:t>三</w:t>
      </w:r>
      <w:r>
        <w:rPr>
          <w:rFonts w:hint="eastAsia" w:ascii="宋体" w:hAnsi="宋体" w:eastAsia="宋体" w:cs="宋体"/>
          <w:color w:val="auto"/>
          <w:sz w:val="24"/>
          <w:szCs w:val="24"/>
          <w:lang w:val="en-US" w:eastAsia="zh-CN" w:bidi="ar-SA"/>
        </w:rPr>
        <w:t>：</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（格式自拟）</w:t>
      </w:r>
    </w:p>
    <w:p>
      <w:pPr>
        <w:pStyle w:val="26"/>
        <w:ind w:left="0" w:firstLine="0"/>
        <w:rPr>
          <w:rFonts w:hint="eastAsia" w:ascii="宋体" w:hAnsi="宋体" w:eastAsia="宋体" w:cs="宋体"/>
          <w:color w:val="auto"/>
          <w:sz w:val="24"/>
          <w:szCs w:val="24"/>
          <w:lang w:val="en-US" w:eastAsia="zh-CN" w:bidi="ar-SA"/>
        </w:rPr>
      </w:pPr>
    </w:p>
    <w:p>
      <w:pPr>
        <w:pStyle w:val="26"/>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采购包</w:t>
      </w:r>
      <w:r>
        <w:rPr>
          <w:rFonts w:hint="eastAsia" w:ascii="宋体" w:hAnsi="宋体" w:cs="宋体"/>
          <w:color w:val="auto"/>
          <w:sz w:val="24"/>
          <w:szCs w:val="24"/>
          <w:lang w:val="en-US" w:eastAsia="zh-CN" w:bidi="ar-SA"/>
        </w:rPr>
        <w:t>四</w:t>
      </w:r>
      <w:r>
        <w:rPr>
          <w:rFonts w:hint="eastAsia" w:ascii="宋体" w:hAnsi="宋体" w:eastAsia="宋体" w:cs="宋体"/>
          <w:color w:val="auto"/>
          <w:sz w:val="24"/>
          <w:szCs w:val="24"/>
          <w:lang w:val="en-US" w:eastAsia="zh-CN" w:bidi="ar-SA"/>
        </w:rPr>
        <w:t>：</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（格式自拟）</w:t>
      </w:r>
    </w:p>
    <w:p>
      <w:pPr>
        <w:pStyle w:val="26"/>
        <w:ind w:left="0" w:firstLine="0"/>
        <w:rPr>
          <w:rFonts w:hint="eastAsia" w:ascii="宋体" w:hAnsi="宋体" w:eastAsia="宋体" w:cs="宋体"/>
          <w:color w:val="auto"/>
          <w:sz w:val="24"/>
          <w:szCs w:val="24"/>
          <w:lang w:val="en-US" w:eastAsia="zh-CN" w:bidi="ar-SA"/>
        </w:rPr>
      </w:pPr>
    </w:p>
    <w:p>
      <w:pPr>
        <w:pStyle w:val="26"/>
        <w:ind w:left="0"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采购包</w:t>
      </w:r>
      <w:r>
        <w:rPr>
          <w:rFonts w:hint="eastAsia" w:ascii="宋体" w:hAnsi="宋体" w:cs="宋体"/>
          <w:color w:val="auto"/>
          <w:sz w:val="24"/>
          <w:szCs w:val="24"/>
          <w:lang w:val="en-US" w:eastAsia="zh-CN" w:bidi="ar-SA"/>
        </w:rPr>
        <w:t>五</w:t>
      </w:r>
      <w:r>
        <w:rPr>
          <w:rFonts w:hint="eastAsia" w:ascii="宋体" w:hAnsi="宋体" w:eastAsia="宋体" w:cs="宋体"/>
          <w:color w:val="auto"/>
          <w:sz w:val="24"/>
          <w:szCs w:val="24"/>
          <w:lang w:val="en-US" w:eastAsia="zh-CN" w:bidi="ar-SA"/>
        </w:rPr>
        <w:t>：</w:t>
      </w:r>
    </w:p>
    <w:p>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（格式自拟）</w:t>
      </w:r>
    </w:p>
    <w:p>
      <w:pPr>
        <w:pStyle w:val="2"/>
        <w:rPr>
          <w:rFonts w:hint="eastAsia"/>
          <w:color w:val="auto"/>
          <w:lang w:val="en-US"/>
        </w:rPr>
      </w:pPr>
    </w:p>
    <w:p>
      <w:pPr>
        <w:pStyle w:val="2"/>
        <w:rPr>
          <w:rFonts w:hint="eastAsia"/>
          <w:color w:val="auto"/>
          <w:lang w:val="en-US"/>
        </w:rPr>
      </w:pPr>
    </w:p>
    <w:p>
      <w:pPr>
        <w:pStyle w:val="2"/>
        <w:rPr>
          <w:rFonts w:hint="eastAsia"/>
          <w:color w:val="auto"/>
          <w:lang w:val="en-US"/>
        </w:rPr>
      </w:pPr>
    </w:p>
    <w:p>
      <w:pPr>
        <w:pStyle w:val="26"/>
        <w:rPr>
          <w:rFonts w:hint="eastAsia" w:ascii="宋体" w:hAnsi="宋体" w:eastAsia="宋体" w:cs="宋体"/>
          <w:color w:val="auto"/>
          <w:sz w:val="24"/>
          <w:szCs w:val="24"/>
          <w:lang w:eastAsia="zh-CN"/>
        </w:rPr>
      </w:pPr>
    </w:p>
    <w:p>
      <w:pPr>
        <w:spacing w:line="480" w:lineRule="exact"/>
        <w:ind w:firstLine="266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（盖电子签章）</w:t>
      </w:r>
    </w:p>
    <w:p>
      <w:pPr>
        <w:spacing w:line="48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（签字或电子签章）  </w:t>
      </w:r>
    </w:p>
    <w:p>
      <w:pPr>
        <w:spacing w:line="480" w:lineRule="exact"/>
        <w:ind w:firstLine="364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本款说明：</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 中小微企业的划分具体具体以《政府采购促进中小企业发展暂行办法》（财库 (2020)46号）和《工业和信息化部、国家统计局、国家发展和改革委员会、财政部关于印发中小企业划型标准规定的通知》（工信部联企业[2011]300号）的规定为准。</w:t>
      </w:r>
    </w:p>
    <w:p>
      <w:pPr>
        <w:spacing w:line="44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2.享受政府采购支持政策的残疾人福利性单位应满足的条件以《关于促进残疾人就业政府采购政策的通知》（财库〔2017〕141号）的规定为准。</w:t>
      </w:r>
    </w:p>
    <w:p>
      <w:pPr>
        <w:spacing w:line="440" w:lineRule="exact"/>
        <w:ind w:left="1119" w:hanging="560"/>
        <w:rPr>
          <w:rFonts w:hint="eastAsia" w:ascii="宋体" w:hAnsi="宋体" w:eastAsia="宋体" w:cs="宋体"/>
          <w:color w:val="auto"/>
          <w:sz w:val="24"/>
          <w:szCs w:val="24"/>
        </w:rPr>
      </w:pPr>
      <w:r>
        <w:rPr>
          <w:rFonts w:hint="eastAsia" w:ascii="宋体" w:hAnsi="宋体" w:eastAsia="宋体" w:cs="宋体"/>
          <w:color w:val="auto"/>
          <w:sz w:val="24"/>
          <w:szCs w:val="24"/>
        </w:rPr>
        <w:t>注：①如果不提供详细分项报价的，将视为没有实质性响应招标文件。</w:t>
      </w:r>
    </w:p>
    <w:p>
      <w:pPr>
        <w:spacing w:line="440" w:lineRule="exact"/>
        <w:ind w:left="1117"/>
        <w:rPr>
          <w:rFonts w:hint="eastAsia" w:ascii="宋体" w:hAnsi="宋体" w:eastAsia="宋体" w:cs="宋体"/>
          <w:color w:val="auto"/>
          <w:sz w:val="24"/>
          <w:szCs w:val="24"/>
        </w:rPr>
      </w:pPr>
      <w:r>
        <w:rPr>
          <w:rFonts w:hint="eastAsia" w:ascii="宋体" w:hAnsi="宋体" w:eastAsia="宋体" w:cs="宋体"/>
          <w:color w:val="auto"/>
          <w:sz w:val="24"/>
          <w:szCs w:val="24"/>
        </w:rPr>
        <w:t>②投标人对以上数据的真实性负责。</w:t>
      </w:r>
    </w:p>
    <w:p>
      <w:pPr>
        <w:spacing w:line="440" w:lineRule="exact"/>
        <w:ind w:firstLine="11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江苏中瑞建设项目管理有限公司</w:t>
      </w:r>
      <w:r>
        <w:rPr>
          <w:rFonts w:hint="eastAsia" w:ascii="宋体" w:hAnsi="宋体" w:eastAsia="宋体" w:cs="宋体"/>
          <w:color w:val="auto"/>
          <w:sz w:val="24"/>
          <w:szCs w:val="24"/>
        </w:rPr>
        <w:t>有权将以上内容进行公示。</w:t>
      </w:r>
    </w:p>
    <w:p>
      <w:pPr>
        <w:pStyle w:val="42"/>
        <w:ind w:firstLine="1185" w:firstLineChars="494"/>
        <w:rPr>
          <w:rFonts w:hint="default" w:eastAsia="宋体"/>
          <w:color w:val="auto"/>
          <w:lang w:val="en-US" w:eastAsia="zh-CN"/>
        </w:rPr>
      </w:pPr>
      <w:r>
        <w:rPr>
          <w:rFonts w:hint="eastAsia" w:ascii="宋体" w:hAnsi="宋体" w:eastAsia="宋体" w:cs="宋体"/>
          <w:color w:val="auto"/>
          <w:sz w:val="24"/>
          <w:highlight w:val="none"/>
          <w:lang w:val="en-US" w:eastAsia="zh-CN"/>
        </w:rPr>
        <w:t>③供应商根据所投采购包自行制作上传相对应</w:t>
      </w:r>
      <w:r>
        <w:rPr>
          <w:rFonts w:hint="eastAsia" w:ascii="宋体" w:hAnsi="宋体" w:eastAsia="宋体" w:cs="宋体"/>
          <w:color w:val="auto"/>
          <w:sz w:val="28"/>
          <w:szCs w:val="28"/>
          <w:highlight w:val="none"/>
          <w:lang w:val="en-US" w:eastAsia="zh-CN"/>
        </w:rPr>
        <w:t>分项价格表</w:t>
      </w:r>
    </w:p>
    <w:p>
      <w:pPr>
        <w:jc w:val="center"/>
        <w:rPr>
          <w:rFonts w:ascii="宋体" w:hAnsi="宋体" w:cs="宋体"/>
          <w:color w:val="auto"/>
          <w:sz w:val="28"/>
          <w:szCs w:val="28"/>
          <w:highlight w:val="none"/>
        </w:rPr>
      </w:pPr>
      <w:r>
        <w:rPr>
          <w:rFonts w:asciiTheme="minorEastAsia" w:hAnsiTheme="minorEastAsia" w:eastAsiaTheme="minorEastAsia"/>
          <w:color w:val="auto"/>
          <w:sz w:val="28"/>
          <w:szCs w:val="28"/>
        </w:rPr>
        <w:br w:type="page"/>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、商务/技术偏离表</w:t>
      </w:r>
    </w:p>
    <w:p>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JSZC-320382-JSZR-G2023-0029</w:t>
      </w:r>
    </w:p>
    <w:p>
      <w:pPr>
        <w:spacing w:line="400" w:lineRule="exact"/>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400" w:lineRule="exact"/>
        <w:rPr>
          <w:rFonts w:hint="default"/>
          <w:color w:val="auto"/>
          <w:lang w:val="en-US" w:eastAsia="zh-CN"/>
        </w:rPr>
      </w:pPr>
      <w:r>
        <w:rPr>
          <w:rFonts w:hint="eastAsia" w:ascii="宋体" w:hAnsi="宋体" w:cs="宋体"/>
          <w:color w:val="auto"/>
          <w:sz w:val="24"/>
          <w:highlight w:val="none"/>
          <w:lang w:val="en-US" w:eastAsia="zh-CN"/>
        </w:rPr>
        <w:t>采购包一</w:t>
      </w: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hint="eastAsia" w:ascii="宋体" w:hAnsi="宋体" w:cs="宋体"/>
          <w:color w:val="auto"/>
          <w:sz w:val="24"/>
          <w:highlight w:val="none"/>
          <w:u w:val="single"/>
        </w:rPr>
      </w:pPr>
    </w:p>
    <w:p>
      <w:pPr>
        <w:spacing w:line="400" w:lineRule="exact"/>
        <w:rPr>
          <w:rFonts w:hint="default"/>
          <w:color w:val="auto"/>
          <w:lang w:val="en-US" w:eastAsia="zh-CN"/>
        </w:rPr>
      </w:pPr>
      <w:r>
        <w:rPr>
          <w:rFonts w:hint="eastAsia" w:ascii="宋体" w:hAnsi="宋体" w:cs="宋体"/>
          <w:color w:val="auto"/>
          <w:sz w:val="24"/>
          <w:highlight w:val="none"/>
          <w:lang w:val="en-US" w:eastAsia="zh-CN"/>
        </w:rPr>
        <w:t>采购包二</w:t>
      </w: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hint="default"/>
          <w:color w:val="auto"/>
          <w:lang w:val="en-US" w:eastAsia="zh-CN"/>
        </w:rPr>
      </w:pPr>
      <w:r>
        <w:rPr>
          <w:rFonts w:hint="eastAsia" w:ascii="宋体" w:hAnsi="宋体" w:cs="宋体"/>
          <w:color w:val="auto"/>
          <w:sz w:val="24"/>
          <w:highlight w:val="none"/>
          <w:lang w:val="en-US" w:eastAsia="zh-CN"/>
        </w:rPr>
        <w:t>采购包三</w:t>
      </w: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pStyle w:val="41"/>
        <w:rPr>
          <w:rFonts w:hint="eastAsia"/>
          <w:color w:val="auto"/>
        </w:rPr>
      </w:pPr>
    </w:p>
    <w:p>
      <w:pPr>
        <w:spacing w:line="400" w:lineRule="exact"/>
        <w:rPr>
          <w:rFonts w:hint="default"/>
          <w:color w:val="auto"/>
          <w:lang w:val="en-US" w:eastAsia="zh-CN"/>
        </w:rPr>
      </w:pPr>
      <w:r>
        <w:rPr>
          <w:rFonts w:hint="eastAsia" w:ascii="宋体" w:hAnsi="宋体" w:cs="宋体"/>
          <w:color w:val="auto"/>
          <w:sz w:val="24"/>
          <w:highlight w:val="none"/>
          <w:lang w:val="en-US" w:eastAsia="zh-CN"/>
        </w:rPr>
        <w:t>采购包四</w:t>
      </w: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hint="default"/>
          <w:color w:val="auto"/>
          <w:lang w:val="en-US" w:eastAsia="zh-CN"/>
        </w:rPr>
      </w:pPr>
      <w:r>
        <w:rPr>
          <w:rFonts w:hint="eastAsia" w:ascii="宋体" w:hAnsi="宋体" w:cs="宋体"/>
          <w:color w:val="auto"/>
          <w:sz w:val="24"/>
          <w:highlight w:val="none"/>
          <w:lang w:val="en-US" w:eastAsia="zh-CN"/>
        </w:rPr>
        <w:t>采购包五</w:t>
      </w:r>
    </w:p>
    <w:tbl>
      <w:tblPr>
        <w:tblStyle w:val="44"/>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color w:val="auto"/>
                <w:sz w:val="24"/>
                <w:highlight w:val="none"/>
              </w:rPr>
            </w:pPr>
          </w:p>
        </w:tc>
      </w:tr>
    </w:tbl>
    <w:p>
      <w:pPr>
        <w:spacing w:line="400" w:lineRule="exact"/>
        <w:rPr>
          <w:rFonts w:hint="eastAsia" w:ascii="宋体" w:hAnsi="宋体" w:cs="宋体"/>
          <w:color w:val="auto"/>
          <w:sz w:val="24"/>
          <w:highlight w:val="none"/>
          <w:u w:val="single"/>
        </w:rPr>
      </w:pPr>
    </w:p>
    <w:p>
      <w:pPr>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注：</w:t>
      </w:r>
    </w:p>
    <w:p>
      <w:pPr>
        <w:spacing w:line="400" w:lineRule="exact"/>
        <w:rPr>
          <w:rFonts w:ascii="宋体" w:hAnsi="宋体" w:cs="宋体"/>
          <w:b/>
          <w:color w:val="auto"/>
          <w:sz w:val="24"/>
          <w:highlight w:val="none"/>
        </w:rPr>
      </w:pPr>
      <w:r>
        <w:rPr>
          <w:rFonts w:hint="eastAsia" w:ascii="宋体" w:hAnsi="宋体" w:cs="宋体"/>
          <w:color w:val="auto"/>
          <w:sz w:val="24"/>
          <w:highlight w:val="none"/>
          <w:u w:val="single"/>
        </w:rPr>
        <w:t>投标人的投标文件中的内容与招标文件（含招标文件的澄清或者修改的内容）的要求不同时，逐条列在偏离表中，否则将认为投标人接受招标文件的要求。</w:t>
      </w:r>
    </w:p>
    <w:p>
      <w:pPr>
        <w:pStyle w:val="244"/>
        <w:spacing w:line="336" w:lineRule="auto"/>
        <w:ind w:firstLine="0"/>
        <w:rPr>
          <w:rFonts w:ascii="宋体" w:hAnsi="宋体" w:cs="宋体"/>
          <w:b/>
          <w:color w:val="auto"/>
          <w:sz w:val="24"/>
          <w:highlight w:val="none"/>
        </w:rPr>
      </w:pPr>
    </w:p>
    <w:p>
      <w:pPr>
        <w:spacing w:line="400" w:lineRule="exact"/>
        <w:rPr>
          <w:rFonts w:ascii="宋体" w:hAnsi="宋体" w:cs="宋体"/>
          <w:color w:val="auto"/>
          <w:sz w:val="24"/>
          <w:highlight w:val="none"/>
        </w:rPr>
      </w:pP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294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rPr>
          <w:rFonts w:ascii="宋体" w:hAnsi="宋体" w:cs="宋体"/>
          <w:color w:val="auto"/>
          <w:sz w:val="24"/>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br w:type="page" w:clear="all"/>
      </w:r>
    </w:p>
    <w:p>
      <w:pPr>
        <w:spacing w:line="40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、法定代表人授权书</w:t>
      </w:r>
    </w:p>
    <w:p>
      <w:pPr>
        <w:spacing w:line="400" w:lineRule="exact"/>
        <w:jc w:val="center"/>
        <w:rPr>
          <w:rFonts w:ascii="宋体" w:hAnsi="宋体" w:cs="宋体"/>
          <w:bCs/>
          <w:color w:val="auto"/>
          <w:sz w:val="24"/>
          <w:highlight w:val="none"/>
        </w:rPr>
      </w:pPr>
    </w:p>
    <w:p>
      <w:pPr>
        <w:spacing w:line="400" w:lineRule="exact"/>
        <w:jc w:val="center"/>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地  址：</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法定代表人：               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统一社会信用代码：</w:t>
      </w:r>
    </w:p>
    <w:p>
      <w:pPr>
        <w:spacing w:line="400" w:lineRule="exact"/>
        <w:ind w:firstLine="470"/>
        <w:rPr>
          <w:rFonts w:ascii="宋体" w:hAnsi="宋体" w:cs="宋体"/>
          <w:bCs/>
          <w:color w:val="auto"/>
          <w:sz w:val="24"/>
          <w:highlight w:val="none"/>
        </w:rPr>
      </w:pP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受托人：                   性别：男（女）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年龄：  岁                 民族：   族</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职务：</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身份证号：</w:t>
      </w:r>
    </w:p>
    <w:p>
      <w:pPr>
        <w:spacing w:line="400" w:lineRule="exact"/>
        <w:ind w:firstLine="470"/>
        <w:rPr>
          <w:rFonts w:ascii="宋体" w:hAnsi="宋体" w:cs="宋体"/>
          <w:bCs/>
          <w:color w:val="auto"/>
          <w:sz w:val="24"/>
          <w:highlight w:val="none"/>
        </w:rPr>
      </w:pPr>
    </w:p>
    <w:p>
      <w:pPr>
        <w:spacing w:line="400" w:lineRule="exact"/>
        <w:ind w:left="412" w:firstLine="480"/>
        <w:jc w:val="left"/>
        <w:rPr>
          <w:rFonts w:ascii="宋体" w:hAnsi="宋体" w:cs="宋体"/>
          <w:bCs/>
          <w:color w:val="auto"/>
          <w:sz w:val="24"/>
          <w:highlight w:val="none"/>
        </w:rPr>
      </w:pPr>
      <w:r>
        <w:rPr>
          <w:rFonts w:hint="eastAsia" w:ascii="宋体" w:hAnsi="宋体" w:cs="宋体"/>
          <w:bCs/>
          <w:color w:val="auto"/>
          <w:sz w:val="24"/>
          <w:highlight w:val="none"/>
        </w:rPr>
        <w:t>兹委托（      ）全权代表我企业（公司）参与[</w:t>
      </w:r>
      <w:r>
        <w:rPr>
          <w:rFonts w:hint="eastAsia" w:ascii="宋体" w:hAnsi="宋体" w:cs="宋体"/>
          <w:color w:val="auto"/>
          <w:sz w:val="24"/>
          <w:highlight w:val="none"/>
          <w:lang w:eastAsia="zh-CN"/>
        </w:rPr>
        <w:t>城区道路保洁及公厕管理第二轮市场化招标</w:t>
      </w:r>
      <w:r>
        <w:rPr>
          <w:rFonts w:hint="eastAsia" w:ascii="宋体" w:hAnsi="宋体" w:cs="宋体"/>
          <w:color w:val="auto"/>
          <w:sz w:val="24"/>
          <w:highlight w:val="none"/>
        </w:rPr>
        <w:t>]</w:t>
      </w:r>
      <w:r>
        <w:rPr>
          <w:rFonts w:hint="eastAsia" w:ascii="宋体" w:hAnsi="宋体" w:cs="宋体"/>
          <w:bCs/>
          <w:color w:val="auto"/>
          <w:sz w:val="24"/>
          <w:highlight w:val="none"/>
        </w:rPr>
        <w:t>项目[项目编号：]的招、投标活动及签订经济合同。（         ）以我企业（公司）名义所为的法律行为及签署的文件，我企业（公司）均予以认可。有关法律责任均由我企业（公司）承担。（         ）无转委托权。委托期限自  年  月   日起至  年  月    日止。</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特此授权委托。</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委托人（盖电子签章）：               受托人（签字或电子签章）：</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法定代表人（签字或电子签章）： </w:t>
      </w:r>
    </w:p>
    <w:p>
      <w:pPr>
        <w:spacing w:line="400" w:lineRule="exact"/>
        <w:ind w:firstLine="470"/>
        <w:rPr>
          <w:rFonts w:ascii="宋体" w:hAnsi="宋体" w:cs="宋体"/>
          <w:bCs/>
          <w:color w:val="auto"/>
          <w:sz w:val="24"/>
          <w:highlight w:val="none"/>
        </w:rPr>
      </w:pPr>
      <w:r>
        <w:rPr>
          <w:rFonts w:hint="eastAsia" w:ascii="宋体" w:hAnsi="宋体" w:cs="宋体"/>
          <w:bCs/>
          <w:color w:val="auto"/>
          <w:sz w:val="24"/>
          <w:highlight w:val="none"/>
        </w:rPr>
        <w:t xml:space="preserve">  年   月   日 </w:t>
      </w:r>
    </w:p>
    <w:p>
      <w:pPr>
        <w:spacing w:line="400" w:lineRule="exact"/>
        <w:ind w:firstLine="950"/>
        <w:rPr>
          <w:rFonts w:ascii="宋体" w:hAnsi="宋体" w:cs="宋体"/>
          <w:bCs/>
          <w:color w:val="auto"/>
          <w:sz w:val="24"/>
          <w:highlight w:val="none"/>
        </w:rPr>
      </w:pPr>
      <w:r>
        <w:rPr>
          <w:rFonts w:hint="eastAsia" w:ascii="宋体" w:hAnsi="宋体" w:cs="宋体"/>
          <w:bCs/>
          <w:color w:val="auto"/>
          <w:sz w:val="24"/>
          <w:highlight w:val="none"/>
        </w:rPr>
        <w:t>(受托人身份证复印件附后)</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cs="宋体"/>
          <w:bCs/>
          <w:color w:val="auto"/>
          <w:sz w:val="24"/>
          <w:highlight w:val="none"/>
        </w:rPr>
      </w:pPr>
    </w:p>
    <w:p>
      <w:pPr>
        <w:rPr>
          <w:rFonts w:ascii="宋体" w:hAnsi="宋体" w:cs="宋体"/>
          <w:bCs/>
          <w:color w:val="auto"/>
          <w:sz w:val="24"/>
          <w:highlight w:val="none"/>
        </w:rPr>
      </w:pPr>
    </w:p>
    <w:p>
      <w:pPr>
        <w:spacing w:before="100" w:beforeAutospacing="1" w:after="100" w:afterAutospacing="1" w:line="450" w:lineRule="atLeast"/>
        <w:jc w:val="both"/>
        <w:rPr>
          <w:rFonts w:ascii="宋体" w:hAnsi="宋体" w:cs="宋体"/>
          <w:color w:val="auto"/>
          <w:sz w:val="24"/>
          <w:highlight w:val="none"/>
        </w:rPr>
        <w:sectPr>
          <w:headerReference r:id="rId13" w:type="default"/>
          <w:footerReference r:id="rId14" w:type="default"/>
          <w:pgSz w:w="11906" w:h="16838"/>
          <w:pgMar w:top="1440" w:right="1080" w:bottom="1440" w:left="1080" w:header="851" w:footer="992" w:gutter="0"/>
          <w:cols w:space="1701" w:num="1"/>
          <w:docGrid w:linePitch="360" w:charSpace="0"/>
        </w:sectPr>
      </w:pPr>
    </w:p>
    <w:p>
      <w:pPr>
        <w:pStyle w:val="253"/>
        <w:widowControl w:val="0"/>
        <w:spacing w:after="0" w:line="360" w:lineRule="auto"/>
        <w:rPr>
          <w:rFonts w:ascii="宋体" w:hAnsi="宋体"/>
          <w:b/>
          <w:i/>
          <w:color w:val="auto"/>
          <w:sz w:val="24"/>
          <w:szCs w:val="24"/>
          <w:highlight w:val="none"/>
          <w:u w:val="singl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、中小企业声明函</w:t>
      </w:r>
    </w:p>
    <w:p>
      <w:pPr>
        <w:spacing w:line="400" w:lineRule="exact"/>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JSZC-320382-JSZR-G2023-0029</w:t>
      </w:r>
    </w:p>
    <w:p>
      <w:pPr>
        <w:spacing w:line="360" w:lineRule="auto"/>
        <w:ind w:firstLine="480"/>
        <w:rPr>
          <w:rStyle w:val="232"/>
          <w:rFonts w:ascii="宋体" w:hAnsi="宋体" w:cs="宋体"/>
          <w:color w:val="auto"/>
          <w:sz w:val="24"/>
          <w:highlight w:val="none"/>
        </w:rPr>
      </w:pPr>
      <w:r>
        <w:rPr>
          <w:rStyle w:val="232"/>
          <w:rFonts w:hint="eastAsia" w:ascii="宋体" w:hAnsi="宋体" w:cs="宋体"/>
          <w:color w:val="auto"/>
          <w:sz w:val="24"/>
          <w:highlight w:val="none"/>
        </w:rPr>
        <w:t>本公司郑重声明，根据《政府采购促进中小企业发展暂行办法》（财库﹝2020﹞46 号）的规定，本公司参加</w:t>
      </w:r>
      <w:r>
        <w:rPr>
          <w:rStyle w:val="232"/>
          <w:rFonts w:hint="eastAsia" w:ascii="宋体" w:hAnsi="宋体" w:cs="宋体"/>
          <w:color w:val="auto"/>
          <w:sz w:val="24"/>
          <w:highlight w:val="none"/>
          <w:u w:val="single"/>
        </w:rPr>
        <w:t>（单位名称）</w:t>
      </w:r>
      <w:r>
        <w:rPr>
          <w:rStyle w:val="232"/>
          <w:rFonts w:hint="eastAsia" w:ascii="宋体" w:hAnsi="宋体" w:cs="宋体"/>
          <w:color w:val="auto"/>
          <w:sz w:val="24"/>
          <w:highlight w:val="none"/>
        </w:rPr>
        <w:t>的</w:t>
      </w:r>
      <w:r>
        <w:rPr>
          <w:rStyle w:val="232"/>
          <w:rFonts w:hint="eastAsia" w:ascii="宋体" w:hAnsi="宋体" w:cs="宋体"/>
          <w:color w:val="auto"/>
          <w:sz w:val="24"/>
          <w:highlight w:val="none"/>
          <w:u w:val="single"/>
        </w:rPr>
        <w:t>（项目名称）</w:t>
      </w:r>
      <w:r>
        <w:rPr>
          <w:rStyle w:val="232"/>
          <w:rFonts w:hint="eastAsia" w:ascii="宋体" w:hAnsi="宋体" w:cs="宋体"/>
          <w:color w:val="auto"/>
          <w:sz w:val="24"/>
          <w:highlight w:val="none"/>
        </w:rPr>
        <w:t>采购活动，服务全部由符合政策要求的中小企业承接。相关企业的具体情况如下：</w:t>
      </w:r>
      <w:r>
        <w:rPr>
          <w:rStyle w:val="232"/>
          <w:rFonts w:hint="eastAsia" w:ascii="宋体" w:hAnsi="宋体" w:cs="宋体"/>
          <w:color w:val="auto"/>
          <w:sz w:val="24"/>
          <w:highlight w:val="none"/>
        </w:rPr>
        <w:br w:type="textWrapping" w:clear="all"/>
      </w:r>
      <w:r>
        <w:rPr>
          <w:rStyle w:val="232"/>
          <w:rFonts w:hint="eastAsia" w:ascii="宋体" w:hAnsi="宋体" w:cs="宋体"/>
          <w:color w:val="auto"/>
          <w:sz w:val="24"/>
          <w:highlight w:val="none"/>
          <w:lang w:val="en-US"/>
        </w:rPr>
        <w:t xml:space="preserve">  </w:t>
      </w:r>
      <w:r>
        <w:rPr>
          <w:rStyle w:val="232"/>
          <w:rFonts w:hint="eastAsia" w:ascii="宋体" w:hAnsi="宋体" w:cs="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 承建（承接）</w:t>
      </w:r>
      <w:r>
        <w:rPr>
          <w:rFonts w:hint="eastAsia" w:ascii="宋体" w:hAnsi="宋体"/>
          <w:color w:val="auto"/>
          <w:sz w:val="24"/>
          <w:highlight w:val="none"/>
        </w:rPr>
        <w:t>企业</w:t>
      </w:r>
      <w:r>
        <w:rPr>
          <w:rFonts w:ascii="宋体" w:hAnsi="宋体"/>
          <w:color w:val="auto"/>
          <w:sz w:val="24"/>
          <w:highlight w:val="none"/>
        </w:rPr>
        <w:t>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企业 </w:t>
      </w:r>
      <w:r>
        <w:rPr>
          <w:rFonts w:ascii="宋体" w:hAnsi="宋体"/>
          <w:color w:val="auto"/>
          <w:sz w:val="24"/>
          <w:highlight w:val="none"/>
        </w:rPr>
        <w:t>（中型企业、小型企业、微型企业</w:t>
      </w:r>
      <w:r>
        <w:rPr>
          <w:rFonts w:hint="eastAsia" w:ascii="宋体" w:hAnsi="宋体" w:cs="宋体"/>
          <w:b/>
          <w:color w:val="auto"/>
          <w:sz w:val="24"/>
          <w:highlight w:val="none"/>
          <w:u w:val="single"/>
        </w:rPr>
        <w:t>请填空！</w:t>
      </w:r>
      <w:r>
        <w:rPr>
          <w:rFonts w:ascii="宋体" w:hAnsi="宋体"/>
          <w:color w:val="auto"/>
          <w:sz w:val="24"/>
          <w:highlight w:val="none"/>
        </w:rPr>
        <w:t>）</w:t>
      </w:r>
      <w:r>
        <w:rPr>
          <w:rFonts w:hint="eastAsia" w:ascii="宋体" w:hAnsi="宋体" w:cs="宋体"/>
          <w:color w:val="auto"/>
          <w:sz w:val="24"/>
          <w:highlight w:val="none"/>
        </w:rPr>
        <w:t>；</w:t>
      </w:r>
    </w:p>
    <w:p>
      <w:pPr>
        <w:spacing w:line="360" w:lineRule="auto"/>
        <w:ind w:firstLine="482"/>
        <w:rPr>
          <w:rStyle w:val="232"/>
          <w:rFonts w:ascii="宋体" w:hAnsi="宋体" w:cs="宋体"/>
          <w:b/>
          <w:bCs/>
          <w:color w:val="auto"/>
          <w:sz w:val="24"/>
          <w:highlight w:val="none"/>
        </w:rPr>
      </w:pPr>
      <w:r>
        <w:rPr>
          <w:rStyle w:val="232"/>
          <w:rFonts w:hint="eastAsia" w:ascii="宋体" w:hAnsi="宋体" w:cs="宋体"/>
          <w:b/>
          <w:bCs/>
          <w:color w:val="auto"/>
          <w:sz w:val="24"/>
          <w:highlight w:val="none"/>
        </w:rPr>
        <w:t>...</w:t>
      </w:r>
    </w:p>
    <w:p>
      <w:pPr>
        <w:spacing w:line="360" w:lineRule="auto"/>
        <w:ind w:firstLine="482"/>
        <w:rPr>
          <w:rStyle w:val="232"/>
          <w:rFonts w:ascii="宋体" w:hAnsi="宋体" w:cs="宋体"/>
          <w:color w:val="auto"/>
          <w:sz w:val="24"/>
          <w:highlight w:val="none"/>
        </w:rPr>
      </w:pPr>
      <w:r>
        <w:rPr>
          <w:rStyle w:val="232"/>
          <w:rFonts w:hint="eastAsia" w:ascii="宋体" w:hAnsi="宋体" w:cs="宋体"/>
          <w:b/>
          <w:bCs/>
          <w:color w:val="auto"/>
          <w:sz w:val="24"/>
          <w:highlight w:val="none"/>
        </w:rPr>
        <w:t>以上企业，不属于大企业的分支机构，不存在控股股东为大企业的情形，也不存在与大企业的负责人为同一人的情形。</w:t>
      </w:r>
    </w:p>
    <w:p>
      <w:pPr>
        <w:spacing w:line="360" w:lineRule="auto"/>
        <w:jc w:val="left"/>
        <w:rPr>
          <w:rStyle w:val="232"/>
          <w:rFonts w:ascii="宋体" w:hAnsi="宋体" w:cs="宋体"/>
          <w:color w:val="auto"/>
          <w:sz w:val="24"/>
          <w:highlight w:val="none"/>
        </w:rPr>
      </w:pPr>
      <w:r>
        <w:rPr>
          <w:rStyle w:val="232"/>
          <w:rFonts w:hint="eastAsia" w:ascii="宋体" w:hAnsi="宋体" w:cs="宋体"/>
          <w:color w:val="auto"/>
          <w:sz w:val="24"/>
          <w:highlight w:val="none"/>
        </w:rPr>
        <w:t>　　本企业对上述声明内容的真实性负责。如有虚假，将依法承担相应责任。</w:t>
      </w:r>
    </w:p>
    <w:p>
      <w:pPr>
        <w:spacing w:line="360" w:lineRule="auto"/>
        <w:ind w:firstLine="480"/>
        <w:jc w:val="left"/>
        <w:rPr>
          <w:rStyle w:val="232"/>
          <w:rFonts w:ascii="宋体" w:hAnsi="宋体" w:cs="宋体"/>
          <w:color w:val="auto"/>
          <w:sz w:val="24"/>
          <w:szCs w:val="22"/>
          <w:highlight w:val="none"/>
        </w:rPr>
      </w:pPr>
      <w:r>
        <w:rPr>
          <w:rStyle w:val="232"/>
          <w:rFonts w:hint="eastAsia" w:ascii="宋体" w:hAnsi="宋体" w:cs="宋体"/>
          <w:color w:val="auto"/>
          <w:sz w:val="24"/>
          <w:highlight w:val="none"/>
        </w:rPr>
        <w:t>注：本采</w:t>
      </w:r>
      <w:r>
        <w:rPr>
          <w:rStyle w:val="232"/>
          <w:rFonts w:hint="eastAsia" w:ascii="宋体" w:hAnsi="宋体" w:cs="宋体"/>
          <w:color w:val="auto"/>
          <w:sz w:val="24"/>
          <w:szCs w:val="22"/>
          <w:highlight w:val="none"/>
        </w:rPr>
        <w:t>购</w:t>
      </w:r>
      <w:r>
        <w:rPr>
          <w:rStyle w:val="232"/>
          <w:rFonts w:hint="eastAsia" w:ascii="宋体" w:hAnsi="宋体" w:cs="宋体"/>
          <w:color w:val="auto"/>
          <w:sz w:val="24"/>
          <w:highlight w:val="none"/>
        </w:rPr>
        <w:t>项目</w:t>
      </w:r>
      <w:r>
        <w:rPr>
          <w:rStyle w:val="232"/>
          <w:rFonts w:hint="eastAsia" w:ascii="宋体" w:hAnsi="宋体" w:cs="宋体"/>
          <w:color w:val="auto"/>
          <w:sz w:val="24"/>
          <w:szCs w:val="22"/>
          <w:highlight w:val="none"/>
        </w:rPr>
        <w:t>属于</w:t>
      </w:r>
      <w:r>
        <w:rPr>
          <w:rStyle w:val="232"/>
          <w:rFonts w:hint="eastAsia" w:ascii="宋体" w:hAnsi="宋体" w:cs="宋体"/>
          <w:color w:val="auto"/>
          <w:sz w:val="24"/>
          <w:szCs w:val="22"/>
          <w:highlight w:val="none"/>
          <w:u w:val="single"/>
        </w:rPr>
        <w:t>“其他未列明行业”</w:t>
      </w:r>
      <w:r>
        <w:rPr>
          <w:rStyle w:val="232"/>
          <w:rFonts w:hint="eastAsia" w:ascii="宋体" w:hAnsi="宋体" w:cs="宋体"/>
          <w:color w:val="auto"/>
          <w:sz w:val="24"/>
          <w:szCs w:val="22"/>
          <w:highlight w:val="none"/>
        </w:rPr>
        <w:t>。</w:t>
      </w:r>
    </w:p>
    <w:p>
      <w:pPr>
        <w:spacing w:line="360" w:lineRule="auto"/>
        <w:ind w:firstLine="480"/>
        <w:jc w:val="left"/>
        <w:rPr>
          <w:rStyle w:val="232"/>
          <w:rFonts w:ascii="宋体" w:hAnsi="宋体" w:cs="宋体"/>
          <w:color w:val="auto"/>
          <w:sz w:val="24"/>
          <w:szCs w:val="22"/>
          <w:highlight w:val="none"/>
        </w:rPr>
      </w:pPr>
      <w:r>
        <w:rPr>
          <w:rStyle w:val="232"/>
          <w:rFonts w:hint="eastAsia" w:ascii="宋体" w:hAnsi="宋体" w:cs="宋体"/>
          <w:color w:val="auto"/>
          <w:sz w:val="24"/>
          <w:szCs w:val="22"/>
          <w:highlight w:val="none"/>
        </w:rPr>
        <w:t>备注：从业人员、营业收入、资产总额填报上一年度数据，无上一年度数据的新成立企业可不填报。</w:t>
      </w:r>
    </w:p>
    <w:p>
      <w:pPr>
        <w:spacing w:line="360" w:lineRule="auto"/>
        <w:jc w:val="left"/>
        <w:rPr>
          <w:rStyle w:val="232"/>
          <w:rFonts w:hint="eastAsia" w:ascii="宋体" w:hAnsi="宋体" w:cs="宋体"/>
          <w:color w:val="auto"/>
          <w:sz w:val="24"/>
          <w:highlight w:val="none"/>
        </w:rPr>
      </w:pPr>
    </w:p>
    <w:p>
      <w:pPr>
        <w:spacing w:line="480" w:lineRule="auto"/>
        <w:ind w:left="2520" w:firstLine="420"/>
        <w:jc w:val="left"/>
        <w:rPr>
          <w:rStyle w:val="232"/>
          <w:rFonts w:ascii="宋体" w:hAnsi="宋体" w:cs="宋体"/>
          <w:color w:val="auto"/>
          <w:sz w:val="24"/>
          <w:highlight w:val="none"/>
        </w:rPr>
      </w:pPr>
      <w:r>
        <w:rPr>
          <w:rStyle w:val="232"/>
          <w:rFonts w:hint="eastAsia" w:ascii="宋体" w:hAnsi="宋体" w:cs="宋体"/>
          <w:color w:val="auto"/>
          <w:sz w:val="24"/>
          <w:highlight w:val="none"/>
        </w:rPr>
        <w:t>投标人：（盖电子签章）</w:t>
      </w:r>
    </w:p>
    <w:p>
      <w:pPr>
        <w:spacing w:line="480" w:lineRule="auto"/>
        <w:ind w:left="2520" w:firstLine="420"/>
        <w:jc w:val="left"/>
        <w:rPr>
          <w:rStyle w:val="232"/>
          <w:rFonts w:hint="eastAsia" w:ascii="宋体" w:hAnsi="宋体" w:cs="宋体"/>
          <w:color w:val="auto"/>
          <w:sz w:val="24"/>
          <w:highlight w:val="none"/>
        </w:rPr>
      </w:pPr>
      <w:r>
        <w:rPr>
          <w:rStyle w:val="232"/>
          <w:rFonts w:hint="eastAsia" w:ascii="宋体" w:hAnsi="宋体" w:cs="宋体"/>
          <w:color w:val="auto"/>
          <w:sz w:val="24"/>
          <w:highlight w:val="none"/>
        </w:rPr>
        <w:t>投标人</w:t>
      </w:r>
      <w:r>
        <w:rPr>
          <w:rFonts w:hint="eastAsia" w:ascii="宋体" w:hAnsi="宋体" w:cs="宋体"/>
          <w:color w:val="auto"/>
          <w:sz w:val="24"/>
          <w:highlight w:val="none"/>
        </w:rPr>
        <w:t>法定代表人或授权代表</w:t>
      </w:r>
      <w:r>
        <w:rPr>
          <w:rStyle w:val="232"/>
          <w:rFonts w:hint="eastAsia" w:ascii="宋体" w:hAnsi="宋体" w:cs="宋体"/>
          <w:color w:val="auto"/>
          <w:sz w:val="24"/>
          <w:highlight w:val="none"/>
        </w:rPr>
        <w:t xml:space="preserve">：（签字或电子签章）  </w:t>
      </w:r>
    </w:p>
    <w:p>
      <w:pPr>
        <w:spacing w:line="480" w:lineRule="auto"/>
        <w:ind w:left="2520"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ind w:firstLine="480"/>
        <w:jc w:val="left"/>
        <w:rPr>
          <w:rStyle w:val="232"/>
          <w:rFonts w:ascii="宋体" w:hAnsi="宋体" w:cs="宋体"/>
          <w:color w:val="auto"/>
          <w:sz w:val="24"/>
          <w:highlight w:val="none"/>
        </w:rPr>
      </w:pPr>
    </w:p>
    <w:p>
      <w:pPr>
        <w:spacing w:line="400" w:lineRule="exact"/>
        <w:ind w:firstLine="3600"/>
        <w:rPr>
          <w:rFonts w:ascii="宋体" w:hAnsi="宋体" w:cs="宋体"/>
          <w:color w:val="auto"/>
          <w:sz w:val="24"/>
          <w:highlight w:val="none"/>
        </w:rPr>
      </w:pPr>
    </w:p>
    <w:p>
      <w:pP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sectPr>
          <w:pgSz w:w="11906" w:h="16838"/>
          <w:pgMar w:top="1440" w:right="1080" w:bottom="1440" w:left="1080" w:header="851" w:footer="992" w:gutter="0"/>
          <w:cols w:space="1701" w:num="1"/>
          <w:docGrid w:linePitch="360" w:charSpace="0"/>
        </w:sectPr>
      </w:pPr>
    </w:p>
    <w:p>
      <w:pPr>
        <w:pStyle w:val="217"/>
        <w:spacing w:beforeAutospacing="0" w:afterAutospacing="0" w:line="360" w:lineRule="auto"/>
        <w:rPr>
          <w:rFonts w:ascii="宋体" w:hAnsi="宋体" w:cs="宋体"/>
          <w:color w:val="auto"/>
          <w:sz w:val="22"/>
          <w:szCs w:val="22"/>
          <w:highlight w:val="none"/>
        </w:rPr>
      </w:pPr>
      <w:r>
        <w:rPr>
          <w:rFonts w:hint="eastAsia" w:ascii="宋体" w:hAnsi="宋体" w:cs="宋体"/>
          <w:color w:val="auto"/>
          <w:sz w:val="22"/>
          <w:szCs w:val="22"/>
          <w:highlight w:val="none"/>
        </w:rPr>
        <w:t>为方便中小企业和社会各界使用自测结果，小程序增加自测结果打印功能，测试者可按照小程序填写测试企业有关信息并完成自测后，保存自测结果自行打印。</w:t>
      </w:r>
    </w:p>
    <w:p>
      <w:pPr>
        <w:pStyle w:val="217"/>
        <w:spacing w:beforeAutospacing="0" w:afterAutospacing="0" w:line="360" w:lineRule="auto"/>
        <w:ind w:firstLine="480"/>
        <w:rPr>
          <w:rFonts w:ascii="宋体" w:hAnsi="宋体" w:cs="宋体"/>
          <w:color w:val="auto"/>
          <w:sz w:val="22"/>
          <w:szCs w:val="22"/>
          <w:highlight w:val="none"/>
        </w:rPr>
      </w:pPr>
      <w:r>
        <w:rPr>
          <w:color w:val="auto"/>
          <w:highlight w:val="none"/>
        </w:rPr>
        <w:drawing>
          <wp:anchor distT="0" distB="0" distL="114300" distR="114300" simplePos="0" relativeHeight="251659264" behindDoc="0" locked="0" layoutInCell="1" allowOverlap="1">
            <wp:simplePos x="0" y="0"/>
            <wp:positionH relativeFrom="column">
              <wp:posOffset>1073785</wp:posOffset>
            </wp:positionH>
            <wp:positionV relativeFrom="paragraph">
              <wp:posOffset>538480</wp:posOffset>
            </wp:positionV>
            <wp:extent cx="3864610" cy="762952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0"/>
                    <a:stretch>
                      <a:fillRect/>
                    </a:stretch>
                  </pic:blipFill>
                  <pic:spPr>
                    <a:xfrm>
                      <a:off x="0" y="0"/>
                      <a:ext cx="3864610" cy="7629525"/>
                    </a:xfrm>
                    <a:prstGeom prst="rect">
                      <a:avLst/>
                    </a:prstGeom>
                    <a:noFill/>
                    <a:ln>
                      <a:noFill/>
                    </a:ln>
                  </pic:spPr>
                </pic:pic>
              </a:graphicData>
            </a:graphic>
          </wp:anchor>
        </w:drawing>
      </w:r>
      <w:r>
        <w:rPr>
          <w:rFonts w:hint="eastAsia" w:ascii="宋体" w:hAnsi="宋体" w:cs="宋体"/>
          <w:color w:val="auto"/>
          <w:sz w:val="22"/>
          <w:szCs w:val="22"/>
          <w:highlight w:val="none"/>
        </w:rPr>
        <w:t>如有疑问，可与市工信局中小企业综合协调处咨询联系。联系电话：0516-83861958</w:t>
      </w:r>
    </w:p>
    <w:p>
      <w:pPr>
        <w:pStyle w:val="217"/>
        <w:spacing w:beforeAutospacing="0" w:afterAutospacing="0" w:line="360" w:lineRule="auto"/>
        <w:rPr>
          <w:rFonts w:ascii="宋体" w:hAnsi="宋体" w:cs="宋体"/>
          <w:color w:val="auto"/>
          <w:sz w:val="30"/>
          <w:szCs w:val="30"/>
          <w:highlight w:val="none"/>
        </w:rPr>
        <w:sectPr>
          <w:headerReference r:id="rId15" w:type="default"/>
          <w:footerReference r:id="rId16" w:type="default"/>
          <w:footerReference r:id="rId17" w:type="even"/>
          <w:pgSz w:w="11906" w:h="16838"/>
          <w:pgMar w:top="1440" w:right="1080" w:bottom="1440" w:left="1080" w:header="851" w:footer="992" w:gutter="0"/>
          <w:cols w:space="1701" w:num="1"/>
          <w:docGrid w:linePitch="360" w:charSpace="0"/>
        </w:sect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、残疾人福利性单位声明函</w:t>
      </w:r>
    </w:p>
    <w:p>
      <w:pPr>
        <w:spacing w:line="400" w:lineRule="exact"/>
        <w:rPr>
          <w:rFonts w:ascii="宋体" w:hAnsi="宋体" w:cs="宋体"/>
          <w:b/>
          <w:color w:val="auto"/>
          <w:spacing w:val="6"/>
          <w:sz w:val="24"/>
          <w:highlight w:val="none"/>
        </w:rPr>
      </w:pP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12"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JSZC-320382-JSZR-G2023-0029</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s="宋体"/>
          <w:color w:val="auto"/>
          <w:sz w:val="24"/>
          <w:highlight w:val="none"/>
        </w:rPr>
        <w:t>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12"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400" w:lineRule="exact"/>
        <w:ind w:firstLine="504"/>
        <w:rPr>
          <w:rFonts w:ascii="宋体" w:hAnsi="宋体" w:cs="宋体"/>
          <w:color w:val="auto"/>
          <w:spacing w:val="6"/>
          <w:sz w:val="24"/>
          <w:highlight w:val="none"/>
        </w:rPr>
      </w:pPr>
    </w:p>
    <w:p>
      <w:pPr>
        <w:spacing w:line="400" w:lineRule="exact"/>
        <w:ind w:firstLine="504"/>
        <w:rPr>
          <w:rFonts w:ascii="宋体" w:hAnsi="宋体" w:cs="宋体"/>
          <w:color w:val="auto"/>
          <w:spacing w:val="6"/>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right"/>
        <w:rPr>
          <w:rFonts w:ascii="宋体" w:hAnsi="宋体" w:cs="宋体"/>
          <w:color w:val="auto"/>
          <w:sz w:val="28"/>
          <w:szCs w:val="28"/>
          <w:highlight w:val="none"/>
        </w:rPr>
      </w:pPr>
    </w:p>
    <w:p>
      <w:pPr>
        <w:spacing w:line="400" w:lineRule="exact"/>
        <w:jc w:val="center"/>
        <w:rPr>
          <w:rFonts w:ascii="宋体" w:hAnsi="宋体" w:cs="宋体"/>
          <w:bCs/>
          <w:color w:val="auto"/>
          <w:sz w:val="24"/>
          <w:highlight w:val="none"/>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r>
        <w:rPr>
          <w:rFonts w:hint="eastAsia" w:ascii="宋体" w:hAnsi="宋体" w:cs="宋体"/>
          <w:bCs/>
          <w:color w:val="auto"/>
          <w:sz w:val="28"/>
          <w:szCs w:val="28"/>
          <w:highlight w:val="none"/>
        </w:rPr>
        <w:t>投标人参加政府采购活动前3年内在经营活动中没有重大违法记录的书面声明</w:t>
      </w:r>
    </w:p>
    <w:p>
      <w:pPr>
        <w:spacing w:line="400" w:lineRule="exact"/>
        <w:ind w:firstLine="470"/>
        <w:rPr>
          <w:rFonts w:ascii="宋体" w:hAnsi="宋体" w:cs="宋体"/>
          <w:bCs/>
          <w:color w:val="auto"/>
          <w:sz w:val="24"/>
          <w:highlight w:val="none"/>
        </w:rPr>
      </w:pPr>
    </w:p>
    <w:p>
      <w:pPr>
        <w:spacing w:line="480" w:lineRule="auto"/>
        <w:ind w:firstLine="470"/>
        <w:jc w:val="left"/>
        <w:rPr>
          <w:rFonts w:ascii="宋体" w:hAnsi="宋体" w:cs="宋体"/>
          <w:bCs/>
          <w:color w:val="auto"/>
          <w:sz w:val="24"/>
          <w:highlight w:val="none"/>
        </w:rPr>
      </w:pPr>
      <w:r>
        <w:rPr>
          <w:rFonts w:hint="eastAsia" w:ascii="宋体" w:hAnsi="宋体" w:cs="宋体"/>
          <w:bCs/>
          <w:color w:val="auto"/>
          <w:sz w:val="24"/>
          <w:highlight w:val="none"/>
        </w:rPr>
        <w:t>我单位在参加</w:t>
      </w:r>
      <w:r>
        <w:rPr>
          <w:rFonts w:hint="eastAsia" w:ascii="宋体" w:hAnsi="宋体" w:cs="宋体"/>
          <w:color w:val="auto"/>
          <w:sz w:val="24"/>
          <w:highlight w:val="none"/>
          <w:lang w:eastAsia="zh-CN"/>
        </w:rPr>
        <w:t>城区道路保洁及公厕管理第二轮市场化招标</w:t>
      </w:r>
      <w:r>
        <w:rPr>
          <w:rFonts w:hint="eastAsia" w:ascii="宋体" w:hAnsi="宋体" w:cs="宋体"/>
          <w:bCs/>
          <w:color w:val="auto"/>
          <w:sz w:val="24"/>
          <w:highlight w:val="none"/>
        </w:rPr>
        <w:t>（项目编号：</w:t>
      </w:r>
      <w:r>
        <w:rPr>
          <w:rFonts w:hint="eastAsia" w:ascii="宋体" w:hAnsi="宋体" w:cs="宋体"/>
          <w:color w:val="auto"/>
          <w:sz w:val="24"/>
          <w:highlight w:val="none"/>
          <w:lang w:eastAsia="zh-CN"/>
        </w:rPr>
        <w:t>JSZC-320382-JSZR-G2023-0029</w:t>
      </w:r>
      <w:r>
        <w:rPr>
          <w:rFonts w:hint="eastAsia" w:ascii="宋体" w:hAnsi="宋体" w:cs="宋体"/>
          <w:bCs/>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spacing w:line="480" w:lineRule="auto"/>
        <w:ind w:firstLine="470"/>
        <w:rPr>
          <w:rFonts w:ascii="宋体" w:hAnsi="宋体" w:cs="宋体"/>
          <w:bCs/>
          <w:color w:val="auto"/>
          <w:sz w:val="24"/>
          <w:highlight w:val="none"/>
        </w:rPr>
      </w:pPr>
      <w:r>
        <w:rPr>
          <w:rFonts w:hint="eastAsia" w:ascii="宋体" w:hAnsi="宋体" w:cs="宋体"/>
          <w:bCs/>
          <w:color w:val="auto"/>
          <w:sz w:val="24"/>
          <w:highlight w:val="none"/>
        </w:rPr>
        <w:t>我单位对上述声明的真实性负责。如有虚假，将依法承担相应责任。</w:t>
      </w: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8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spacing w:line="400" w:lineRule="exact"/>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sectPr>
          <w:pgSz w:w="11906" w:h="16838"/>
          <w:pgMar w:top="1440" w:right="1080" w:bottom="1440" w:left="1080" w:header="851" w:footer="992" w:gutter="0"/>
          <w:cols w:space="1701" w:num="1"/>
          <w:docGrid w:linePitch="360" w:charSpace="0"/>
        </w:sectPr>
      </w:pPr>
    </w:p>
    <w:p>
      <w:pPr>
        <w:pStyle w:val="217"/>
        <w:spacing w:beforeAutospacing="0" w:afterAutospacing="0"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lang w:val="en-US" w:eastAsia="zh-CN"/>
        </w:rPr>
        <w:t>9</w:t>
      </w:r>
      <w:r>
        <w:rPr>
          <w:rFonts w:hint="eastAsia" w:ascii="宋体" w:hAnsi="宋体" w:cs="宋体"/>
          <w:bCs/>
          <w:color w:val="auto"/>
          <w:sz w:val="28"/>
          <w:szCs w:val="28"/>
          <w:highlight w:val="none"/>
        </w:rPr>
        <w:t>、具备履行合同所必需的设备和专业技术能力的书面声明（附证明材料）</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城区道路保洁及公厕管理第二轮市场化招标</w:t>
      </w:r>
    </w:p>
    <w:p>
      <w:pPr>
        <w:spacing w:line="360" w:lineRule="auto"/>
        <w:ind w:firstLine="47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JSZC-320382-JSZR-G2023-0029</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投标人郑重声明：投标人具备履行合同（项目名称：</w:t>
      </w:r>
      <w:r>
        <w:rPr>
          <w:rFonts w:hint="eastAsia" w:ascii="宋体" w:hAnsi="宋体" w:cs="宋体"/>
          <w:color w:val="auto"/>
          <w:sz w:val="24"/>
          <w:highlight w:val="none"/>
          <w:lang w:eastAsia="zh-CN"/>
        </w:rPr>
        <w:t>城区道路保洁及公厕管理第二轮市场化招标</w:t>
      </w: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JSZC-320382-JSZR-G2023-0029</w:t>
      </w:r>
      <w:r>
        <w:rPr>
          <w:rFonts w:hint="eastAsia" w:ascii="宋体" w:hAnsi="宋体" w:cs="宋体"/>
          <w:bCs/>
          <w:color w:val="auto"/>
          <w:sz w:val="24"/>
          <w:highlight w:val="none"/>
        </w:rPr>
        <w:t>所必需的设备和专业技术能力，具体为：</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设备：</w:t>
      </w:r>
    </w:p>
    <w:p>
      <w:pPr>
        <w:numPr>
          <w:ilvl w:val="0"/>
          <w:numId w:val="8"/>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numPr>
          <w:ilvl w:val="0"/>
          <w:numId w:val="8"/>
        </w:num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专业技术能力：</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（证明材料复印件附后）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特此声明。</w:t>
      </w:r>
    </w:p>
    <w:p>
      <w:pPr>
        <w:spacing w:line="360" w:lineRule="auto"/>
        <w:ind w:firstLine="470"/>
        <w:rPr>
          <w:rFonts w:ascii="宋体" w:hAnsi="宋体" w:cs="宋体"/>
          <w:bCs/>
          <w:color w:val="auto"/>
          <w:sz w:val="24"/>
          <w:highlight w:val="none"/>
        </w:rPr>
      </w:pPr>
      <w:r>
        <w:rPr>
          <w:rFonts w:hint="eastAsia" w:ascii="宋体" w:hAnsi="宋体" w:cs="宋体"/>
          <w:bCs/>
          <w:color w:val="auto"/>
          <w:sz w:val="24"/>
          <w:highlight w:val="none"/>
        </w:rPr>
        <w:t>投标人对上述声明的真实性负责。如有虚假，将依法承担相应责任。</w:t>
      </w:r>
    </w:p>
    <w:p>
      <w:pPr>
        <w:spacing w:line="360" w:lineRule="auto"/>
        <w:ind w:firstLine="470"/>
        <w:rPr>
          <w:rFonts w:ascii="宋体" w:hAnsi="宋体" w:cs="宋体"/>
          <w:bCs/>
          <w:color w:val="auto"/>
          <w:sz w:val="24"/>
          <w:highlight w:val="none"/>
        </w:rPr>
      </w:pPr>
    </w:p>
    <w:p>
      <w:pPr>
        <w:spacing w:line="360" w:lineRule="auto"/>
        <w:ind w:firstLine="470"/>
        <w:rPr>
          <w:rFonts w:ascii="宋体" w:hAnsi="宋体" w:cs="宋体"/>
          <w:bCs/>
          <w:color w:val="auto"/>
          <w:sz w:val="24"/>
          <w:highlight w:val="none"/>
        </w:rPr>
      </w:pP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投标人：（盖电子签章）</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 xml:space="preserve">投标人法定代表人或授权代表：（签字或电子签章）  </w:t>
      </w:r>
    </w:p>
    <w:p>
      <w:pPr>
        <w:spacing w:line="400" w:lineRule="exact"/>
        <w:ind w:left="1680" w:firstLine="420"/>
        <w:rPr>
          <w:rFonts w:ascii="宋体" w:hAnsi="宋体" w:cs="宋体"/>
          <w:color w:val="auto"/>
          <w:sz w:val="24"/>
          <w:highlight w:val="none"/>
        </w:rPr>
      </w:pPr>
      <w:r>
        <w:rPr>
          <w:rFonts w:hint="eastAsia" w:ascii="宋体" w:hAnsi="宋体" w:cs="宋体"/>
          <w:color w:val="auto"/>
          <w:sz w:val="24"/>
          <w:highlight w:val="none"/>
        </w:rPr>
        <w:t>日期：   年  月  日</w:t>
      </w: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ind w:firstLine="470"/>
        <w:rPr>
          <w:rFonts w:ascii="宋体" w:hAnsi="宋体" w:cs="宋体"/>
          <w:bCs/>
          <w:color w:val="auto"/>
          <w:sz w:val="24"/>
          <w:highlight w:val="none"/>
        </w:rPr>
      </w:pPr>
    </w:p>
    <w:p>
      <w:pPr>
        <w:rPr>
          <w:rFonts w:ascii="宋体" w:hAnsi="宋体"/>
          <w:bCs/>
          <w:color w:val="auto"/>
          <w:sz w:val="28"/>
          <w:szCs w:val="28"/>
          <w:highlight w:val="none"/>
        </w:rPr>
        <w:sectPr>
          <w:pgSz w:w="11906" w:h="16838"/>
          <w:pgMar w:top="1440" w:right="1080" w:bottom="1440" w:left="1080" w:header="851" w:footer="992" w:gutter="0"/>
          <w:cols w:space="1701" w:num="1"/>
          <w:docGrid w:linePitch="360" w:charSpace="0"/>
        </w:sectPr>
      </w:pP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预付款保函支付条款模板 </w:t>
      </w: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符合条件一：提交预付款保函的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（1）合同签订且乙方向甲方出具预付款保函后个工作日内，甲方应支付合同价款的百分之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人民币 。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jc w:val="left"/>
        <w:rPr>
          <w:rFonts w:ascii="宋体" w:hAnsi="宋体" w:cs="宋体"/>
          <w:b/>
          <w:bCs/>
          <w:color w:val="auto"/>
          <w:sz w:val="24"/>
          <w:highlight w:val="none"/>
        </w:rPr>
      </w:pPr>
      <w:r>
        <w:rPr>
          <w:rFonts w:ascii="宋体" w:hAnsi="宋体" w:cs="宋体"/>
          <w:b/>
          <w:bCs/>
          <w:color w:val="auto"/>
          <w:sz w:val="24"/>
          <w:highlight w:val="none"/>
        </w:rPr>
        <w:t>符合条件二：不提交预付款保函的</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（1）合同签订后个工作日内，甲方应支付合同价款的百分之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乙方需提交的支付文件：乙方出具的全额正式发票。</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rPr>
        <w:t>大写：</w:t>
      </w:r>
      <w:r>
        <w:rPr>
          <w:rFonts w:hint="eastAsia" w:ascii="宋体" w:hAnsi="宋体" w:cs="宋体"/>
          <w:color w:val="auto"/>
          <w:sz w:val="24"/>
          <w:highlight w:val="none"/>
          <w:u w:val="single"/>
        </w:rPr>
        <w:t xml:space="preserve">    </w:t>
      </w:r>
      <w:r>
        <w:rPr>
          <w:rFonts w:ascii="宋体" w:hAnsi="宋体" w:cs="宋体"/>
          <w:color w:val="auto"/>
          <w:sz w:val="24"/>
          <w:highlight w:val="none"/>
        </w:rPr>
        <w:t>人民币。</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 xml:space="preserve">…… </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注</w:t>
      </w:r>
      <w:r>
        <w:rPr>
          <w:rFonts w:hint="eastAsia" w:ascii="宋体" w:hAnsi="宋体" w:cs="宋体"/>
          <w:color w:val="auto"/>
          <w:sz w:val="24"/>
          <w:highlight w:val="none"/>
        </w:rPr>
        <w:t>：</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1、付款条件一中，出具预付款保函后支付的合同款应当与保函金额一致。</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2、付款条件二中，预付款比例设定应符合《关于做好政府采购支持企业发展有关事项的通知》(苏财购〔2020〕52号)要求。</w:t>
      </w: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spacing w:line="360" w:lineRule="auto"/>
        <w:ind w:firstLine="480"/>
        <w:jc w:val="left"/>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（以下无正文）</w:t>
      </w:r>
    </w:p>
    <w:p>
      <w:pPr>
        <w:pStyle w:val="203"/>
        <w:ind w:firstLine="560"/>
        <w:rPr>
          <w:color w:val="auto"/>
          <w:highlight w:val="none"/>
        </w:rPr>
      </w:pPr>
    </w:p>
    <w:sectPr>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19</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19</w:t>
                    </w:r>
                    <w:r>
                      <w:fldChar w:fldCharType="end"/>
                    </w:r>
                  </w:p>
                  <w:p/>
                </w:txbxContent>
              </v:textbox>
            </v:shape>
          </w:pict>
        </mc:Fallback>
      </mc:AlternateContent>
    </w:r>
    <w:r>
      <w:rPr>
        <w:rFonts w:hint="eastAsia" w:ascii="仿宋" w:hAnsi="仿宋" w:eastAsia="仿宋" w:cs="仿宋"/>
        <w:b/>
        <w:bCs/>
        <w:i/>
        <w:iCs/>
        <w:sz w:val="18"/>
        <w:szCs w:val="18"/>
        <w:lang w:eastAsia="zh-CN"/>
      </w:rPr>
      <w:t>江苏中瑞建设项目管理有限公司</w:t>
    </w:r>
    <w:r>
      <w:rPr>
        <w:rFonts w:hint="eastAsia" w:ascii="仿宋" w:hAnsi="仿宋" w:eastAsia="仿宋" w:cs="仿宋"/>
        <w:b/>
        <w:bCs/>
        <w:i/>
        <w:iCs/>
        <w:sz w:val="18"/>
        <w:szCs w:val="18"/>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20</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20</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tabs>
        <w:tab w:val="right" w:pos="4153"/>
        <w:tab w:val="left" w:leader="underscore" w:pos="8306"/>
      </w:tabs>
      <w:ind w:firstLine="57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21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21</w:t>
                    </w:r>
                    <w:r>
                      <w:fldChar w:fldCharType="end"/>
                    </w:r>
                  </w:p>
                  <w:p/>
                </w:txbxContent>
              </v:textbox>
            </v:shape>
          </w:pict>
        </mc:Fallback>
      </mc:AlternateContent>
    </w:r>
    <w:r>
      <w:rPr>
        <w:rFonts w:hint="eastAsia"/>
        <w:lang w:eastAsia="zh-CN"/>
      </w:rPr>
      <w:t>江苏中瑞建设项目管理有限公司</w:t>
    </w:r>
    <w:r>
      <w:rPr>
        <w:rFonts w:hint="eastAsia"/>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43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EcXdQBAACnAwAADgAAAGRycy9lMm9Eb2MueG1srVNLjtswDN0X6B0E&#10;7Rs7AaY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ShHF3UAQAApwMAAA4AAAAAAAAAAQAgAAAAHgEA&#10;AGRycy9lMm9Eb2MueG1sUEsFBgAAAAAGAAYAWQEAAGQFA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43</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7143"/>
        <w:tab w:val="clear" w:pos="14287"/>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GmCS9MA&#10;AAAFAQAADwAAAAAAAAABACAAAAAiAAAAZHJzL2Rvd25yZXYueG1sUEsBAhQAFAAAAAgAh07iQPma&#10;aM/rAQAA1wMAAA4AAAAAAAAAAQAgAAAAIgEAAGRycy9lMm9Eb2MueG1sUEsFBgAAAAAGAAYAWQEA&#10;AH8FAAAAAA==&#10;">
              <v:fill on="f" focussize="0,0"/>
              <v:stroke on="f" weight="1.25pt"/>
              <v:imagedata o:title=""/>
              <o:lock v:ext="edit" aspectratio="f"/>
              <v:textbox inset="0mm,0mm,0mm,0mm" style="mso-fit-shape-to-text:t;">
                <w:txbxContent>
                  <w:p>
                    <w:pPr>
                      <w:pStyle w:val="31"/>
                      <w:tabs>
                        <w:tab w:val="center" w:pos="4153"/>
                        <w:tab w:val="right" w:pos="8306"/>
                        <w:tab w:val="clear" w:pos="7143"/>
                        <w:tab w:val="clear" w:pos="14287"/>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tabs>
        <w:tab w:val="left" w:pos="3052"/>
        <w:tab w:val="center" w:pos="4033"/>
      </w:tabs>
      <w:ind w:right="360"/>
      <w:jc w:val="right"/>
      <w:rPr>
        <w:rFonts w:ascii="仿宋" w:hAnsi="仿宋" w:eastAsia="仿宋" w:cs="仿宋"/>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49</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5X8bzNMBAACnAwAADgAAAAAAAAABACAAAAAeAQAA&#10;ZHJzL2Uyb0RvYy54bWxQSwUGAAAAAAYABgBZAQAAYwU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49</w:t>
                    </w:r>
                    <w:r>
                      <w:fldChar w:fldCharType="end"/>
                    </w:r>
                  </w:p>
                  <w:p/>
                </w:txbxContent>
              </v:textbox>
            </v:shape>
          </w:pict>
        </mc:Fallback>
      </mc:AlternateContent>
    </w:r>
    <w:r>
      <w:rPr>
        <w:rFonts w:hint="eastAsia" w:ascii="仿宋" w:hAnsi="仿宋" w:eastAsia="仿宋" w:cs="仿宋"/>
        <w:b/>
        <w:bCs/>
        <w:i/>
        <w:iCs/>
        <w:lang w:eastAsia="zh-CN"/>
      </w:rPr>
      <w:t>江苏中瑞建设项目管理有限公司</w:t>
    </w:r>
    <w:r>
      <w:rPr>
        <w:rFonts w:hint="eastAsia" w:ascii="仿宋" w:hAnsi="仿宋" w:eastAsia="仿宋" w:cs="仿宋"/>
        <w:b/>
        <w:bCs/>
        <w:i/>
        <w:iCs/>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3"/>
                            <w:tabs>
                              <w:tab w:val="clear" w:pos="4153"/>
                              <w:tab w:val="clear" w:pos="8306"/>
                            </w:tabs>
                          </w:pPr>
                          <w:r>
                            <w:fldChar w:fldCharType="begin"/>
                          </w:r>
                          <w:r>
                            <w:instrText xml:space="preserve"> PAGE  \* MERGEFORMAT </w:instrText>
                          </w:r>
                          <w:r>
                            <w:fldChar w:fldCharType="separate"/>
                          </w:r>
                          <w:r>
                            <w:t>54</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Ncg2CtMBAACnAwAADgAAAAAAAAABACAAAAAeAQAA&#10;ZHJzL2Uyb0RvYy54bWxQSwUGAAAAAAYABgBZAQAAYwUAAAAA&#10;">
              <v:fill on="f" focussize="0,0"/>
              <v:stroke on="f"/>
              <v:imagedata o:title=""/>
              <o:lock v:ext="edit" aspectratio="f"/>
              <v:textbox inset="0mm,0mm,0mm,0mm" style="mso-fit-shape-to-text:t;">
                <w:txbxContent>
                  <w:p>
                    <w:pPr>
                      <w:pStyle w:val="213"/>
                      <w:tabs>
                        <w:tab w:val="clear" w:pos="4153"/>
                        <w:tab w:val="clear" w:pos="8306"/>
                      </w:tabs>
                    </w:pPr>
                    <w:r>
                      <w:fldChar w:fldCharType="begin"/>
                    </w:r>
                    <w:r>
                      <w:instrText xml:space="preserve"> PAGE  \* MERGEFORMAT </w:instrText>
                    </w:r>
                    <w:r>
                      <w:fldChar w:fldCharType="separate"/>
                    </w:r>
                    <w:r>
                      <w:t>54</w:t>
                    </w:r>
                    <w: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3"/>
      <w:framePr w:wrap="around" w:vAnchor="text" w:hAnchor="margin" w:xAlign="right" w:y="1"/>
      <w:rPr>
        <w:rStyle w:val="220"/>
      </w:rPr>
    </w:pPr>
    <w:r>
      <w:fldChar w:fldCharType="begin"/>
    </w:r>
    <w:r>
      <w:rPr>
        <w:rStyle w:val="220"/>
      </w:rPr>
      <w:instrText xml:space="preserve">PAGE  </w:instrText>
    </w:r>
    <w:r>
      <w:fldChar w:fldCharType="separate"/>
    </w:r>
    <w:r>
      <w:rPr>
        <w:rStyle w:val="220"/>
      </w:rPr>
      <w:t>19</w:t>
    </w:r>
    <w:r>
      <w:fldChar w:fldCharType="end"/>
    </w:r>
  </w:p>
  <w:p>
    <w:pPr>
      <w:pStyle w:val="2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rPr>
    </w:pPr>
    <w:r>
      <w:rPr>
        <w:rFonts w:hint="eastAsia"/>
        <w:sz w:val="18"/>
        <w:lang w:eastAsia="zh-CN"/>
      </w:rPr>
      <w:t>城区道路保洁及公厕管理第二轮市场化招标</w:t>
    </w:r>
    <w:r>
      <w:rPr>
        <w:rFonts w:hint="eastAsia"/>
        <w:sz w:val="1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Pr>
    <w:r>
      <w:rPr>
        <w:rFonts w:hint="eastAsia"/>
        <w:szCs w:val="21"/>
        <w:lang w:eastAsia="zh-CN"/>
      </w:rPr>
      <w:t>城区道路保洁及公厕管理第二轮市场化招标</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Pr>
    <w:r>
      <w:rPr>
        <w:rFonts w:hint="eastAsia"/>
        <w:szCs w:val="21"/>
        <w:lang w:eastAsia="zh-CN"/>
      </w:rPr>
      <w:t>城区道路保洁及公厕管理第二轮市场化招标</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jc w:val="center"/>
      <w:rPr>
        <w:i/>
        <w:iCs/>
        <w:sz w:val="18"/>
        <w:szCs w:val="18"/>
      </w:rPr>
    </w:pPr>
    <w:r>
      <w:rPr>
        <w:rFonts w:hint="eastAsia"/>
        <w:sz w:val="18"/>
        <w:szCs w:val="18"/>
        <w:lang w:eastAsia="zh-CN"/>
      </w:rPr>
      <w:t>城区道路保洁及公厕管理第二轮市场化招标</w:t>
    </w:r>
    <w:r>
      <w:rPr>
        <w:rFonts w:hint="eastAsia"/>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single" w:color="000000" w:sz="4" w:space="0"/>
      </w:pBdr>
    </w:pPr>
    <w:r>
      <w:rPr>
        <w:rFonts w:hint="eastAsia"/>
        <w:lang w:eastAsia="zh-CN"/>
      </w:rPr>
      <w:t>城区道路保洁及公厕管理第二轮市场化招标</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B365A"/>
    <w:multiLevelType w:val="singleLevel"/>
    <w:tmpl w:val="A62B365A"/>
    <w:lvl w:ilvl="0" w:tentative="0">
      <w:start w:val="2"/>
      <w:numFmt w:val="decimal"/>
      <w:suff w:val="nothing"/>
      <w:lvlText w:val="（%1）"/>
      <w:lvlJc w:val="left"/>
    </w:lvl>
  </w:abstractNum>
  <w:abstractNum w:abstractNumId="1">
    <w:nsid w:val="B5E306ED"/>
    <w:multiLevelType w:val="multilevel"/>
    <w:tmpl w:val="B5E306ED"/>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8B0EF7"/>
    <w:multiLevelType w:val="singleLevel"/>
    <w:tmpl w:val="BF8B0EF7"/>
    <w:lvl w:ilvl="0" w:tentative="0">
      <w:start w:val="3"/>
      <w:numFmt w:val="decimal"/>
      <w:suff w:val="nothing"/>
      <w:lvlText w:val="（%1）"/>
      <w:lvlJc w:val="left"/>
    </w:lvl>
  </w:abstractNum>
  <w:abstractNum w:abstractNumId="3">
    <w:nsid w:val="CF092B84"/>
    <w:multiLevelType w:val="multilevel"/>
    <w:tmpl w:val="CF092B84"/>
    <w:lvl w:ilvl="0" w:tentative="0">
      <w:start w:val="4"/>
      <w:numFmt w:val="chineseCounting"/>
      <w:suff w:val="space"/>
      <w:lvlText w:val="第%1章"/>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0053208E"/>
    <w:multiLevelType w:val="multilevel"/>
    <w:tmpl w:val="0053208E"/>
    <w:lvl w:ilvl="0" w:tentative="0">
      <w:start w:val="1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1783C981"/>
    <w:multiLevelType w:val="singleLevel"/>
    <w:tmpl w:val="1783C981"/>
    <w:lvl w:ilvl="0" w:tentative="0">
      <w:start w:val="1"/>
      <w:numFmt w:val="decimal"/>
      <w:suff w:val="nothing"/>
      <w:lvlText w:val="（%1）"/>
      <w:lvlJc w:val="left"/>
      <w:pPr>
        <w:ind w:left="420"/>
      </w:pPr>
    </w:lvl>
  </w:abstractNum>
  <w:abstractNum w:abstractNumId="6">
    <w:nsid w:val="31D587F0"/>
    <w:multiLevelType w:val="singleLevel"/>
    <w:tmpl w:val="31D587F0"/>
    <w:lvl w:ilvl="0" w:tentative="0">
      <w:start w:val="7"/>
      <w:numFmt w:val="chineseCounting"/>
      <w:suff w:val="nothing"/>
      <w:lvlText w:val="%1、"/>
      <w:lvlJc w:val="left"/>
      <w:rPr>
        <w:rFonts w:hint="eastAsia"/>
      </w:rPr>
    </w:lvl>
  </w:abstractNum>
  <w:abstractNum w:abstractNumId="7">
    <w:nsid w:val="7CD8DC03"/>
    <w:multiLevelType w:val="singleLevel"/>
    <w:tmpl w:val="7CD8DC03"/>
    <w:lvl w:ilvl="0" w:tentative="0">
      <w:start w:val="8"/>
      <w:numFmt w:val="chineseCounting"/>
      <w:suff w:val="space"/>
      <w:lvlText w:val="第%1项"/>
      <w:lvlJc w:val="left"/>
      <w:rPr>
        <w:rFonts w:hint="eastAsia"/>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ZGFiYWNhY2MzZDZiY2U2N2E5NDZkNzBjN2Y3YTkifQ=="/>
  </w:docVars>
  <w:rsids>
    <w:rsidRoot w:val="00000000"/>
    <w:rsid w:val="04C27DAE"/>
    <w:rsid w:val="050B465D"/>
    <w:rsid w:val="052E656D"/>
    <w:rsid w:val="084356CE"/>
    <w:rsid w:val="09356779"/>
    <w:rsid w:val="0E213C78"/>
    <w:rsid w:val="0E9C5E0D"/>
    <w:rsid w:val="0ED04870"/>
    <w:rsid w:val="0F5B22D0"/>
    <w:rsid w:val="0F7966A4"/>
    <w:rsid w:val="15A15509"/>
    <w:rsid w:val="168F60C7"/>
    <w:rsid w:val="1A997698"/>
    <w:rsid w:val="1AEB3915"/>
    <w:rsid w:val="1E595A1F"/>
    <w:rsid w:val="220D2602"/>
    <w:rsid w:val="3575081D"/>
    <w:rsid w:val="37103BA1"/>
    <w:rsid w:val="38057E2B"/>
    <w:rsid w:val="389175C0"/>
    <w:rsid w:val="3D5E202D"/>
    <w:rsid w:val="41935D16"/>
    <w:rsid w:val="43881465"/>
    <w:rsid w:val="44B03CDF"/>
    <w:rsid w:val="4EED7E51"/>
    <w:rsid w:val="515403B8"/>
    <w:rsid w:val="51DB5CD1"/>
    <w:rsid w:val="58387191"/>
    <w:rsid w:val="5C653798"/>
    <w:rsid w:val="5CB6211D"/>
    <w:rsid w:val="5E7C059F"/>
    <w:rsid w:val="61943148"/>
    <w:rsid w:val="626A7C54"/>
    <w:rsid w:val="65D842DC"/>
    <w:rsid w:val="67F825D9"/>
    <w:rsid w:val="6B45098C"/>
    <w:rsid w:val="70281BF1"/>
    <w:rsid w:val="706D4ABB"/>
    <w:rsid w:val="726809EE"/>
    <w:rsid w:val="73B72423"/>
    <w:rsid w:val="75360195"/>
    <w:rsid w:val="7716189F"/>
    <w:rsid w:val="78892FD4"/>
    <w:rsid w:val="7A3540E8"/>
    <w:rsid w:val="7C374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1"/>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4">
    <w:name w:val="heading 1"/>
    <w:basedOn w:val="1"/>
    <w:next w:val="1"/>
    <w:link w:val="50"/>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5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52"/>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3"/>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4"/>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5"/>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6"/>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7"/>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8"/>
    <w:unhideWhenUsed/>
    <w:qFormat/>
    <w:uiPriority w:val="9"/>
    <w:pPr>
      <w:keepNext/>
      <w:keepLines/>
      <w:spacing w:before="320" w:after="200"/>
      <w:outlineLvl w:val="8"/>
    </w:pPr>
    <w:rPr>
      <w:rFonts w:ascii="Arial" w:hAnsi="Arial" w:eastAsia="Arial" w:cs="Arial"/>
      <w:i/>
      <w:iCs/>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qFormat/>
    <w:uiPriority w:val="0"/>
    <w:rPr>
      <w:rFonts w:ascii="Arial" w:hAnsi="Arial"/>
    </w:rPr>
  </w:style>
  <w:style w:type="paragraph" w:styleId="13">
    <w:name w:val="toc 7"/>
    <w:basedOn w:val="1"/>
    <w:next w:val="1"/>
    <w:unhideWhenUsed/>
    <w:qFormat/>
    <w:uiPriority w:val="39"/>
    <w:pPr>
      <w:spacing w:after="57"/>
      <w:ind w:left="1701" w:right="0" w:firstLine="0"/>
    </w:pPr>
  </w:style>
  <w:style w:type="paragraph" w:styleId="14">
    <w:name w:val="table of authorities"/>
    <w:basedOn w:val="1"/>
    <w:next w:val="1"/>
    <w:qFormat/>
    <w:uiPriority w:val="99"/>
    <w:pPr>
      <w:ind w:left="420" w:leftChars="200"/>
    </w:pPr>
    <w:rPr>
      <w:rFonts w:hint="eastAsia"/>
      <w:sz w:val="34"/>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Body Text"/>
    <w:basedOn w:val="1"/>
    <w:next w:val="17"/>
    <w:qFormat/>
    <w:uiPriority w:val="0"/>
    <w:pPr>
      <w:spacing w:after="120"/>
    </w:pPr>
  </w:style>
  <w:style w:type="paragraph" w:customStyle="1" w:styleId="17">
    <w:name w:val="一级条标题"/>
    <w:basedOn w:val="18"/>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9">
    <w:name w:val="段"/>
    <w:basedOn w:val="20"/>
    <w:next w:val="1"/>
    <w:qFormat/>
    <w:uiPriority w:val="0"/>
    <w:pPr>
      <w:ind w:firstLine="200"/>
    </w:pPr>
    <w:rPr>
      <w:rFonts w:hint="eastAsia" w:ascii="宋体"/>
    </w:rPr>
  </w:style>
  <w:style w:type="paragraph" w:customStyle="1" w:styleId="20">
    <w:name w:val="正文11"/>
    <w:next w:val="21"/>
    <w:link w:val="232"/>
    <w:qFormat/>
    <w:uiPriority w:val="0"/>
    <w:pPr>
      <w:jc w:val="both"/>
    </w:pPr>
    <w:rPr>
      <w:rFonts w:hint="default" w:ascii="Times New Roman" w:hAnsi="Times New Roman" w:eastAsia="宋体" w:cs="Times New Roman"/>
      <w:lang w:val="en-US" w:eastAsia="zh-CN" w:bidi="ar-SA"/>
    </w:rPr>
  </w:style>
  <w:style w:type="paragraph" w:customStyle="1" w:styleId="21">
    <w:name w:val="文本块1"/>
    <w:basedOn w:val="22"/>
    <w:next w:val="25"/>
    <w:qFormat/>
    <w:uiPriority w:val="0"/>
    <w:pPr>
      <w:ind w:left="256" w:right="6" w:firstLine="624"/>
    </w:pPr>
    <w:rPr>
      <w:rFonts w:eastAsia="仿宋_GB2312"/>
      <w:sz w:val="28"/>
    </w:rPr>
  </w:style>
  <w:style w:type="paragraph" w:customStyle="1" w:styleId="22">
    <w:name w:val="正文1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文本缩进1"/>
    <w:basedOn w:val="20"/>
    <w:next w:val="24"/>
    <w:qFormat/>
    <w:uiPriority w:val="0"/>
    <w:pPr>
      <w:spacing w:after="120"/>
      <w:ind w:left="420"/>
    </w:pPr>
  </w:style>
  <w:style w:type="paragraph" w:customStyle="1" w:styleId="24">
    <w:name w:val="寄信人地址1"/>
    <w:basedOn w:val="20"/>
    <w:qFormat/>
    <w:uiPriority w:val="0"/>
    <w:rPr>
      <w:rFonts w:ascii="Arial" w:hAnsi="Arial"/>
    </w:rPr>
  </w:style>
  <w:style w:type="paragraph" w:customStyle="1" w:styleId="25">
    <w:name w:val="标题 41"/>
    <w:basedOn w:val="1"/>
    <w:next w:val="20"/>
    <w:qFormat/>
    <w:uiPriority w:val="0"/>
    <w:pPr>
      <w:keepNext/>
      <w:keepLines/>
      <w:spacing w:before="280" w:after="290" w:line="376" w:lineRule="auto"/>
      <w:outlineLvl w:val="3"/>
    </w:pPr>
    <w:rPr>
      <w:rFonts w:ascii="Arial" w:hAnsi="Arial" w:eastAsia="黑体"/>
      <w:b/>
      <w:bCs/>
      <w:sz w:val="28"/>
      <w:szCs w:val="28"/>
    </w:rPr>
  </w:style>
  <w:style w:type="paragraph" w:styleId="26">
    <w:name w:val="Block Text"/>
    <w:basedOn w:val="1"/>
    <w:unhideWhenUsed/>
    <w:qFormat/>
    <w:uiPriority w:val="99"/>
    <w:pPr>
      <w:spacing w:after="120"/>
      <w:ind w:left="1440" w:right="1440"/>
    </w:pPr>
    <w:rPr>
      <w:rFonts w:ascii="Calibri" w:hAnsi="Calibri"/>
    </w:rPr>
  </w:style>
  <w:style w:type="paragraph" w:styleId="27">
    <w:name w:val="toc 5"/>
    <w:basedOn w:val="1"/>
    <w:next w:val="1"/>
    <w:unhideWhenUsed/>
    <w:qFormat/>
    <w:uiPriority w:val="39"/>
    <w:pPr>
      <w:spacing w:after="57"/>
      <w:ind w:left="1134" w:right="0" w:firstLine="0"/>
    </w:pPr>
  </w:style>
  <w:style w:type="paragraph" w:styleId="28">
    <w:name w:val="toc 3"/>
    <w:basedOn w:val="1"/>
    <w:next w:val="1"/>
    <w:unhideWhenUsed/>
    <w:qFormat/>
    <w:uiPriority w:val="39"/>
    <w:pPr>
      <w:spacing w:after="57"/>
      <w:ind w:left="567" w:right="0" w:firstLine="0"/>
    </w:pPr>
  </w:style>
  <w:style w:type="paragraph" w:styleId="29">
    <w:name w:val="toc 8"/>
    <w:basedOn w:val="1"/>
    <w:next w:val="1"/>
    <w:unhideWhenUsed/>
    <w:qFormat/>
    <w:uiPriority w:val="39"/>
    <w:pPr>
      <w:spacing w:after="57"/>
      <w:ind w:left="1984" w:right="0" w:firstLine="0"/>
    </w:pPr>
  </w:style>
  <w:style w:type="paragraph" w:styleId="30">
    <w:name w:val="endnote text"/>
    <w:basedOn w:val="1"/>
    <w:link w:val="196"/>
    <w:semiHidden/>
    <w:unhideWhenUsed/>
    <w:qFormat/>
    <w:uiPriority w:val="99"/>
    <w:pPr>
      <w:spacing w:after="0" w:line="240" w:lineRule="auto"/>
    </w:pPr>
    <w:rPr>
      <w:sz w:val="20"/>
    </w:rPr>
  </w:style>
  <w:style w:type="paragraph" w:styleId="31">
    <w:name w:val="footer"/>
    <w:basedOn w:val="1"/>
    <w:link w:val="69"/>
    <w:unhideWhenUsed/>
    <w:qFormat/>
    <w:uiPriority w:val="99"/>
    <w:pPr>
      <w:tabs>
        <w:tab w:val="center" w:pos="7143"/>
        <w:tab w:val="right" w:pos="14287"/>
      </w:tabs>
      <w:spacing w:after="0" w:line="240" w:lineRule="auto"/>
    </w:pPr>
  </w:style>
  <w:style w:type="paragraph" w:styleId="32">
    <w:name w:val="header"/>
    <w:basedOn w:val="1"/>
    <w:link w:val="67"/>
    <w:unhideWhenUsed/>
    <w:qFormat/>
    <w:uiPriority w:val="99"/>
    <w:pPr>
      <w:tabs>
        <w:tab w:val="center" w:pos="7143"/>
        <w:tab w:val="right" w:pos="14287"/>
      </w:tabs>
      <w:spacing w:after="0" w:line="240" w:lineRule="auto"/>
    </w:pPr>
  </w:style>
  <w:style w:type="paragraph" w:styleId="33">
    <w:name w:val="toc 1"/>
    <w:basedOn w:val="1"/>
    <w:next w:val="1"/>
    <w:unhideWhenUsed/>
    <w:qFormat/>
    <w:uiPriority w:val="39"/>
    <w:pPr>
      <w:spacing w:after="57"/>
      <w:ind w:left="0" w:right="0" w:firstLine="0"/>
    </w:pPr>
  </w:style>
  <w:style w:type="paragraph" w:styleId="34">
    <w:name w:val="toc 4"/>
    <w:basedOn w:val="1"/>
    <w:next w:val="1"/>
    <w:unhideWhenUsed/>
    <w:qFormat/>
    <w:uiPriority w:val="39"/>
    <w:pPr>
      <w:spacing w:after="57"/>
      <w:ind w:left="850" w:right="0" w:firstLine="0"/>
    </w:pPr>
  </w:style>
  <w:style w:type="paragraph" w:styleId="35">
    <w:name w:val="Subtitle"/>
    <w:basedOn w:val="1"/>
    <w:next w:val="1"/>
    <w:link w:val="62"/>
    <w:qFormat/>
    <w:uiPriority w:val="11"/>
    <w:pPr>
      <w:spacing w:before="200" w:after="200"/>
    </w:pPr>
    <w:rPr>
      <w:sz w:val="24"/>
      <w:szCs w:val="24"/>
    </w:rPr>
  </w:style>
  <w:style w:type="paragraph" w:styleId="36">
    <w:name w:val="footnote text"/>
    <w:basedOn w:val="1"/>
    <w:link w:val="195"/>
    <w:semiHidden/>
    <w:unhideWhenUsed/>
    <w:qFormat/>
    <w:uiPriority w:val="99"/>
    <w:pPr>
      <w:spacing w:after="40" w:line="240" w:lineRule="auto"/>
    </w:pPr>
    <w:rPr>
      <w:sz w:val="18"/>
    </w:rPr>
  </w:style>
  <w:style w:type="paragraph" w:styleId="37">
    <w:name w:val="toc 6"/>
    <w:basedOn w:val="1"/>
    <w:next w:val="1"/>
    <w:unhideWhenUsed/>
    <w:qFormat/>
    <w:uiPriority w:val="39"/>
    <w:pPr>
      <w:spacing w:after="57"/>
      <w:ind w:left="1417" w:right="0" w:firstLine="0"/>
    </w:pPr>
  </w:style>
  <w:style w:type="paragraph" w:styleId="38">
    <w:name w:val="table of figures"/>
    <w:basedOn w:val="1"/>
    <w:next w:val="1"/>
    <w:unhideWhenUsed/>
    <w:qFormat/>
    <w:uiPriority w:val="99"/>
    <w:pPr>
      <w:spacing w:after="0" w:afterAutospacing="0"/>
    </w:pPr>
  </w:style>
  <w:style w:type="paragraph" w:styleId="39">
    <w:name w:val="toc 2"/>
    <w:basedOn w:val="1"/>
    <w:next w:val="1"/>
    <w:unhideWhenUsed/>
    <w:qFormat/>
    <w:uiPriority w:val="39"/>
    <w:pPr>
      <w:spacing w:after="57"/>
      <w:ind w:left="283" w:right="0" w:firstLine="0"/>
    </w:pPr>
  </w:style>
  <w:style w:type="paragraph" w:styleId="40">
    <w:name w:val="toc 9"/>
    <w:basedOn w:val="1"/>
    <w:next w:val="1"/>
    <w:unhideWhenUsed/>
    <w:qFormat/>
    <w:uiPriority w:val="39"/>
    <w:pPr>
      <w:spacing w:after="57"/>
      <w:ind w:left="2268" w:right="0" w:firstLine="0"/>
    </w:pPr>
  </w:style>
  <w:style w:type="paragraph" w:styleId="41">
    <w:name w:val="Title"/>
    <w:basedOn w:val="1"/>
    <w:next w:val="2"/>
    <w:link w:val="61"/>
    <w:qFormat/>
    <w:uiPriority w:val="10"/>
    <w:pPr>
      <w:spacing w:before="300" w:after="200"/>
      <w:contextualSpacing/>
    </w:pPr>
    <w:rPr>
      <w:sz w:val="48"/>
      <w:szCs w:val="48"/>
    </w:rPr>
  </w:style>
  <w:style w:type="paragraph" w:styleId="42">
    <w:name w:val="Body Text First Indent"/>
    <w:basedOn w:val="16"/>
    <w:next w:val="43"/>
    <w:qFormat/>
    <w:uiPriority w:val="0"/>
    <w:pPr>
      <w:spacing w:line="360" w:lineRule="auto"/>
      <w:ind w:firstLine="200"/>
    </w:pPr>
    <w:rPr>
      <w:rFonts w:ascii="仿宋_GB2312" w:eastAsia="仿宋_GB2312"/>
      <w:sz w:val="30"/>
      <w:szCs w:val="30"/>
    </w:rPr>
  </w:style>
  <w:style w:type="paragraph" w:styleId="43">
    <w:name w:val="Body Text First Indent 2"/>
    <w:basedOn w:val="2"/>
    <w:qFormat/>
    <w:uiPriority w:val="99"/>
    <w:pPr>
      <w:spacing w:after="0" w:line="360" w:lineRule="auto"/>
      <w:ind w:left="0" w:firstLine="420"/>
    </w:pPr>
    <w:rPr>
      <w:rFonts w:ascii="宋体" w:hAnsi="宋体"/>
    </w:rPr>
  </w:style>
  <w:style w:type="table" w:styleId="4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semiHidden/>
    <w:unhideWhenUsed/>
    <w:qFormat/>
    <w:uiPriority w:val="99"/>
    <w:rPr>
      <w:vertAlign w:val="superscript"/>
    </w:rPr>
  </w:style>
  <w:style w:type="character" w:styleId="48">
    <w:name w:val="Hyperlink"/>
    <w:unhideWhenUsed/>
    <w:qFormat/>
    <w:uiPriority w:val="99"/>
    <w:rPr>
      <w:color w:val="0000FF" w:themeColor="hyperlink"/>
      <w:u w:val="single"/>
      <w14:textFill>
        <w14:solidFill>
          <w14:schemeClr w14:val="hlink"/>
        </w14:solidFill>
      </w14:textFill>
    </w:rPr>
  </w:style>
  <w:style w:type="character" w:styleId="49">
    <w:name w:val="footnote reference"/>
    <w:unhideWhenUsed/>
    <w:qFormat/>
    <w:uiPriority w:val="99"/>
    <w:rPr>
      <w:vertAlign w:val="superscript"/>
    </w:rPr>
  </w:style>
  <w:style w:type="character" w:customStyle="1" w:styleId="50">
    <w:name w:val="Heading 1 Char"/>
    <w:link w:val="4"/>
    <w:qFormat/>
    <w:uiPriority w:val="9"/>
    <w:rPr>
      <w:rFonts w:ascii="Arial" w:hAnsi="Arial" w:eastAsia="Arial" w:cs="Arial"/>
      <w:sz w:val="40"/>
      <w:szCs w:val="40"/>
    </w:rPr>
  </w:style>
  <w:style w:type="character" w:customStyle="1" w:styleId="51">
    <w:name w:val="Heading 2 Char"/>
    <w:link w:val="5"/>
    <w:qFormat/>
    <w:uiPriority w:val="9"/>
    <w:rPr>
      <w:rFonts w:ascii="Arial" w:hAnsi="Arial" w:eastAsia="Arial" w:cs="Arial"/>
      <w:sz w:val="34"/>
    </w:rPr>
  </w:style>
  <w:style w:type="character" w:customStyle="1" w:styleId="52">
    <w:name w:val="Heading 3 Char"/>
    <w:link w:val="6"/>
    <w:qFormat/>
    <w:uiPriority w:val="9"/>
    <w:rPr>
      <w:rFonts w:ascii="Arial" w:hAnsi="Arial" w:eastAsia="Arial" w:cs="Arial"/>
      <w:sz w:val="30"/>
      <w:szCs w:val="30"/>
    </w:rPr>
  </w:style>
  <w:style w:type="character" w:customStyle="1" w:styleId="53">
    <w:name w:val="Heading 4 Char"/>
    <w:link w:val="7"/>
    <w:qFormat/>
    <w:uiPriority w:val="9"/>
    <w:rPr>
      <w:rFonts w:ascii="Arial" w:hAnsi="Arial" w:eastAsia="Arial" w:cs="Arial"/>
      <w:b/>
      <w:bCs/>
      <w:sz w:val="26"/>
      <w:szCs w:val="26"/>
    </w:rPr>
  </w:style>
  <w:style w:type="character" w:customStyle="1" w:styleId="54">
    <w:name w:val="Heading 5 Char"/>
    <w:link w:val="8"/>
    <w:qFormat/>
    <w:uiPriority w:val="9"/>
    <w:rPr>
      <w:rFonts w:ascii="Arial" w:hAnsi="Arial" w:eastAsia="Arial" w:cs="Arial"/>
      <w:b/>
      <w:bCs/>
      <w:sz w:val="24"/>
      <w:szCs w:val="24"/>
    </w:rPr>
  </w:style>
  <w:style w:type="character" w:customStyle="1" w:styleId="55">
    <w:name w:val="Heading 6 Char"/>
    <w:link w:val="9"/>
    <w:qFormat/>
    <w:uiPriority w:val="9"/>
    <w:rPr>
      <w:rFonts w:ascii="Arial" w:hAnsi="Arial" w:eastAsia="Arial" w:cs="Arial"/>
      <w:b/>
      <w:bCs/>
      <w:sz w:val="22"/>
      <w:szCs w:val="22"/>
    </w:rPr>
  </w:style>
  <w:style w:type="character" w:customStyle="1" w:styleId="56">
    <w:name w:val="Heading 7 Char"/>
    <w:link w:val="10"/>
    <w:qFormat/>
    <w:uiPriority w:val="9"/>
    <w:rPr>
      <w:rFonts w:ascii="Arial" w:hAnsi="Arial" w:eastAsia="Arial" w:cs="Arial"/>
      <w:b/>
      <w:bCs/>
      <w:i/>
      <w:iCs/>
      <w:sz w:val="22"/>
      <w:szCs w:val="22"/>
    </w:rPr>
  </w:style>
  <w:style w:type="character" w:customStyle="1" w:styleId="57">
    <w:name w:val="Heading 8 Char"/>
    <w:link w:val="11"/>
    <w:qFormat/>
    <w:uiPriority w:val="9"/>
    <w:rPr>
      <w:rFonts w:ascii="Arial" w:hAnsi="Arial" w:eastAsia="Arial" w:cs="Arial"/>
      <w:i/>
      <w:iCs/>
      <w:sz w:val="22"/>
      <w:szCs w:val="22"/>
    </w:rPr>
  </w:style>
  <w:style w:type="character" w:customStyle="1" w:styleId="58">
    <w:name w:val="Heading 9 Char"/>
    <w:link w:val="12"/>
    <w:qFormat/>
    <w:uiPriority w:val="9"/>
    <w:rPr>
      <w:rFonts w:ascii="Arial" w:hAnsi="Arial" w:eastAsia="Arial" w:cs="Arial"/>
      <w:i/>
      <w:iCs/>
      <w:sz w:val="21"/>
      <w:szCs w:val="21"/>
    </w:rPr>
  </w:style>
  <w:style w:type="paragraph" w:styleId="59">
    <w:name w:val="List Paragraph"/>
    <w:basedOn w:val="1"/>
    <w:qFormat/>
    <w:uiPriority w:val="34"/>
    <w:pPr>
      <w:ind w:left="720"/>
      <w:contextualSpacing/>
    </w:pPr>
  </w:style>
  <w:style w:type="paragraph" w:styleId="60">
    <w:name w:val="No Spacing"/>
    <w:qFormat/>
    <w:uiPriority w:val="1"/>
    <w:pPr>
      <w:spacing w:before="0" w:after="0" w:line="240" w:lineRule="auto"/>
    </w:pPr>
    <w:rPr>
      <w:rFonts w:hint="default" w:ascii="Times New Roman" w:hAnsi="Times New Roman" w:eastAsia="宋体" w:cs="Times New Roman"/>
    </w:rPr>
  </w:style>
  <w:style w:type="character" w:customStyle="1" w:styleId="61">
    <w:name w:val="Title Char"/>
    <w:link w:val="41"/>
    <w:qFormat/>
    <w:uiPriority w:val="10"/>
    <w:rPr>
      <w:sz w:val="48"/>
      <w:szCs w:val="48"/>
    </w:rPr>
  </w:style>
  <w:style w:type="character" w:customStyle="1" w:styleId="62">
    <w:name w:val="Subtitle Char"/>
    <w:link w:val="35"/>
    <w:qFormat/>
    <w:uiPriority w:val="11"/>
    <w:rPr>
      <w:sz w:val="24"/>
      <w:szCs w:val="24"/>
    </w:rPr>
  </w:style>
  <w:style w:type="paragraph" w:styleId="63">
    <w:name w:val="Quote"/>
    <w:basedOn w:val="1"/>
    <w:next w:val="1"/>
    <w:link w:val="64"/>
    <w:qFormat/>
    <w:uiPriority w:val="29"/>
    <w:pPr>
      <w:ind w:left="720" w:right="720"/>
    </w:pPr>
    <w:rPr>
      <w:i/>
    </w:rPr>
  </w:style>
  <w:style w:type="character" w:customStyle="1" w:styleId="64">
    <w:name w:val="Quote Char"/>
    <w:link w:val="63"/>
    <w:qFormat/>
    <w:uiPriority w:val="29"/>
    <w:rPr>
      <w:i/>
    </w:rPr>
  </w:style>
  <w:style w:type="paragraph" w:styleId="65">
    <w:name w:val="Intense Quote"/>
    <w:basedOn w:val="1"/>
    <w:next w:val="1"/>
    <w:link w:val="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6">
    <w:name w:val="Intense Quote Char"/>
    <w:link w:val="65"/>
    <w:qFormat/>
    <w:uiPriority w:val="30"/>
    <w:rPr>
      <w:i/>
    </w:rPr>
  </w:style>
  <w:style w:type="character" w:customStyle="1" w:styleId="67">
    <w:name w:val="Header Char"/>
    <w:link w:val="32"/>
    <w:qFormat/>
    <w:uiPriority w:val="99"/>
  </w:style>
  <w:style w:type="character" w:customStyle="1" w:styleId="68">
    <w:name w:val="Footer Char"/>
    <w:link w:val="31"/>
    <w:qFormat/>
    <w:uiPriority w:val="99"/>
  </w:style>
  <w:style w:type="character" w:customStyle="1" w:styleId="69">
    <w:name w:val="Caption Char"/>
    <w:link w:val="31"/>
    <w:qFormat/>
    <w:uiPriority w:val="99"/>
  </w:style>
  <w:style w:type="table" w:customStyle="1" w:styleId="7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5">
    <w:name w:val="Footnote Text Char"/>
    <w:link w:val="36"/>
    <w:qFormat/>
    <w:uiPriority w:val="99"/>
    <w:rPr>
      <w:sz w:val="18"/>
    </w:rPr>
  </w:style>
  <w:style w:type="character" w:customStyle="1" w:styleId="196">
    <w:name w:val="Endnote Text Char"/>
    <w:link w:val="30"/>
    <w:qFormat/>
    <w:uiPriority w:val="99"/>
    <w:rPr>
      <w:sz w:val="20"/>
    </w:rPr>
  </w:style>
  <w:style w:type="paragraph" w:customStyle="1" w:styleId="197">
    <w:name w:val="TOC Heading"/>
    <w:unhideWhenUsed/>
    <w:qFormat/>
    <w:uiPriority w:val="39"/>
    <w:rPr>
      <w:rFonts w:hint="default" w:ascii="Times New Roman" w:hAnsi="Times New Roman" w:eastAsia="宋体" w:cs="Times New Roman"/>
    </w:rPr>
  </w:style>
  <w:style w:type="paragraph" w:customStyle="1" w:styleId="198">
    <w:name w:val="标题 21"/>
    <w:basedOn w:val="1"/>
    <w:next w:val="199"/>
    <w:qFormat/>
    <w:uiPriority w:val="9"/>
    <w:pPr>
      <w:keepNext/>
      <w:keepLines/>
      <w:spacing w:before="360" w:after="200"/>
      <w:outlineLvl w:val="1"/>
    </w:pPr>
    <w:rPr>
      <w:rFonts w:ascii="Arial" w:hAnsi="Arial" w:eastAsia="Arial"/>
      <w:sz w:val="34"/>
      <w:szCs w:val="20"/>
    </w:rPr>
  </w:style>
  <w:style w:type="paragraph" w:customStyle="1" w:styleId="199">
    <w:name w:val="正文缩进1"/>
    <w:basedOn w:val="1"/>
    <w:qFormat/>
    <w:uiPriority w:val="99"/>
    <w:pPr>
      <w:ind w:firstLine="420"/>
    </w:pPr>
  </w:style>
  <w:style w:type="paragraph" w:customStyle="1" w:styleId="200">
    <w:name w:val="标题 31"/>
    <w:basedOn w:val="1"/>
    <w:next w:val="1"/>
    <w:qFormat/>
    <w:uiPriority w:val="0"/>
    <w:pPr>
      <w:spacing w:beforeAutospacing="1" w:afterAutospacing="1"/>
      <w:jc w:val="left"/>
      <w:outlineLvl w:val="2"/>
    </w:pPr>
    <w:rPr>
      <w:rFonts w:hint="eastAsia" w:ascii="宋体" w:hAnsi="宋体"/>
      <w:b/>
      <w:bCs/>
      <w:sz w:val="27"/>
      <w:szCs w:val="27"/>
    </w:rPr>
  </w:style>
  <w:style w:type="character" w:customStyle="1" w:styleId="201">
    <w:name w:val="默认段落字体1"/>
    <w:link w:val="1"/>
    <w:unhideWhenUsed/>
    <w:qFormat/>
    <w:uiPriority w:val="1"/>
  </w:style>
  <w:style w:type="table" w:customStyle="1" w:styleId="202">
    <w:name w:val="普通表格1"/>
    <w:unhideWhenUsed/>
    <w:qFormat/>
    <w:uiPriority w:val="99"/>
  </w:style>
  <w:style w:type="paragraph" w:customStyle="1" w:styleId="203">
    <w:name w:val="文本块111"/>
    <w:basedOn w:val="1"/>
    <w:qFormat/>
    <w:uiPriority w:val="0"/>
    <w:pPr>
      <w:ind w:left="256" w:right="6" w:firstLine="624"/>
    </w:pPr>
    <w:rPr>
      <w:rFonts w:eastAsia="仿宋_GB2312"/>
      <w:sz w:val="28"/>
      <w:szCs w:val="20"/>
    </w:rPr>
  </w:style>
  <w:style w:type="paragraph" w:customStyle="1" w:styleId="204">
    <w:name w:val="索引 511"/>
    <w:basedOn w:val="1"/>
    <w:next w:val="1"/>
    <w:qFormat/>
    <w:uiPriority w:val="0"/>
    <w:pPr>
      <w:ind w:left="798"/>
      <w:jc w:val="left"/>
    </w:pPr>
  </w:style>
  <w:style w:type="paragraph" w:customStyle="1" w:styleId="205">
    <w:name w:val="批注文字1"/>
    <w:basedOn w:val="1"/>
    <w:qFormat/>
    <w:uiPriority w:val="0"/>
    <w:pPr>
      <w:jc w:val="left"/>
    </w:pPr>
  </w:style>
  <w:style w:type="paragraph" w:customStyle="1" w:styleId="206">
    <w:name w:val="正文文本111"/>
    <w:basedOn w:val="1"/>
    <w:next w:val="17"/>
    <w:link w:val="207"/>
    <w:qFormat/>
    <w:uiPriority w:val="0"/>
    <w:rPr>
      <w:rFonts w:ascii="Verdana" w:hAnsi="Verdana"/>
      <w:sz w:val="24"/>
      <w:szCs w:val="18"/>
    </w:rPr>
  </w:style>
  <w:style w:type="character" w:customStyle="1" w:styleId="207">
    <w:name w:val="正文文本 Char"/>
    <w:basedOn w:val="201"/>
    <w:link w:val="206"/>
    <w:qFormat/>
    <w:uiPriority w:val="0"/>
    <w:rPr>
      <w:rFonts w:ascii="Verdana" w:hAnsi="Verdana"/>
      <w:sz w:val="24"/>
      <w:szCs w:val="18"/>
    </w:rPr>
  </w:style>
  <w:style w:type="paragraph" w:customStyle="1" w:styleId="208">
    <w:name w:val="正文文本缩进11"/>
    <w:basedOn w:val="1"/>
    <w:qFormat/>
    <w:uiPriority w:val="0"/>
    <w:pPr>
      <w:spacing w:after="120"/>
      <w:ind w:left="420"/>
    </w:pPr>
  </w:style>
  <w:style w:type="paragraph" w:customStyle="1" w:styleId="209">
    <w:name w:val="纯文本1"/>
    <w:basedOn w:val="1"/>
    <w:qFormat/>
    <w:uiPriority w:val="0"/>
    <w:rPr>
      <w:rFonts w:ascii="宋体" w:hAnsi="Courier New"/>
    </w:rPr>
  </w:style>
  <w:style w:type="paragraph" w:customStyle="1" w:styleId="210">
    <w:name w:val="日期1"/>
    <w:basedOn w:val="1"/>
    <w:next w:val="1"/>
    <w:qFormat/>
    <w:uiPriority w:val="0"/>
    <w:rPr>
      <w:rFonts w:eastAsia="仿宋_GB2312"/>
      <w:sz w:val="28"/>
      <w:szCs w:val="20"/>
    </w:rPr>
  </w:style>
  <w:style w:type="paragraph" w:customStyle="1" w:styleId="211">
    <w:name w:val="批注框文本1"/>
    <w:basedOn w:val="1"/>
    <w:link w:val="212"/>
    <w:qFormat/>
    <w:uiPriority w:val="0"/>
    <w:rPr>
      <w:sz w:val="18"/>
      <w:szCs w:val="18"/>
    </w:rPr>
  </w:style>
  <w:style w:type="character" w:customStyle="1" w:styleId="212">
    <w:name w:val="批注框文本 Char"/>
    <w:basedOn w:val="201"/>
    <w:link w:val="211"/>
    <w:qFormat/>
    <w:uiPriority w:val="0"/>
    <w:rPr>
      <w:rFonts w:ascii="Calibri" w:hAnsi="Calibri" w:eastAsia="宋体" w:cs="Times New Roman"/>
      <w:sz w:val="18"/>
      <w:szCs w:val="18"/>
    </w:rPr>
  </w:style>
  <w:style w:type="paragraph" w:customStyle="1" w:styleId="213">
    <w:name w:val="页脚1"/>
    <w:basedOn w:val="1"/>
    <w:qFormat/>
    <w:uiPriority w:val="0"/>
    <w:pPr>
      <w:tabs>
        <w:tab w:val="center" w:pos="4153"/>
        <w:tab w:val="right" w:pos="8306"/>
      </w:tabs>
      <w:jc w:val="left"/>
    </w:pPr>
    <w:rPr>
      <w:sz w:val="18"/>
    </w:rPr>
  </w:style>
  <w:style w:type="paragraph" w:customStyle="1" w:styleId="214">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15">
    <w:name w:val="脚注文本11"/>
    <w:basedOn w:val="1"/>
    <w:next w:val="204"/>
    <w:link w:val="216"/>
    <w:qFormat/>
    <w:uiPriority w:val="0"/>
    <w:pPr>
      <w:jc w:val="left"/>
    </w:pPr>
    <w:rPr>
      <w:rFonts w:ascii="宋体" w:eastAsia="Times New Roman"/>
      <w:sz w:val="18"/>
      <w:szCs w:val="18"/>
    </w:rPr>
  </w:style>
  <w:style w:type="character" w:customStyle="1" w:styleId="216">
    <w:name w:val="脚注文本 Char"/>
    <w:basedOn w:val="201"/>
    <w:link w:val="215"/>
    <w:qFormat/>
    <w:uiPriority w:val="0"/>
    <w:rPr>
      <w:rFonts w:ascii="宋体" w:hAnsi="Calibri" w:eastAsia="Times New Roman"/>
      <w:sz w:val="18"/>
      <w:szCs w:val="18"/>
    </w:rPr>
  </w:style>
  <w:style w:type="paragraph" w:customStyle="1" w:styleId="217">
    <w:name w:val="普通(网站)1"/>
    <w:basedOn w:val="1"/>
    <w:qFormat/>
    <w:uiPriority w:val="0"/>
    <w:pPr>
      <w:spacing w:beforeAutospacing="1" w:afterAutospacing="1"/>
      <w:jc w:val="left"/>
    </w:pPr>
    <w:rPr>
      <w:sz w:val="24"/>
    </w:rPr>
  </w:style>
  <w:style w:type="paragraph" w:customStyle="1" w:styleId="218">
    <w:name w:val="正文首行缩进1"/>
    <w:basedOn w:val="206"/>
    <w:next w:val="1"/>
    <w:qFormat/>
    <w:uiPriority w:val="0"/>
    <w:pPr>
      <w:ind w:firstLine="420"/>
    </w:pPr>
  </w:style>
  <w:style w:type="table" w:customStyle="1" w:styleId="219">
    <w:name w:val="网格型1"/>
    <w:basedOn w:val="202"/>
    <w:qFormat/>
    <w:uiPriority w:val="59"/>
    <w:rPr>
      <w:rFonts w:ascii="Calibri" w:hAnsi="Calibri"/>
      <w:sz w:val="21"/>
      <w:szCs w:val="22"/>
    </w:rPr>
  </w:style>
  <w:style w:type="character" w:customStyle="1" w:styleId="220">
    <w:name w:val="页码1"/>
    <w:basedOn w:val="201"/>
    <w:link w:val="1"/>
    <w:qFormat/>
    <w:uiPriority w:val="0"/>
  </w:style>
  <w:style w:type="character" w:customStyle="1" w:styleId="221">
    <w:name w:val="超链接1"/>
    <w:link w:val="1"/>
    <w:qFormat/>
    <w:uiPriority w:val="99"/>
    <w:rPr>
      <w:rFonts w:cs="Times New Roman"/>
      <w:color w:val="0000FF"/>
      <w:u w:val="single"/>
    </w:rPr>
  </w:style>
  <w:style w:type="character" w:customStyle="1" w:styleId="222">
    <w:name w:val="批注引用1"/>
    <w:basedOn w:val="201"/>
    <w:link w:val="1"/>
    <w:qFormat/>
    <w:uiPriority w:val="0"/>
    <w:rPr>
      <w:sz w:val="21"/>
      <w:szCs w:val="21"/>
    </w:rPr>
  </w:style>
  <w:style w:type="paragraph" w:customStyle="1" w:styleId="223">
    <w:name w:val="BlockQuote1"/>
    <w:basedOn w:val="1"/>
    <w:qFormat/>
    <w:uiPriority w:val="0"/>
    <w:pPr>
      <w:ind w:left="256" w:right="6" w:firstLine="624"/>
    </w:pPr>
    <w:rPr>
      <w:rFonts w:eastAsia="仿宋_GB2312"/>
      <w:sz w:val="28"/>
    </w:rPr>
  </w:style>
  <w:style w:type="paragraph" w:customStyle="1" w:styleId="224">
    <w:name w:val="Default"/>
    <w:next w:val="1"/>
    <w:qFormat/>
    <w:uiPriority w:val="0"/>
    <w:pPr>
      <w:widowControl w:val="0"/>
    </w:pPr>
    <w:rPr>
      <w:rFonts w:hint="default" w:ascii="Times New Roman" w:hAnsi="Times New Roman" w:eastAsia="宋体" w:cs="Calibri"/>
      <w:color w:val="000000"/>
      <w:sz w:val="24"/>
      <w:szCs w:val="24"/>
      <w:lang w:val="en-US" w:eastAsia="zh-CN" w:bidi="ar-SA"/>
    </w:rPr>
  </w:style>
  <w:style w:type="character" w:customStyle="1" w:styleId="225">
    <w:name w:val="font81"/>
    <w:basedOn w:val="201"/>
    <w:link w:val="1"/>
    <w:qFormat/>
    <w:uiPriority w:val="0"/>
    <w:rPr>
      <w:rFonts w:hint="eastAsia" w:ascii="宋体" w:hAnsi="宋体" w:eastAsia="宋体" w:cs="宋体"/>
      <w:color w:val="FF0000"/>
      <w:sz w:val="20"/>
      <w:szCs w:val="20"/>
      <w:u w:val="none"/>
    </w:rPr>
  </w:style>
  <w:style w:type="character" w:customStyle="1" w:styleId="226">
    <w:name w:val="font71"/>
    <w:basedOn w:val="46"/>
    <w:link w:val="1"/>
    <w:qFormat/>
    <w:uiPriority w:val="0"/>
    <w:rPr>
      <w:rFonts w:hint="eastAsia" w:ascii="宋体" w:hAnsi="宋体" w:eastAsia="宋体" w:cs="宋体"/>
      <w:color w:val="000000"/>
      <w:sz w:val="20"/>
      <w:szCs w:val="20"/>
      <w:u w:val="none"/>
    </w:rPr>
  </w:style>
  <w:style w:type="character" w:customStyle="1" w:styleId="227">
    <w:name w:val="font01"/>
    <w:basedOn w:val="201"/>
    <w:link w:val="1"/>
    <w:qFormat/>
    <w:uiPriority w:val="0"/>
    <w:rPr>
      <w:rFonts w:hint="eastAsia" w:ascii="宋体" w:hAnsi="宋体" w:eastAsia="宋体" w:cs="宋体"/>
      <w:color w:val="000000"/>
      <w:sz w:val="21"/>
      <w:szCs w:val="21"/>
      <w:u w:val="none"/>
    </w:rPr>
  </w:style>
  <w:style w:type="character" w:customStyle="1" w:styleId="228">
    <w:name w:val="font21"/>
    <w:basedOn w:val="201"/>
    <w:link w:val="1"/>
    <w:qFormat/>
    <w:uiPriority w:val="0"/>
    <w:rPr>
      <w:rFonts w:hint="eastAsia" w:ascii="宋体" w:hAnsi="宋体" w:eastAsia="宋体" w:cs="宋体"/>
      <w:color w:val="000000"/>
      <w:sz w:val="20"/>
      <w:szCs w:val="20"/>
      <w:u w:val="none"/>
    </w:rPr>
  </w:style>
  <w:style w:type="character" w:customStyle="1" w:styleId="229">
    <w:name w:val="font112"/>
    <w:basedOn w:val="201"/>
    <w:link w:val="1"/>
    <w:qFormat/>
    <w:uiPriority w:val="0"/>
    <w:rPr>
      <w:rFonts w:hint="eastAsia" w:ascii="宋体" w:hAnsi="宋体" w:eastAsia="宋体" w:cs="宋体"/>
      <w:color w:val="000000"/>
      <w:sz w:val="20"/>
      <w:szCs w:val="20"/>
      <w:u w:val="none"/>
    </w:rPr>
  </w:style>
  <w:style w:type="character" w:customStyle="1" w:styleId="230">
    <w:name w:val="font101"/>
    <w:basedOn w:val="201"/>
    <w:link w:val="1"/>
    <w:qFormat/>
    <w:uiPriority w:val="0"/>
    <w:rPr>
      <w:rFonts w:hint="eastAsia" w:ascii="宋体" w:hAnsi="宋体" w:eastAsia="宋体" w:cs="宋体"/>
      <w:color w:val="FF0000"/>
      <w:sz w:val="20"/>
      <w:szCs w:val="20"/>
      <w:u w:val="none"/>
    </w:rPr>
  </w:style>
  <w:style w:type="character" w:customStyle="1" w:styleId="231">
    <w:name w:val="font91"/>
    <w:basedOn w:val="201"/>
    <w:link w:val="1"/>
    <w:qFormat/>
    <w:uiPriority w:val="0"/>
    <w:rPr>
      <w:rFonts w:hint="eastAsia" w:ascii="宋体" w:hAnsi="宋体" w:eastAsia="宋体" w:cs="宋体"/>
      <w:color w:val="000000"/>
      <w:sz w:val="20"/>
      <w:szCs w:val="20"/>
      <w:u w:val="none"/>
    </w:rPr>
  </w:style>
  <w:style w:type="character" w:customStyle="1" w:styleId="232">
    <w:name w:val="NormalCharacter1"/>
    <w:link w:val="20"/>
    <w:qFormat/>
    <w:uiPriority w:val="0"/>
    <w:rPr>
      <w:lang w:val="en-US" w:eastAsia="zh-CN" w:bidi="ar-SA"/>
    </w:rPr>
  </w:style>
  <w:style w:type="paragraph" w:customStyle="1" w:styleId="233">
    <w:name w:val="目录 11"/>
    <w:basedOn w:val="234"/>
    <w:next w:val="20"/>
    <w:qFormat/>
    <w:uiPriority w:val="0"/>
  </w:style>
  <w:style w:type="paragraph" w:customStyle="1" w:styleId="234">
    <w:name w:val="正文1"/>
    <w:next w:val="23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5">
    <w:name w:val="脚注文本1"/>
    <w:basedOn w:val="234"/>
    <w:next w:val="236"/>
    <w:qFormat/>
    <w:uiPriority w:val="0"/>
    <w:pPr>
      <w:jc w:val="left"/>
    </w:pPr>
    <w:rPr>
      <w:rFonts w:ascii="宋体" w:eastAsia="Times New Roman"/>
      <w:sz w:val="18"/>
      <w:szCs w:val="18"/>
    </w:rPr>
  </w:style>
  <w:style w:type="paragraph" w:customStyle="1" w:styleId="236">
    <w:name w:val="索引 51"/>
    <w:basedOn w:val="234"/>
    <w:next w:val="234"/>
    <w:qFormat/>
    <w:uiPriority w:val="0"/>
    <w:pPr>
      <w:ind w:left="798"/>
      <w:jc w:val="left"/>
    </w:pPr>
    <w:rPr>
      <w:rFonts w:ascii="Calibri" w:hAnsi="Calibri"/>
    </w:rPr>
  </w:style>
  <w:style w:type="paragraph" w:customStyle="1" w:styleId="237">
    <w:name w:val="正文13"/>
    <w:next w:val="23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8">
    <w:name w:val="目录 111"/>
    <w:basedOn w:val="237"/>
    <w:next w:val="239"/>
    <w:qFormat/>
    <w:uiPriority w:val="0"/>
    <w:pPr>
      <w:spacing w:after="57"/>
    </w:pPr>
  </w:style>
  <w:style w:type="paragraph" w:customStyle="1" w:styleId="239">
    <w:name w:val="正文12"/>
    <w:next w:val="24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0">
    <w:name w:val="文本块11"/>
    <w:basedOn w:val="239"/>
    <w:qFormat/>
    <w:uiPriority w:val="0"/>
    <w:pPr>
      <w:ind w:left="256" w:right="6" w:firstLine="624"/>
    </w:pPr>
    <w:rPr>
      <w:rFonts w:eastAsia="仿宋_GB2312"/>
      <w:sz w:val="28"/>
      <w:szCs w:val="20"/>
    </w:rPr>
  </w:style>
  <w:style w:type="paragraph" w:customStyle="1" w:styleId="241">
    <w:name w:val="首行缩进"/>
    <w:basedOn w:val="1"/>
    <w:qFormat/>
    <w:uiPriority w:val="0"/>
    <w:pPr>
      <w:spacing w:line="360" w:lineRule="auto"/>
      <w:ind w:firstLine="420"/>
    </w:pPr>
  </w:style>
  <w:style w:type="paragraph" w:customStyle="1" w:styleId="242">
    <w:name w:val="Heading21"/>
    <w:basedOn w:val="1"/>
    <w:next w:val="1"/>
    <w:qFormat/>
    <w:uiPriority w:val="0"/>
    <w:pPr>
      <w:keepNext/>
      <w:keepLines/>
    </w:pPr>
    <w:rPr>
      <w:rFonts w:ascii="Arial" w:hAnsi="Arial"/>
      <w:sz w:val="28"/>
    </w:rPr>
  </w:style>
  <w:style w:type="paragraph" w:customStyle="1" w:styleId="243">
    <w:name w:val="标准"/>
    <w:basedOn w:val="1"/>
    <w:qFormat/>
    <w:uiPriority w:val="0"/>
    <w:pPr>
      <w:spacing w:line="360" w:lineRule="auto"/>
      <w:ind w:firstLine="200"/>
    </w:pPr>
    <w:rPr>
      <w:rFonts w:cs="宋体"/>
      <w:szCs w:val="20"/>
    </w:rPr>
  </w:style>
  <w:style w:type="paragraph" w:customStyle="1" w:styleId="244">
    <w:name w:val="列出段落"/>
    <w:basedOn w:val="1"/>
    <w:qFormat/>
    <w:uiPriority w:val="34"/>
    <w:pPr>
      <w:ind w:firstLine="420"/>
    </w:pPr>
  </w:style>
  <w:style w:type="paragraph" w:customStyle="1" w:styleId="245">
    <w:name w:val="正文文本1"/>
    <w:basedOn w:val="234"/>
    <w:next w:val="234"/>
    <w:qFormat/>
    <w:uiPriority w:val="0"/>
    <w:pPr>
      <w:spacing w:after="120"/>
    </w:pPr>
    <w:rPr>
      <w:rFonts w:ascii="Calibri" w:hAnsi="Calibri"/>
    </w:rPr>
  </w:style>
  <w:style w:type="paragraph" w:customStyle="1" w:styleId="246">
    <w:name w:val="正文（缩进）"/>
    <w:basedOn w:val="1"/>
    <w:qFormat/>
    <w:uiPriority w:val="0"/>
    <w:pPr>
      <w:spacing w:line="360" w:lineRule="auto"/>
      <w:ind w:firstLine="480"/>
    </w:pPr>
    <w:rPr>
      <w:sz w:val="24"/>
    </w:rPr>
  </w:style>
  <w:style w:type="paragraph" w:customStyle="1" w:styleId="247">
    <w:name w:val="Table Paragraph"/>
    <w:basedOn w:val="20"/>
    <w:qFormat/>
    <w:uiPriority w:val="0"/>
    <w:pPr>
      <w:widowControl w:val="0"/>
      <w:jc w:val="left"/>
    </w:pPr>
    <w:rPr>
      <w:rFonts w:ascii="仿宋" w:hAnsi="仿宋" w:eastAsia="仿宋"/>
      <w:sz w:val="22"/>
      <w:szCs w:val="22"/>
    </w:rPr>
  </w:style>
  <w:style w:type="paragraph" w:customStyle="1" w:styleId="248">
    <w:name w:val="无间隔"/>
    <w:qFormat/>
    <w:uiPriority w:val="1"/>
    <w:pPr>
      <w:widowControl w:val="0"/>
      <w:jc w:val="both"/>
    </w:pPr>
    <w:rPr>
      <w:rFonts w:hint="default" w:ascii="宋体" w:hAnsi="宋体" w:eastAsia="宋体" w:cs="宋体"/>
      <w:sz w:val="21"/>
      <w:szCs w:val="22"/>
      <w:lang w:val="en-US" w:eastAsia="zh-CN" w:bidi="ar-SA"/>
    </w:rPr>
  </w:style>
  <w:style w:type="paragraph" w:customStyle="1" w:styleId="249">
    <w:name w:val="p0"/>
    <w:basedOn w:val="1"/>
    <w:qFormat/>
    <w:uiPriority w:val="0"/>
    <w:rPr>
      <w:szCs w:val="21"/>
    </w:rPr>
  </w:style>
  <w:style w:type="character" w:customStyle="1" w:styleId="250">
    <w:name w:val="标题 1 Char"/>
    <w:link w:val="251"/>
    <w:qFormat/>
    <w:uiPriority w:val="0"/>
    <w:rPr>
      <w:rFonts w:eastAsia="新宋体"/>
      <w:b/>
      <w:bCs/>
      <w:sz w:val="30"/>
      <w:szCs w:val="44"/>
    </w:rPr>
  </w:style>
  <w:style w:type="paragraph" w:customStyle="1" w:styleId="251">
    <w:name w:val="标题 11"/>
    <w:basedOn w:val="239"/>
    <w:next w:val="239"/>
    <w:link w:val="250"/>
    <w:qFormat/>
    <w:uiPriority w:val="0"/>
    <w:pPr>
      <w:keepNext/>
      <w:keepLines/>
      <w:spacing w:line="578" w:lineRule="auto"/>
      <w:jc w:val="center"/>
      <w:outlineLvl w:val="0"/>
    </w:pPr>
    <w:rPr>
      <w:rFonts w:eastAsia="新宋体"/>
      <w:b/>
      <w:bCs/>
      <w:sz w:val="30"/>
      <w:szCs w:val="44"/>
    </w:rPr>
  </w:style>
  <w:style w:type="paragraph" w:customStyle="1" w:styleId="252">
    <w:name w:val="Normal1"/>
    <w:qFormat/>
    <w:uiPriority w:val="0"/>
    <w:pPr>
      <w:jc w:val="both"/>
    </w:pPr>
    <w:rPr>
      <w:rFonts w:hint="default" w:ascii="Times New Roman" w:hAnsi="Times New Roman" w:eastAsia="宋体" w:cs="Times New Roman"/>
      <w:sz w:val="21"/>
      <w:szCs w:val="21"/>
      <w:lang w:val="en-US" w:eastAsia="zh-CN" w:bidi="ar-SA"/>
    </w:rPr>
  </w:style>
  <w:style w:type="paragraph" w:customStyle="1" w:styleId="253">
    <w:name w:val="正文文本11"/>
    <w:basedOn w:val="20"/>
    <w:next w:val="20"/>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106</Pages>
  <Words>60161</Words>
  <Characters>67409</Characters>
  <TotalTime>10</TotalTime>
  <ScaleCrop>false</ScaleCrop>
  <LinksUpToDate>false</LinksUpToDate>
  <CharactersWithSpaces>68645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dc:creator>
  <cp:lastModifiedBy>中瑞</cp:lastModifiedBy>
  <cp:lastPrinted>2023-03-28T02:50:00Z</cp:lastPrinted>
  <dcterms:modified xsi:type="dcterms:W3CDTF">2023-03-29T07:38:42Z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352900329134428697172A0C35E7E731</vt:lpwstr>
  </property>
</Properties>
</file>