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ascii="仿宋" w:hAnsi="仿宋" w:eastAsia="仿宋" w:cs="仿宋"/>
          <w:b/>
          <w:bCs/>
          <w:kern w:val="44"/>
          <w:sz w:val="30"/>
          <w:szCs w:val="44"/>
        </w:rPr>
      </w:pPr>
      <w:bookmarkStart w:id="4" w:name="_GoBack"/>
      <w:bookmarkStart w:id="0" w:name="_Toc522790133"/>
      <w:bookmarkStart w:id="1" w:name="_Toc523404698"/>
      <w:r>
        <w:rPr>
          <w:rFonts w:hint="eastAsia" w:ascii="仿宋" w:hAnsi="仿宋" w:eastAsia="仿宋" w:cs="仿宋"/>
          <w:b/>
          <w:bCs/>
          <w:kern w:val="44"/>
          <w:sz w:val="32"/>
          <w:szCs w:val="32"/>
        </w:rPr>
        <w:t>徐州市体育局智慧食堂服务平台建设项目公开招标更正（澄清）</w:t>
      </w:r>
      <w:r>
        <w:rPr>
          <w:rFonts w:hint="eastAsia" w:ascii="仿宋" w:hAnsi="仿宋" w:eastAsia="仿宋" w:cs="仿宋"/>
          <w:b/>
          <w:bCs/>
          <w:kern w:val="44"/>
          <w:sz w:val="32"/>
          <w:szCs w:val="32"/>
          <w:lang w:eastAsia="zh-CN"/>
        </w:rPr>
        <w:t>（</w:t>
      </w:r>
      <w:r>
        <w:rPr>
          <w:rFonts w:hint="eastAsia" w:ascii="仿宋" w:hAnsi="仿宋" w:eastAsia="仿宋" w:cs="仿宋"/>
          <w:b/>
          <w:bCs/>
          <w:kern w:val="44"/>
          <w:sz w:val="32"/>
          <w:szCs w:val="32"/>
          <w:lang w:val="en-US" w:eastAsia="zh-CN"/>
        </w:rPr>
        <w:t>一</w:t>
      </w:r>
      <w:r>
        <w:rPr>
          <w:rFonts w:hint="eastAsia" w:ascii="仿宋" w:hAnsi="仿宋" w:eastAsia="仿宋" w:cs="仿宋"/>
          <w:b/>
          <w:bCs/>
          <w:kern w:val="44"/>
          <w:sz w:val="32"/>
          <w:szCs w:val="32"/>
          <w:lang w:eastAsia="zh-CN"/>
        </w:rPr>
        <w:t>）</w:t>
      </w:r>
      <w:bookmarkEnd w:id="4"/>
    </w:p>
    <w:p>
      <w:pPr>
        <w:widowControl/>
        <w:spacing w:line="360" w:lineRule="auto"/>
        <w:jc w:val="left"/>
        <w:rPr>
          <w:rFonts w:hint="eastAsia" w:ascii="仿宋" w:hAnsi="仿宋" w:eastAsia="仿宋" w:cs="仿宋"/>
          <w:b/>
          <w:bCs/>
          <w:kern w:val="44"/>
          <w:sz w:val="30"/>
          <w:szCs w:val="44"/>
        </w:rPr>
      </w:pPr>
      <w:r>
        <w:rPr>
          <w:rFonts w:hint="eastAsia" w:ascii="仿宋" w:hAnsi="仿宋" w:eastAsia="仿宋" w:cs="仿宋"/>
          <w:b/>
          <w:bCs/>
          <w:kern w:val="44"/>
          <w:sz w:val="30"/>
          <w:szCs w:val="44"/>
        </w:rPr>
        <w:t>以下为澄清或者修改的内容</w:t>
      </w:r>
    </w:p>
    <w:p>
      <w:pPr>
        <w:widowControl/>
        <w:numPr>
          <w:ilvl w:val="0"/>
          <w:numId w:val="0"/>
        </w:numPr>
        <w:spacing w:line="360" w:lineRule="auto"/>
        <w:jc w:val="left"/>
        <w:rPr>
          <w:rFonts w:hint="default" w:ascii="仿宋" w:hAnsi="仿宋" w:eastAsia="仿宋" w:cs="仿宋"/>
          <w:b/>
          <w:bCs/>
          <w:kern w:val="44"/>
          <w:sz w:val="24"/>
          <w:szCs w:val="24"/>
          <w:lang w:val="en-US" w:eastAsia="zh-CN"/>
        </w:rPr>
      </w:pPr>
      <w:r>
        <w:rPr>
          <w:rFonts w:hint="eastAsia" w:ascii="仿宋" w:hAnsi="仿宋" w:eastAsia="仿宋" w:cs="仿宋"/>
          <w:b/>
          <w:bCs/>
          <w:kern w:val="44"/>
          <w:sz w:val="24"/>
          <w:szCs w:val="24"/>
          <w:lang w:val="en-US" w:eastAsia="zh-CN"/>
        </w:rPr>
        <w:t>一、招标文件，第六章《采购需求》，因采购需求调整，现调整为：</w:t>
      </w:r>
    </w:p>
    <w:bookmarkEnd w:id="0"/>
    <w:bookmarkEnd w:id="1"/>
    <w:p>
      <w:pPr>
        <w:spacing w:line="288" w:lineRule="auto"/>
        <w:jc w:val="center"/>
        <w:rPr>
          <w:rStyle w:val="15"/>
          <w:rFonts w:hint="eastAsia" w:ascii="仿宋" w:hAnsi="仿宋" w:eastAsia="仿宋" w:cs="仿宋"/>
          <w:b/>
          <w:bCs/>
          <w:color w:val="auto"/>
          <w:sz w:val="24"/>
          <w:szCs w:val="24"/>
          <w:highlight w:val="none"/>
        </w:rPr>
      </w:pPr>
      <w:bookmarkStart w:id="2" w:name="_Toc522790134"/>
      <w:bookmarkStart w:id="3" w:name="_Toc523404699"/>
      <w:r>
        <w:rPr>
          <w:rFonts w:hint="eastAsia" w:ascii="仿宋_GB2312" w:hAnsi="宋体" w:eastAsia="仿宋_GB2312"/>
          <w:b/>
          <w:color w:val="auto"/>
          <w:sz w:val="32"/>
          <w:szCs w:val="32"/>
        </w:rPr>
        <w:t>第六章 采购需求</w:t>
      </w:r>
    </w:p>
    <w:p>
      <w:pPr>
        <w:keepNext/>
        <w:keepLines/>
        <w:pageBreakBefore w:val="0"/>
        <w:widowControl w:val="0"/>
        <w:tabs>
          <w:tab w:val="left" w:pos="0"/>
        </w:tabs>
        <w:spacing w:before="0" w:line="360" w:lineRule="auto"/>
        <w:jc w:val="left"/>
        <w:rPr>
          <w:rFonts w:hint="eastAsia" w:ascii="仿宋" w:hAnsi="仿宋" w:eastAsia="仿宋" w:cs="仿宋"/>
          <w:b/>
          <w:bCs/>
          <w:color w:val="FF0000"/>
          <w:sz w:val="24"/>
          <w:szCs w:val="24"/>
          <w:highlight w:val="none"/>
          <w:lang w:val="en-US" w:eastAsia="zh-CN" w:bidi="ar-SA"/>
        </w:rPr>
      </w:pPr>
      <w:r>
        <w:rPr>
          <w:rFonts w:hint="eastAsia" w:ascii="仿宋" w:hAnsi="仿宋" w:eastAsia="仿宋" w:cs="仿宋"/>
          <w:b/>
          <w:bCs/>
          <w:color w:val="FF0000"/>
          <w:sz w:val="24"/>
          <w:szCs w:val="24"/>
          <w:highlight w:val="none"/>
          <w:lang w:val="en-US" w:eastAsia="zh-CN" w:bidi="ar-SA"/>
        </w:rPr>
        <w:t>一、本项目不属于专门面向中小微企业采购的项目。</w:t>
      </w:r>
    </w:p>
    <w:p>
      <w:pPr>
        <w:pageBreakBefore w:val="0"/>
        <w:numPr>
          <w:ilvl w:val="0"/>
          <w:numId w:val="0"/>
        </w:num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val="en-US"/>
        </w:rPr>
        <w:t>二、</w:t>
      </w:r>
      <w:r>
        <w:rPr>
          <w:rFonts w:hint="eastAsia" w:ascii="仿宋" w:hAnsi="仿宋" w:eastAsia="仿宋" w:cs="仿宋"/>
          <w:b/>
          <w:bCs/>
          <w:color w:val="auto"/>
          <w:kern w:val="0"/>
          <w:sz w:val="24"/>
          <w:highlight w:val="none"/>
        </w:rPr>
        <w:t>本项目不接受超过</w:t>
      </w:r>
      <w:r>
        <w:rPr>
          <w:rFonts w:hint="eastAsia" w:ascii="仿宋" w:hAnsi="仿宋" w:eastAsia="仿宋" w:cs="仿宋"/>
          <w:b/>
          <w:bCs/>
          <w:color w:val="auto"/>
          <w:kern w:val="0"/>
          <w:sz w:val="24"/>
          <w:highlight w:val="none"/>
          <w:lang w:val="en-US"/>
        </w:rPr>
        <w:t>99.</w:t>
      </w:r>
      <w:r>
        <w:rPr>
          <w:rFonts w:hint="eastAsia" w:ascii="仿宋" w:hAnsi="仿宋" w:eastAsia="仿宋" w:cs="仿宋"/>
          <w:b/>
          <w:bCs/>
          <w:color w:val="auto"/>
          <w:kern w:val="0"/>
          <w:sz w:val="24"/>
          <w:highlight w:val="none"/>
          <w:lang w:val="en-US" w:eastAsia="zh-CN"/>
        </w:rPr>
        <w:t>00</w:t>
      </w:r>
      <w:r>
        <w:rPr>
          <w:rFonts w:hint="eastAsia" w:ascii="仿宋" w:hAnsi="仿宋" w:eastAsia="仿宋" w:cs="仿宋"/>
          <w:b/>
          <w:bCs/>
          <w:color w:val="auto"/>
          <w:kern w:val="0"/>
          <w:sz w:val="24"/>
          <w:highlight w:val="none"/>
        </w:rPr>
        <w:t>万元人民币</w:t>
      </w:r>
      <w:r>
        <w:rPr>
          <w:rFonts w:hint="eastAsia" w:ascii="仿宋" w:hAnsi="仿宋" w:eastAsia="仿宋" w:cs="仿宋"/>
          <w:bCs/>
          <w:color w:val="auto"/>
          <w:kern w:val="0"/>
          <w:sz w:val="24"/>
          <w:highlight w:val="none"/>
        </w:rPr>
        <w:t>（采购项目预算金额）的投标报价。</w:t>
      </w:r>
      <w:r>
        <w:rPr>
          <w:rFonts w:hint="eastAsia" w:ascii="仿宋" w:hAnsi="仿宋" w:eastAsia="仿宋" w:cs="仿宋"/>
          <w:color w:val="auto"/>
          <w:kern w:val="0"/>
          <w:sz w:val="24"/>
          <w:highlight w:val="none"/>
          <w:lang w:val="en-US"/>
        </w:rPr>
        <w:t>注：评标委员会</w:t>
      </w:r>
      <w:r>
        <w:rPr>
          <w:rFonts w:hint="eastAsia" w:ascii="仿宋" w:hAnsi="仿宋" w:eastAsia="仿宋" w:cs="仿宋"/>
          <w:color w:val="auto"/>
          <w:kern w:val="0"/>
          <w:sz w:val="24"/>
          <w:highlight w:val="none"/>
        </w:rPr>
        <w:t>认为投标人的报价明显低于其他通过符合性审查投标人的报价，有可能影响质量或者不能诚信履约的，要求其在评标现场合理的时间内提供书面说明，必要时提交相关证明材料。</w:t>
      </w:r>
    </w:p>
    <w:p>
      <w:pPr>
        <w:pageBreakBefore w:val="0"/>
        <w:numPr>
          <w:ilvl w:val="0"/>
          <w:numId w:val="0"/>
        </w:numPr>
        <w:spacing w:line="360" w:lineRule="auto"/>
        <w:rPr>
          <w:rFonts w:hint="eastAsia" w:ascii="仿宋" w:hAnsi="仿宋" w:eastAsia="仿宋" w:cs="仿宋"/>
          <w:b/>
          <w:bCs/>
          <w:color w:val="auto"/>
          <w:kern w:val="0"/>
          <w:sz w:val="24"/>
          <w:lang w:val="en-US"/>
        </w:rPr>
      </w:pPr>
      <w:r>
        <w:rPr>
          <w:rFonts w:hint="eastAsia" w:ascii="仿宋" w:hAnsi="仿宋" w:eastAsia="仿宋" w:cs="仿宋"/>
          <w:b/>
          <w:bCs/>
          <w:color w:val="auto"/>
          <w:kern w:val="0"/>
          <w:sz w:val="24"/>
          <w:lang w:val="en-US"/>
        </w:rPr>
        <w:t>三、项目背景：</w:t>
      </w:r>
    </w:p>
    <w:p>
      <w:pPr>
        <w:pageBreakBefore w:val="0"/>
        <w:numPr>
          <w:ilvl w:val="0"/>
          <w:numId w:val="0"/>
        </w:numPr>
        <w:spacing w:line="360" w:lineRule="auto"/>
        <w:rPr>
          <w:rFonts w:hint="eastAsia" w:ascii="仿宋" w:hAnsi="仿宋" w:eastAsia="仿宋" w:cs="仿宋"/>
          <w:b w:val="0"/>
          <w:bCs w:val="0"/>
          <w:color w:val="auto"/>
          <w:kern w:val="0"/>
          <w:sz w:val="24"/>
          <w:lang w:val="en-US"/>
        </w:rPr>
      </w:pPr>
      <w:r>
        <w:rPr>
          <w:rFonts w:hint="eastAsia" w:ascii="仿宋" w:hAnsi="仿宋" w:eastAsia="仿宋" w:cs="仿宋"/>
          <w:b w:val="0"/>
          <w:bCs w:val="0"/>
          <w:color w:val="auto"/>
          <w:kern w:val="0"/>
          <w:sz w:val="24"/>
          <w:lang w:val="en-US"/>
        </w:rPr>
        <w:t>近年来，面对频频发生的食品安全事件，各级监管部门都高度重视，自2014年开始，国家食药总局在强化企业主体责任、严格实施全过程监管、创新监管方式的方针下，倡导推行“明厨亮灶”工程，实现食品生产加工过程可视、可感、可知。</w:t>
      </w:r>
    </w:p>
    <w:p>
      <w:pPr>
        <w:pageBreakBefore w:val="0"/>
        <w:numPr>
          <w:ilvl w:val="0"/>
          <w:numId w:val="0"/>
        </w:numPr>
        <w:spacing w:line="360" w:lineRule="auto"/>
        <w:rPr>
          <w:rFonts w:hint="default" w:ascii="仿宋" w:hAnsi="仿宋" w:eastAsia="仿宋" w:cs="仿宋"/>
          <w:b w:val="0"/>
          <w:bCs w:val="0"/>
          <w:color w:val="auto"/>
          <w:kern w:val="0"/>
          <w:sz w:val="24"/>
          <w:lang w:val="en-US"/>
        </w:rPr>
      </w:pPr>
      <w:r>
        <w:rPr>
          <w:rFonts w:hint="eastAsia" w:ascii="仿宋" w:hAnsi="仿宋" w:eastAsia="仿宋" w:cs="仿宋"/>
          <w:b w:val="0"/>
          <w:bCs w:val="0"/>
          <w:color w:val="auto"/>
          <w:kern w:val="0"/>
          <w:sz w:val="24"/>
          <w:lang w:val="en-US"/>
        </w:rPr>
        <w:t>由于徐州市体育运动学校餐饮量大、面广、操作环节多，而监管人员数量相对不足，靠现有的以上门抽检和人工视频巡查的监管方式难以实现有效的监管，迫切地需要通过视频监控、人脸识别、视频智能分析、物联感知等先进技术对餐饮单位后厨人员持证情况、穿戴情况、四害防治情况、卫生消毒环境等各方面进行远程智能监管，从而进一步落实主体责任和提升监管效率，最终实现食品安全状况的根本好转。同时，为了提高师生就餐效率，减少人工成本，采用智能化设备实现菜品识别、人脸结算，整体提高师生就餐效率。拟建设智慧食堂服务平台。</w:t>
      </w:r>
    </w:p>
    <w:p>
      <w:pPr>
        <w:pageBreakBefore w:val="0"/>
        <w:numPr>
          <w:ilvl w:val="0"/>
          <w:numId w:val="0"/>
        </w:numPr>
        <w:spacing w:line="360" w:lineRule="auto"/>
        <w:rPr>
          <w:rFonts w:hint="eastAsia" w:ascii="仿宋" w:hAnsi="仿宋" w:eastAsia="仿宋" w:cs="仿宋"/>
          <w:b/>
          <w:bCs/>
          <w:color w:val="auto"/>
          <w:kern w:val="0"/>
          <w:sz w:val="24"/>
          <w:lang w:val="en-US"/>
        </w:rPr>
      </w:pPr>
      <w:r>
        <w:rPr>
          <w:rFonts w:hint="eastAsia" w:ascii="仿宋" w:hAnsi="仿宋" w:eastAsia="仿宋" w:cs="仿宋"/>
          <w:b/>
          <w:bCs/>
          <w:color w:val="auto"/>
          <w:kern w:val="0"/>
          <w:sz w:val="24"/>
          <w:lang w:val="en-US"/>
        </w:rPr>
        <w:t>四、项目内容：</w:t>
      </w:r>
    </w:p>
    <w:p>
      <w:pPr>
        <w:pageBreakBefore w:val="0"/>
        <w:numPr>
          <w:ilvl w:val="0"/>
          <w:numId w:val="0"/>
        </w:numPr>
        <w:spacing w:line="360" w:lineRule="auto"/>
        <w:rPr>
          <w:rFonts w:hint="eastAsia" w:ascii="仿宋" w:hAnsi="仿宋" w:eastAsia="仿宋" w:cs="仿宋"/>
          <w:b/>
          <w:bCs/>
          <w:color w:val="auto"/>
          <w:kern w:val="0"/>
          <w:sz w:val="24"/>
          <w:lang w:val="en-US"/>
        </w:rPr>
      </w:pPr>
      <w:r>
        <w:rPr>
          <w:rFonts w:hint="eastAsia" w:ascii="仿宋" w:hAnsi="仿宋" w:eastAsia="仿宋" w:cs="仿宋"/>
          <w:b/>
          <w:bCs/>
          <w:color w:val="auto"/>
          <w:kern w:val="0"/>
          <w:sz w:val="24"/>
          <w:lang w:val="en-US"/>
        </w:rPr>
        <w:t>1、智慧食堂服务系统建设：</w:t>
      </w:r>
    </w:p>
    <w:p>
      <w:pPr>
        <w:pageBreakBefore w:val="0"/>
        <w:numPr>
          <w:ilvl w:val="0"/>
          <w:numId w:val="0"/>
        </w:numPr>
        <w:spacing w:line="360" w:lineRule="auto"/>
        <w:rPr>
          <w:rFonts w:hint="eastAsia" w:ascii="仿宋" w:hAnsi="仿宋" w:eastAsia="仿宋" w:cs="仿宋"/>
          <w:b/>
          <w:bCs/>
          <w:color w:val="auto"/>
          <w:kern w:val="0"/>
          <w:sz w:val="24"/>
          <w:lang w:val="en-US"/>
        </w:rPr>
      </w:pPr>
      <w:r>
        <w:rPr>
          <w:rFonts w:hint="eastAsia" w:ascii="仿宋" w:hAnsi="仿宋" w:eastAsia="仿宋" w:cs="仿宋"/>
          <w:b w:val="0"/>
          <w:bCs w:val="0"/>
          <w:color w:val="auto"/>
          <w:kern w:val="0"/>
          <w:sz w:val="24"/>
          <w:lang w:val="en-US"/>
        </w:rPr>
        <w:t>为了节省师生就餐时间，减少后勤工作人员压力，建设智慧食堂服务系统，主要内容包括：智慧食堂服务软件(登录页管理、支付管理、就餐管理、食堂管理、系统管理、用户权限管理、账户管理功能、菜谱管理、补贴发放、消费规则、食品安全管理、食品安全管理、供应商管理、统计报表管理、APP移动办公、综合管控等)、智慧食堂结算终端、AI智能视觉结算台、库管系统配套蓝牙电子秤和录入终端。</w:t>
      </w:r>
    </w:p>
    <w:p>
      <w:pPr>
        <w:pageBreakBefore w:val="0"/>
        <w:numPr>
          <w:ilvl w:val="0"/>
          <w:numId w:val="0"/>
        </w:numPr>
        <w:spacing w:line="360" w:lineRule="auto"/>
        <w:rPr>
          <w:rFonts w:hint="eastAsia" w:ascii="仿宋" w:hAnsi="仿宋" w:eastAsia="仿宋" w:cs="仿宋"/>
          <w:b/>
          <w:bCs/>
          <w:color w:val="auto"/>
          <w:kern w:val="0"/>
          <w:sz w:val="24"/>
          <w:lang w:val="en-US"/>
        </w:rPr>
      </w:pPr>
      <w:r>
        <w:rPr>
          <w:rFonts w:hint="eastAsia" w:ascii="仿宋" w:hAnsi="仿宋" w:eastAsia="仿宋" w:cs="仿宋"/>
          <w:b/>
          <w:bCs/>
          <w:color w:val="auto"/>
          <w:kern w:val="0"/>
          <w:sz w:val="24"/>
          <w:lang w:val="en-US"/>
        </w:rPr>
        <w:t>2、食堂监管智能化建设：</w:t>
      </w:r>
    </w:p>
    <w:p>
      <w:pPr>
        <w:pageBreakBefore w:val="0"/>
        <w:numPr>
          <w:ilvl w:val="0"/>
          <w:numId w:val="0"/>
        </w:numPr>
        <w:spacing w:line="360" w:lineRule="auto"/>
        <w:rPr>
          <w:rFonts w:hint="eastAsia" w:ascii="仿宋" w:hAnsi="仿宋" w:eastAsia="仿宋" w:cs="仿宋"/>
          <w:b w:val="0"/>
          <w:bCs w:val="0"/>
          <w:color w:val="auto"/>
          <w:kern w:val="0"/>
          <w:sz w:val="24"/>
          <w:lang w:val="en-US"/>
        </w:rPr>
      </w:pPr>
      <w:r>
        <w:rPr>
          <w:rFonts w:hint="eastAsia" w:ascii="仿宋" w:hAnsi="仿宋" w:eastAsia="仿宋" w:cs="仿宋"/>
          <w:b w:val="0"/>
          <w:bCs w:val="0"/>
          <w:color w:val="auto"/>
          <w:kern w:val="0"/>
          <w:sz w:val="24"/>
          <w:lang w:val="en-US"/>
        </w:rPr>
        <w:t>为进一步完善食品安全监管，建设食堂监管智能化，从而实现食堂远程智能监管，进一步落实主体责任，提升监管效率。主要内容包括：综合监管平台、平台服务器、人脸识别服务器、核心交换机、万兆光模块、安防摄像机、防油污摄像机、人员着装检测摄像机、人脸比对摄像机、智能识别摄像机、智能门磁、闸机、人脸门禁一体机、PVC线槽和POE交换等辅材。</w:t>
      </w:r>
    </w:p>
    <w:p>
      <w:pPr>
        <w:pageBreakBefore w:val="0"/>
        <w:numPr>
          <w:ilvl w:val="0"/>
          <w:numId w:val="1"/>
        </w:numPr>
        <w:kinsoku/>
        <w:wordWrap/>
        <w:overflowPunct/>
        <w:topLinePunct w:val="0"/>
        <w:autoSpaceDE/>
        <w:autoSpaceDN/>
        <w:bidi w:val="0"/>
        <w:adjustRightInd/>
        <w:spacing w:line="360" w:lineRule="auto"/>
        <w:ind w:left="0" w:leftChars="0" w:firstLine="0" w:firstLineChars="0"/>
        <w:rPr>
          <w:rStyle w:val="15"/>
          <w:rFonts w:hint="eastAsia" w:ascii="仿宋" w:hAnsi="仿宋" w:eastAsia="仿宋" w:cs="仿宋"/>
          <w:b/>
          <w:bCs/>
          <w:color w:val="FF0000"/>
          <w:sz w:val="24"/>
          <w:lang w:val="en-US"/>
        </w:rPr>
      </w:pPr>
      <w:r>
        <w:rPr>
          <w:rStyle w:val="15"/>
          <w:rFonts w:hint="eastAsia" w:ascii="仿宋" w:hAnsi="仿宋" w:eastAsia="仿宋" w:cs="仿宋"/>
          <w:b/>
          <w:bCs/>
          <w:color w:val="FF0000"/>
          <w:sz w:val="24"/>
          <w:lang w:val="en-US"/>
        </w:rPr>
        <w:t>采购清单及技术参数（加“★”的指标为重要响应指标，其他为一般响应指标，未按照招标文件提供证明材料的视为负偏离）</w:t>
      </w:r>
    </w:p>
    <w:p>
      <w:pPr>
        <w:pageBreakBefore w:val="0"/>
        <w:numPr>
          <w:ilvl w:val="0"/>
          <w:numId w:val="0"/>
        </w:numPr>
        <w:kinsoku/>
        <w:wordWrap/>
        <w:overflowPunct/>
        <w:topLinePunct w:val="0"/>
        <w:autoSpaceDE/>
        <w:autoSpaceDN/>
        <w:bidi w:val="0"/>
        <w:adjustRightInd/>
        <w:spacing w:line="360" w:lineRule="auto"/>
        <w:ind w:leftChars="0"/>
        <w:rPr>
          <w:rStyle w:val="15"/>
          <w:rFonts w:hint="default" w:ascii="仿宋" w:hAnsi="仿宋" w:eastAsia="仿宋" w:cs="仿宋"/>
          <w:b/>
          <w:bCs/>
          <w:color w:val="FF0000"/>
          <w:sz w:val="24"/>
          <w:lang w:val="en-US"/>
        </w:rPr>
      </w:pPr>
      <w:r>
        <w:rPr>
          <w:rStyle w:val="15"/>
          <w:rFonts w:hint="eastAsia" w:ascii="仿宋" w:hAnsi="仿宋" w:eastAsia="仿宋" w:cs="仿宋"/>
          <w:b/>
          <w:bCs/>
          <w:color w:val="FF0000"/>
          <w:sz w:val="24"/>
        </w:rPr>
        <w:t>（</w:t>
      </w:r>
      <w:r>
        <w:rPr>
          <w:rStyle w:val="15"/>
          <w:rFonts w:hint="eastAsia" w:ascii="仿宋" w:hAnsi="仿宋" w:eastAsia="仿宋" w:cs="仿宋"/>
          <w:b/>
          <w:bCs/>
          <w:color w:val="FF0000"/>
          <w:sz w:val="24"/>
          <w:lang w:val="en-US"/>
        </w:rPr>
        <w:t>一</w:t>
      </w:r>
      <w:r>
        <w:rPr>
          <w:rStyle w:val="15"/>
          <w:rFonts w:hint="eastAsia" w:ascii="仿宋" w:hAnsi="仿宋" w:eastAsia="仿宋" w:cs="仿宋"/>
          <w:b/>
          <w:bCs/>
          <w:color w:val="FF0000"/>
          <w:sz w:val="24"/>
        </w:rPr>
        <w:t>）</w:t>
      </w:r>
      <w:r>
        <w:rPr>
          <w:rStyle w:val="15"/>
          <w:rFonts w:hint="eastAsia" w:ascii="仿宋" w:hAnsi="仿宋" w:eastAsia="仿宋" w:cs="仿宋"/>
          <w:b/>
          <w:bCs/>
          <w:color w:val="FF0000"/>
          <w:sz w:val="24"/>
          <w:lang w:val="en-US"/>
        </w:rPr>
        <w:t>采购清单：</w:t>
      </w:r>
    </w:p>
    <w:tbl>
      <w:tblPr>
        <w:tblStyle w:val="13"/>
        <w:tblW w:w="9853" w:type="dxa"/>
        <w:jc w:val="center"/>
        <w:tblInd w:w="-407" w:type="dxa"/>
        <w:shd w:val="clear" w:color="auto" w:fill="auto"/>
        <w:tblLayout w:type="fixed"/>
        <w:tblCellMar>
          <w:top w:w="0" w:type="dxa"/>
          <w:left w:w="0" w:type="dxa"/>
          <w:bottom w:w="0" w:type="dxa"/>
          <w:right w:w="0" w:type="dxa"/>
        </w:tblCellMar>
      </w:tblPr>
      <w:tblGrid>
        <w:gridCol w:w="1095"/>
        <w:gridCol w:w="897"/>
        <w:gridCol w:w="1029"/>
        <w:gridCol w:w="2184"/>
        <w:gridCol w:w="705"/>
        <w:gridCol w:w="735"/>
        <w:gridCol w:w="3208"/>
      </w:tblGrid>
      <w:tr>
        <w:tblPrEx>
          <w:shd w:val="clear" w:color="auto" w:fill="auto"/>
          <w:tblLayout w:type="fixed"/>
          <w:tblCellMar>
            <w:top w:w="0" w:type="dxa"/>
            <w:left w:w="0" w:type="dxa"/>
            <w:bottom w:w="0" w:type="dxa"/>
            <w:right w:w="0" w:type="dxa"/>
          </w:tblCellMar>
        </w:tblPrEx>
        <w:trPr>
          <w:trHeight w:val="29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项目类型</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位置</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服务名称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28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智慧餐厅</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小餐厅</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出餐处、操作间、用餐处</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安防变焦监控</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小餐厅安防监控(含人脸比对)</w:t>
            </w: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人脸比对摄像机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系统集成服务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3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8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大餐厅</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用餐大厅</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出入口道闸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入口4通道、出口2通道，摄像头联动(人员翻越闸机、护栏现场与平台同步报警)</w:t>
            </w: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智能门磁</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无线紧急报警盒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报警主机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结算台单通道闸机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不含测温人脸通道组件</w:t>
            </w: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结算台单通道闸机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人脸比对摄像机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抓拍、人脸比对、客流统计等功能</w:t>
            </w: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人脸门禁</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倒泔水2套门</w:t>
            </w: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安防变焦监控</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含南大厅安防监控</w:t>
            </w: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AI智能视觉双通道结算台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视觉识别菜品、人脸结算</w:t>
            </w: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视觉算法主机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蓝牙电子秤-台秤</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出入库系统(电子蓝牙秤录入)</w:t>
            </w: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移动进出库终端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智能双屏结算终端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软件平台、平台对接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智慧食堂软件平台(含结算、出入库、报表等)</w:t>
            </w:r>
          </w:p>
        </w:tc>
      </w:tr>
      <w:tr>
        <w:tblPrEx>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明厨亮灶</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防油污监控</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2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智能防油污声光警戒摄像机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可检测未带口罩、帽子</w:t>
            </w:r>
          </w:p>
        </w:tc>
      </w:tr>
      <w:tr>
        <w:tblPrEx>
          <w:tblLayout w:type="fixed"/>
          <w:tblCellMar>
            <w:top w:w="0" w:type="dxa"/>
            <w:left w:w="0" w:type="dxa"/>
            <w:bottom w:w="0" w:type="dxa"/>
            <w:right w:w="0" w:type="dxa"/>
          </w:tblCellMar>
        </w:tblPrEx>
        <w:trPr>
          <w:trHeight w:val="32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智能检测摄像机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重点区域人脸结构化抓拍(员工通道)</w:t>
            </w:r>
          </w:p>
        </w:tc>
      </w:tr>
      <w:tr>
        <w:tblPrEx>
          <w:shd w:val="clear" w:color="auto" w:fill="auto"/>
          <w:tblLayout w:type="fixed"/>
          <w:tblCellMar>
            <w:top w:w="0" w:type="dxa"/>
            <w:left w:w="0" w:type="dxa"/>
            <w:bottom w:w="0" w:type="dxa"/>
            <w:right w:w="0" w:type="dxa"/>
          </w:tblCellMar>
        </w:tblPrEx>
        <w:trPr>
          <w:trHeight w:val="32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安防变焦监控</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信息发布屏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餐厅内壁挂，播放明厨亮灶监控</w:t>
            </w:r>
          </w:p>
        </w:tc>
      </w:tr>
      <w:tr>
        <w:tblPrEx>
          <w:shd w:val="clear" w:color="auto" w:fill="auto"/>
          <w:tblLayout w:type="fixed"/>
          <w:tblCellMar>
            <w:top w:w="0" w:type="dxa"/>
            <w:left w:w="0" w:type="dxa"/>
            <w:bottom w:w="0" w:type="dxa"/>
            <w:right w:w="0" w:type="dxa"/>
          </w:tblCellMar>
        </w:tblPrEx>
        <w:trPr>
          <w:trHeight w:val="28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玻璃门</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后厨员工通道出入口门更换成玻璃门</w:t>
            </w: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人脸门禁</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6"/>
                <w:rFonts w:hint="eastAsia" w:ascii="仿宋" w:hAnsi="仿宋" w:eastAsia="仿宋" w:cs="仿宋"/>
                <w:sz w:val="24"/>
                <w:szCs w:val="24"/>
                <w:lang w:val="en-US" w:eastAsia="zh-CN" w:bidi="ar"/>
              </w:rPr>
              <w:t>后厨员工通道2套，进菜区2套</w:t>
            </w: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系统集成服务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体校一楼汇聚机房</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汇聚机房</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体校一楼机房</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汇聚到体校弱电机房（可供食堂、宿舍、教室监控设备使用）</w:t>
            </w:r>
          </w:p>
        </w:tc>
      </w:tr>
      <w:tr>
        <w:tblPrEx>
          <w:shd w:val="clear" w:color="auto" w:fill="auto"/>
          <w:tblLayout w:type="fixed"/>
          <w:tblCellMar>
            <w:top w:w="0" w:type="dxa"/>
            <w:left w:w="0" w:type="dxa"/>
            <w:bottom w:w="0" w:type="dxa"/>
            <w:right w:w="0" w:type="dxa"/>
          </w:tblCellMar>
        </w:tblPrEx>
        <w:trPr>
          <w:trHeight w:val="28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机房汇聚辅材</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32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UPS供电系统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06"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UPS电源线</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中心平台</w:t>
            </w:r>
          </w:p>
        </w:tc>
        <w:tc>
          <w:tcPr>
            <w:tcW w:w="89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管理平台</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中心管理服务器及平台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平台服务器</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核心交换机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万兆光模块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10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人脸超脑服务器</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食堂、教室、宿舍AI设备使用</w:t>
            </w:r>
          </w:p>
        </w:tc>
      </w:tr>
      <w:tr>
        <w:tblPrEx>
          <w:shd w:val="clear" w:color="auto" w:fill="auto"/>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存储服务</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1年动态存储</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存储服务器</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维保服务</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维保服务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Pr>
        <w:pageBreakBefore w:val="0"/>
        <w:numPr>
          <w:ilvl w:val="0"/>
          <w:numId w:val="0"/>
        </w:numPr>
        <w:kinsoku/>
        <w:wordWrap/>
        <w:overflowPunct/>
        <w:topLinePunct w:val="0"/>
        <w:autoSpaceDE/>
        <w:autoSpaceDN/>
        <w:bidi w:val="0"/>
        <w:adjustRightInd/>
        <w:spacing w:line="360" w:lineRule="auto"/>
        <w:ind w:leftChars="0"/>
        <w:rPr>
          <w:rStyle w:val="15"/>
          <w:rFonts w:hint="eastAsia" w:ascii="仿宋" w:hAnsi="仿宋" w:eastAsia="仿宋" w:cs="仿宋"/>
          <w:color w:val="auto"/>
          <w:sz w:val="24"/>
          <w:szCs w:val="22"/>
          <w:highlight w:val="none"/>
          <w:lang w:val="en-US"/>
        </w:rPr>
      </w:pPr>
      <w:r>
        <w:rPr>
          <w:rStyle w:val="15"/>
          <w:rFonts w:hint="eastAsia" w:ascii="仿宋" w:hAnsi="仿宋" w:eastAsia="仿宋" w:cs="仿宋"/>
          <w:b/>
          <w:bCs/>
          <w:color w:val="auto"/>
          <w:sz w:val="24"/>
        </w:rPr>
        <w:t>（</w:t>
      </w:r>
      <w:r>
        <w:rPr>
          <w:rStyle w:val="15"/>
          <w:rFonts w:hint="eastAsia" w:ascii="仿宋" w:hAnsi="仿宋" w:eastAsia="仿宋" w:cs="仿宋"/>
          <w:b/>
          <w:bCs/>
          <w:color w:val="auto"/>
          <w:sz w:val="24"/>
          <w:lang w:val="en-US"/>
        </w:rPr>
        <w:t>二</w:t>
      </w:r>
      <w:r>
        <w:rPr>
          <w:rStyle w:val="15"/>
          <w:rFonts w:hint="eastAsia" w:ascii="仿宋" w:hAnsi="仿宋" w:eastAsia="仿宋" w:cs="仿宋"/>
          <w:b/>
          <w:bCs/>
          <w:color w:val="auto"/>
          <w:sz w:val="24"/>
        </w:rPr>
        <w:t>）技术参数</w:t>
      </w:r>
      <w:r>
        <w:rPr>
          <w:rStyle w:val="15"/>
          <w:rFonts w:hint="eastAsia" w:ascii="仿宋" w:hAnsi="仿宋" w:eastAsia="仿宋" w:cs="仿宋"/>
          <w:b/>
          <w:bCs/>
          <w:color w:val="auto"/>
          <w:sz w:val="24"/>
          <w:lang w:val="en-US"/>
        </w:rPr>
        <w:t>要求</w:t>
      </w:r>
      <w:r>
        <w:rPr>
          <w:rStyle w:val="15"/>
          <w:rFonts w:hint="eastAsia" w:ascii="仿宋" w:hAnsi="仿宋" w:eastAsia="仿宋" w:cs="仿宋"/>
          <w:b/>
          <w:bCs/>
          <w:color w:val="auto"/>
          <w:sz w:val="24"/>
        </w:rPr>
        <w:t>：</w:t>
      </w:r>
    </w:p>
    <w:tbl>
      <w:tblPr>
        <w:tblStyle w:val="13"/>
        <w:tblW w:w="9975" w:type="dxa"/>
        <w:tblInd w:w="-833" w:type="dxa"/>
        <w:shd w:val="clear" w:color="auto" w:fill="auto"/>
        <w:tblLayout w:type="fixed"/>
        <w:tblCellMar>
          <w:top w:w="0" w:type="dxa"/>
          <w:left w:w="0" w:type="dxa"/>
          <w:bottom w:w="0" w:type="dxa"/>
          <w:right w:w="0" w:type="dxa"/>
        </w:tblCellMar>
      </w:tblPr>
      <w:tblGrid>
        <w:gridCol w:w="694"/>
        <w:gridCol w:w="1181"/>
        <w:gridCol w:w="1338"/>
        <w:gridCol w:w="4494"/>
        <w:gridCol w:w="600"/>
        <w:gridCol w:w="862"/>
        <w:gridCol w:w="806"/>
      </w:tblGrid>
      <w:tr>
        <w:tblPrEx>
          <w:shd w:val="clear" w:color="auto" w:fill="auto"/>
          <w:tblLayout w:type="fixed"/>
          <w:tblCellMar>
            <w:top w:w="0" w:type="dxa"/>
            <w:left w:w="0" w:type="dxa"/>
            <w:bottom w:w="0" w:type="dxa"/>
            <w:right w:w="0" w:type="dxa"/>
          </w:tblCellMar>
        </w:tblPrEx>
        <w:trPr>
          <w:trHeight w:val="59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产品类别</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设备名称</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主要技术参数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450" w:hRule="atLeast"/>
        </w:trPr>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一、管理中心设备</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b/>
                <w:i w:val="0"/>
                <w:color w:val="000000"/>
                <w:kern w:val="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rPr>
            </w:pPr>
          </w:p>
        </w:tc>
      </w:tr>
      <w:tr>
        <w:tblPrEx>
          <w:tblLayout w:type="fixed"/>
          <w:tblCellMar>
            <w:top w:w="0" w:type="dxa"/>
            <w:left w:w="0" w:type="dxa"/>
            <w:bottom w:w="0" w:type="dxa"/>
            <w:right w:w="0" w:type="dxa"/>
          </w:tblCellMar>
        </w:tblPrEx>
        <w:trPr>
          <w:trHeight w:val="5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综合监管平台</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综合安防管理平台</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2"/>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系统支持BS、CS客户端以及IOS、Android移动端多场景应用模式。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2、支持对用户权限配置，支持按组织、资源点进行权限细分，满足不同用户角色配置需求；支持用户账号启用和禁用。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配置视频监控、门禁管理、报警管理、人脸应用、客流应用、视频级联和网络运维等应用模块，满足食堂智能化管理需求。其中视频模块配置不少于100路授权，门禁配置不少于100路授权，报警配置不少于100路授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视频实时预览能力，实现预览窗口布局切换、预览画面自适应及全屏切换；支持云台控制、实时抓图、紧急录像、即时回放、主子码流切换、声音开启\关闭、辅屏预览（1个辅屏）、对讲、广播、报警输出控制的能力。</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5、支持资源视图管理能力，以视图形式管理监控点、视频预览轮巡等自定义资源组，其中视图类型包含公有视图和私有视图。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6、支持录像回放功能，支持多画面同步回放和异步回放切换、超高倍速回放、分段回放、录像下载、录像剪辑、录像标签、录像锁定、录像抓图。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7、为保障数据安全，支持视频画面叠加水印，包括视频预览、录像回放、即时回放、录像剪辑、手动录像和录像下载时叠加。</w:t>
            </w:r>
          </w:p>
          <w:p>
            <w:pPr>
              <w:keepNext w:val="0"/>
              <w:keepLines w:val="0"/>
              <w:widowControl/>
              <w:numPr>
                <w:ilvl w:val="0"/>
                <w:numId w:val="3"/>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支持获取报警主机的防区信息及扩展防区信息；支持对扩展防区进行布防、撤防、旁路、旁路恢复操作；支持接收扩展防区的上报事件；支持CS客户端对入侵报警设备子系统状态展示、布撤防、消警，报警防区展示、旁路、旁路恢复等操作。</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9、支持门禁管理，支持在按组织、人员分组维度配置权限时，属于该组织或分组的人员自动生成按组织、按人员分组维度配置的权限。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支持人员的卡权限在平台进行权限认证，当卡权限还未下发到设备时，平台可以根据刷卡事件进行人员权限判断并进行反控开门；支持设置门禁权限为长期有效；权限时间支持精确到秒；门禁权限手动冻结、解冻；支持开启自动清理一定时间范围未使用的门禁权限。</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11、支持门禁远程控制，开门、关门、联动CS客户端查看视频实时画面。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12、支持国标协议与上级平台级联，实现视频数据的共建共享。</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13、支持在线和离线GIS地图、静态地图导入，同时支持对一个区域添加多张静态地图；支持将视频、门禁和报警设备在地图添加并展示资源位置信息。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14、支持地图上资源点的搜索，实现在地图上资源的快速定位，支持资源点报警时，在地图上发生颜色变化。</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15、支持按照月、日、小时统计进客流、出客流、通行量、保有量的同环比数据，并支持按照柱状图、折线图及数量列表展示。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16、支持对监控点、门禁和报警设备的在线状态进行设备巡检，并以统计图方式展示巡检结果。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17、支持设备巡检计划配置，包括计划名称、巡检类型、采集对象、巡检时间、巡检频率、状态，并以列表形式展现。</w:t>
            </w:r>
          </w:p>
          <w:p>
            <w:pPr>
              <w:keepNext w:val="0"/>
              <w:keepLines w:val="0"/>
              <w:widowControl/>
              <w:numPr>
                <w:ilvl w:val="0"/>
                <w:numId w:val="4"/>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支持登录密码强度提醒，用户密码强度设置，平台所有的用户密码、设备密码非明文显示和传输；支持验证码、连续登陆尝试次数、用户IP地址限制等多种验证方式。</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19、为方便应用拓展，支持采用分布式、负载均衡等技术，支持多级架构来进行系统平台自身规模的扩展，支持部署组件（服务）到服务器 集群，并进行集群管理。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20、★支持根据用户使用习惯自定义配置快捷功能入口，支持首页投放大屏展示，支持最近7天每日的用户活跃数统计。</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21、★要求将在线报告支持保存本地或报告库中，报告库中包含历史保存到报告库中的在线报告，可以通过生成日期搜索报告库中的报告，可以在线预览和保存到本地。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22、★要求支持将视频监控画面、智能监控实时画面、门禁出入信息、出入口进出信息一个客户端页面进行展示。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平台服务器</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2U双路标准机架式服务器。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CPU：配置不低于2颗intel至强系列处理器，核数≥10核，主频≥2.2GHz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内存：64G DDR4，16根内存插槽，最大支持扩展至2TB内存；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硬盘：≥4块600G 10K 2.5寸 SAS硬盘；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阵列卡：可选SAS_HBA卡，支持RAID 0/1/10 ;可选RAID 卡，支持0/1/5/6/10/50/60，可选支持断电保护；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PCIE扩展：最大可支持6个PCIE扩展插槽；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网口：≥2个千兆电口，2个万兆光口；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其他接口：≥1个RJ45管理接口，2个USB 3.0接口，2个USB2.0接口，1个VGA接口；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电源：标配550W（1+1）高效冗余电源。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人脸识别对比服务器</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5"/>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配置不低于8块8TB AI硬盘，采用3U高度机架式架构设计，具有2个HDMI接口、1个VGA接口、4个RJ45网络接口、4个USB接口。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2、支持接入64 路高清摄像机，支持最大接入带宽 1024Mbps，最大存储带宽 1024Mbps，最大转发带宽 1024Mbps。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3、★支持≥48 路视频流人脸识别，支持≥64 路图片流人脸识别。 ≥4个GPU条件下，人脸库建模速度不低于250张/秒,人脸图片建模成功率不低于99.9%。</w:t>
            </w:r>
          </w:p>
          <w:p>
            <w:pPr>
              <w:keepNext w:val="0"/>
              <w:keepLines w:val="0"/>
              <w:widowControl/>
              <w:numPr>
                <w:ilvl w:val="0"/>
                <w:numId w:val="6"/>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★支持≥128个人脸库，库容≥100万张人脸图片；支持路人库，库容≥50万张人脸抓拍图片，支持人脸抓拍库（存储于硬盘中）存储≥5000万条人脸抓拍历史记录。</w:t>
            </w:r>
          </w:p>
          <w:p>
            <w:pPr>
              <w:keepNext w:val="0"/>
              <w:keepLines w:val="0"/>
              <w:widowControl/>
              <w:numPr>
                <w:ilvl w:val="0"/>
                <w:numId w:val="6"/>
              </w:numPr>
              <w:suppressLineNumbers w:val="0"/>
              <w:ind w:left="0" w:firstLine="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可同时显示输出40路H.265编码、30fps、1920×1080格式的视频图像；支持1路H.265编码、25fps、8160×3616格式的视频实时预览。</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6、支持人脸轨迹功能，在人脸比对成功后，可在图上展示人员行动轨迹。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7、支持组合报警检测，可将物理报警接口的报警输入关联IPC报警事件。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8、支持IPv4和IPv6网络协议，支持本地和远程进行IPv6配置，支持以IPv6方式登录、取流、配置、检索等功能。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9、具有存储安全保障功能，当存储压力过高或硬盘出现性能不足时，可优先录像业务存储。</w:t>
            </w:r>
          </w:p>
          <w:p>
            <w:pPr>
              <w:keepNext w:val="0"/>
              <w:keepLines w:val="0"/>
              <w:widowControl/>
              <w:numPr>
                <w:ilvl w:val="0"/>
                <w:numId w:val="3"/>
              </w:numPr>
              <w:suppressLineNumbers w:val="0"/>
              <w:ind w:left="0" w:firstLine="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11.★支持接入高级移动侦测的相机，移动侦测报警能够区分是人、车还是其它目标产生，可录像和记录报警信息。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12.★采用单人戴口罩正脸依次循环通过进行试验，试验人数不小于5人，通过速度不小于1m/s，人员通过间隔时间不大于1s，戴口罩人脸检出率不低于99%。</w:t>
            </w:r>
            <w:r>
              <w:rPr>
                <w:rFonts w:hint="eastAsia" w:ascii="仿宋" w:hAnsi="仿宋" w:eastAsia="仿宋" w:cs="仿宋"/>
                <w:b/>
                <w:bCs/>
                <w:i w:val="0"/>
                <w:color w:val="000000"/>
                <w:kern w:val="0"/>
                <w:sz w:val="24"/>
                <w:szCs w:val="24"/>
                <w:u w:val="none"/>
                <w:lang w:val="en-US" w:eastAsia="zh-CN" w:bidi="ar"/>
              </w:rPr>
              <w:t>（投标文件中提供检测报告扫描件）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核心交换机</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千兆以太网交换机；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应用层级：三层；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传输速率：≥10/100/1000Mbps；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交换方式：存储-转发；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背板带宽：≥758Gbps/7.58Tbps；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包转发率：≥369Mpps/485Mpps；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端口参数：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端口结构：模块化；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端口数量：≥52个；</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端口描述：≥48个10/100/1000Base-T以太网口，4个1G/10Gbps速率SFP+口；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控制端口：≥1串行Console，1个Mini USB Console口，两者同时只能使用一个，Mini USB Console优先级高于串行Console；1个管理端口，1个USB接口；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扩展模块：≥2个Slot扩展槽；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功能要求：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堆叠功能：可堆叠；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VLAN：支持基于端口的VLAN，支持IP子网的VLAN，支持协议VLAN，支持MAC VLAN，支持QinQ，灵活QinQ，支持Voice VLAN；</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QOS：支持802.1p/DSCP优先级标记，支持L2（Layer 2）～L4（Layer 4）包过滤功能，每端口支持8个队列，支持SP/WRR/SP+WRR/WDRR/WFQ队列调度，支持WRED，支持基于端口的限速，最小粒度为8Kbps，支持基于流的重定向，支持基于时间段的ACL</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组播管理 支持IGMP Snooping，支持MLD Snooping，支持组播VLAN，支持PIM SM，支持PIM DM，支持MSDP，支持双向PIM；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网络管理 支持Xmodem/FTP（File Transfer Protocol）/TFTP（Trivial File Transfer Protocol）实现加载升级，支持命令行接口（CLI）配置，支持Telnet远程配置，支持通过Console口配置，支持SNMP（EImple Network Management Protocol），支持RMON（Remote Monitoring）告警、事件、历史记录，支持iMC网管系统，支持WEB网管，支持系统日志，支持分级告警，支持IRF，支持NTP，支持电源、风扇、温度告警，支持调试信息输出，支持Ping、Tracert，支持Telnet远程维护，支持NQA，支持802.1ag，支持802.3ah，支持DLDP，支持虚拟电缆检测（Virtual Cable Test）；</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安全管理：支持用户分级管理和口令保护，支持基于端口的认证和基于MAC的认证，支持AAA认证，支持Radius认证，支持HWTACACS，支持SSH2.0，支持端口隔离，支持 Portal认证，支持ARP Detection功能（能够根据DHCP Snooping安全表项、802.1x表项，或IP/MAC静态绑定表项进行检查），支持端口安全，可支持DHCP Snooping，防止欺骗的DHCP服务器，支持IP/Port/MAC的绑定功能，支持HTTPs，支持OSPF、RIPv2报文的明文及MD5密文认证，支持PKI（Public Key Infrastructure，公钥基础设施），支持EAD；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其它参数要求：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产品尺寸：约 440mm×460mm×45mm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环境标准：工作环境相对湿度（非凝露）：5%～95%。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万兆光模块</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万兆20公里单模双纤模块；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不分收发；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TX1310nm/10G；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RX1310nm/10G；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LC；</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20km；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0～70℃；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SFP；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发射光功率:-5～1dBm；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接收灵敏度（低值）:-15dBm。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20" w:hRule="atLeast"/>
        </w:trPr>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二、视频监控</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b/>
                <w:i w:val="0"/>
                <w:color w:val="000000"/>
                <w:kern w:val="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安防摄像机</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400万变焦筒型网络摄像机 </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7"/>
              </w:numPr>
              <w:suppressLineNumbers w:val="0"/>
              <w:jc w:val="left"/>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焦距&amp;视场角: 2.7~12 mm，水平视场角：96.7°~29.7°，垂直视场角：51.7°~16.7°，对角视场角：114.3°~34°；</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2、双光补光，补光灯类型: 默认白光，可切换红外补光；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3、靶面尺寸为1/3</w:t>
            </w:r>
            <w:r>
              <w:rPr>
                <w:rFonts w:hint="eastAsia" w:ascii="仿宋" w:hAnsi="仿宋" w:eastAsia="仿宋" w:cs="仿宋"/>
                <w:b/>
                <w:bCs/>
                <w:i w:val="0"/>
                <w:color w:val="000000"/>
                <w:kern w:val="0"/>
                <w:sz w:val="24"/>
                <w:szCs w:val="24"/>
                <w:u w:val="none"/>
                <w:lang w:val="en-US" w:eastAsia="zh-CN" w:bidi="ar"/>
              </w:rPr>
              <w:t>；</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4、内置至少1个麦克风；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5、★具有双向语音对讲和单向语音广播功能</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6、具有≥1个音频输入接口，1个音频输出接口；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7、具有≥1个报警输入接口，1个报警输出接口；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8、支持IP67及以上防尘防水；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9、能在额定电源电压±30%范围内正常工作，支持防反接保护；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10、支持SD卡热插拔，SD卡最大支持256GB</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11、在2688x1520下分辨力可达到1100TVL；</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12、支持红外补光，可识别距离≥100m处人体轮廓；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13、网络摄像机接入城市监控报警联网系统或其他系统时，应支持与系统时间同步</w:t>
            </w:r>
            <w:r>
              <w:rPr>
                <w:rFonts w:hint="eastAsia" w:ascii="仿宋" w:hAnsi="仿宋" w:eastAsia="仿宋" w:cs="仿宋"/>
                <w:b/>
                <w:bCs/>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14、最低照度彩色：0.005 lx，黑白:0.0005 lx，最大亮度鉴别等级（灰度等级）不小于11级</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15、开启白光灯后可识别距离样机60m处人体轮廓；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16、具备区域入侵、越界入侵、进入区域、离开区域、人员聚集、快速移动、徘徊、物品移除、物品遗留、停车智能分析功能，当以上智能分析行为达到设定的阈值时，可通过客户端软件或IE浏览器给出报警提示</w:t>
            </w:r>
            <w:r>
              <w:rPr>
                <w:rFonts w:hint="eastAsia" w:ascii="仿宋" w:hAnsi="仿宋" w:eastAsia="仿宋" w:cs="仿宋"/>
                <w:b/>
                <w:bCs/>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i w:val="0"/>
                <w:color w:val="FF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防油污摄像机</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防油污摄像机</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1、食堂防油污专用摄像机，支持不低于400万像素分辨率；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2、为应对食堂油污较重的环境，镜头护罩无需任何工具即可实现快速拆卸及安装，方便镜头护罩的清洗和更换；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3、具有断线自动重连、在线升级、配置保存获取、恢复出厂设置和重启、字符叠加、双码流、制动注册、本机存储、web服务、报警、日志记录、语音、视音频编码码流的传输、存储封装格式和信息安全等功能</w:t>
            </w:r>
            <w:r>
              <w:rPr>
                <w:rFonts w:hint="eastAsia" w:ascii="仿宋" w:hAnsi="仿宋" w:eastAsia="仿宋" w:cs="仿宋"/>
                <w:b/>
                <w:bCs/>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4、支持音频异常、虚焦侦测、场景变更、区域入侵、越界、进入区域、离开区域、徘徊、人员聚集、快速移动、停车、物品遗留和物品拿取等智能分析功能。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5、★支持人脸抓拍功能，可对经过设置区域的人员进行人脸检测，当检测到人脸后，可抓拍人脸图片，抓拍图片数量可设，支持人脸跟踪功能</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6、为保障数据安全，支持视频水印功能，可通过专用播放软件检测到录像文件中的水印信息；支持IP黑白名单功能，黑名单中的IP无法访问，只有白名单中的IP才可以正常访问；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7、支持H.265、H.264和MJPEG视频编码格式，支持G.711a、G.711u、MP2L2、G726、G.722.1、AAC和PCM音频编码格式；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8、支持视频走廊模式，支持NTP校时功能；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9.支持DC 12V和POE两种供电方式，支持不低于IP67防护等级。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FF0000"/>
                <w:kern w:val="0"/>
                <w:sz w:val="24"/>
                <w:szCs w:val="24"/>
                <w:u w:val="none"/>
              </w:rPr>
            </w:pPr>
            <w:r>
              <w:rPr>
                <w:rFonts w:hint="eastAsia" w:ascii="仿宋" w:hAnsi="仿宋" w:eastAsia="仿宋" w:cs="仿宋"/>
                <w:i w:val="0"/>
                <w:color w:val="auto"/>
                <w:kern w:val="0"/>
                <w:sz w:val="24"/>
                <w:szCs w:val="24"/>
                <w:u w:val="none"/>
                <w:lang w:val="en-US" w:eastAsia="zh-CN" w:bidi="ar"/>
              </w:rPr>
              <w:t>支持POE</w:t>
            </w:r>
          </w:p>
        </w:tc>
      </w:tr>
      <w:tr>
        <w:tblPrEx>
          <w:shd w:val="clear" w:color="auto" w:fill="auto"/>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后厨工作人员着装检测摄像机</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后厨工作人员着装检测摄像机</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1、一体化平面防油污设计;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2、着装检测：检测工作人员是否佩戴口罩，厨师帽，穿着厨师服;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3、环境检测：检测场景中是否有老鼠;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4、★支持智能资源模式切换：支持选择人脸抓拍、周界、道路监控、明厨亮灶，只支持单独运行;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5、接口功能：支持≥2个内置麦克风，1个内置扬声器，1个485接口，1个电源反送接口，内置MicroSD/MicroSDHC/MicroSDXC插槽，最大支持 256 GB；支持10 M/100 M自适应网口；支持一对报警输入输出；支持一对音频输入输出;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6、系统功能：支持开放型网络视频接口、ISAPI、GB/T28181和ISUP协议接入；支持五码流技术，支持同时20路取流；支持萤石平台接入;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7、图像相关：支持不低于400万像素@25 fps实时帧率，图像更流畅；支持透雾，电子防抖，并具有多种白平衡模式，适合各种场景需求;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8、录像：支持断网续传功能保证录像不丢失，配合NVR/SD卡实现事件录像的智能后检索、分析和浓缩播放，编码：支持低码率、低延时、ROI感兴趣区域增强编码、SVC自适应编码技术，支持Smart265编码;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9、宽动态：支持宽动态范围达120 dB，适合逆光环境监控;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10、安全服务：支持三级用户权限管理，支持授权的用户和密码，支持IP地址过滤;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11、最大图像尺寸：2688×1520；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12、最低照度：彩色：0.005 Lux @（F1.2，AGC ON）；</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黑白：0.001 Lux @（F1.2，AGC ON），0 Lux with IR</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13、补光灯类型：≥2颗灯珠，1颗红外、1颗白光；补光距离：最远可达30 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防补光过曝：支持；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红外波长范围：≥850 nm；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 SD卡扩展：内置MicroSD/MicroSDHC/MicroSDXC插槽，最大支持256 GB；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15、音频：≥1路输入（Line in），1路输出（Line out），2个内置麦克风，1个内置扬声器；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16、报警：≥1路输入，1路输出（报警输入支持开关量，报警输出最大支持DC12 V，30 mA）；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17、RS-485：采用半双工模式，支持自适应，PELCO-P和PELCO-D协议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18、电流及功耗：DC：12 V，1.25 A，最大功耗：15 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PoE：802.3at，42.5 V~57 V，0.41 A~0.30 A，最大功耗：17.5 W；供电方式：DC：12 V ± 20%，支持防反接保护PoE：802.3at，Type 2，Class 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rPr>
            </w:pPr>
            <w:r>
              <w:rPr>
                <w:rFonts w:hint="eastAsia" w:ascii="仿宋" w:hAnsi="仿宋" w:eastAsia="仿宋" w:cs="仿宋"/>
                <w:i w:val="0"/>
                <w:color w:val="000000"/>
                <w:kern w:val="0"/>
                <w:sz w:val="24"/>
                <w:szCs w:val="24"/>
                <w:u w:val="none"/>
                <w:lang w:val="en-US" w:eastAsia="zh-CN" w:bidi="ar"/>
              </w:rPr>
              <w:t>智能摄像机1</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智能检测摄像机</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8"/>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设备具有≥1个RJ45网络接口，可输出两路视频图像：全景通道、细节通道；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2、内置≥2个GPU芯片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3、★全景通道和细节通道分辨率支持2560x1440，全景通道焦距不小于6mm，光圈不小于F1.0，细节通道焦距不小于30mm，光学变倍不小于2倍</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4、设备支持上、下双安装接口，其中上、下安装接口各有4个螺丝孔位，支持座装、吊装、壁装三种安装方式；</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5、支持最低照度可达彩色0.0002Lux，黑白0.0001Lux</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6、两个通道均支持对镜头前盖玻璃进行加热，去除玻璃上的冰状和水状附着物；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7、设备细节通道内置水平和垂直旋转电机，细节通道采用电机直驱转动，无同步轮和同步带。细节通道支持水平±20°，垂直±5°电动调节；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8、在联动模式下，全景通道检测到移动目标后，可联动细节通道进行人脸，人体的抓拍和属性分析。全景通道检测并框出移动目标至细节通道开始转动的时间不大于0.2s，距离设备20m处的全景检测宽度不小于15m；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9、★设备具有人脸马赛克设置选项，启用后可对人脸抓拍小图和对应背景图原图进行人脸马赛克叠加；叠加位置为人脸的眼睛部位；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10、设备抓拍的同一目标的人体人脸可同时在1张背景大图中展示；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11、★设备具有人脸去重功能，去重相似度阈值在0~100范围内可设；去重库入库评分阈值在0~100范围内可设；去重库更新时间在0~300s范围内可设</w:t>
            </w:r>
            <w:r>
              <w:rPr>
                <w:rFonts w:hint="eastAsia" w:ascii="仿宋" w:hAnsi="仿宋" w:eastAsia="仿宋" w:cs="仿宋"/>
                <w:b/>
                <w:bCs/>
                <w:i w:val="0"/>
                <w:color w:val="000000"/>
                <w:kern w:val="0"/>
                <w:sz w:val="24"/>
                <w:szCs w:val="24"/>
                <w:u w:val="none"/>
                <w:lang w:val="en-US" w:eastAsia="zh-CN" w:bidi="ar"/>
              </w:rPr>
              <w:t>（投标文件中提供检测报告扫描件）。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rPr>
            </w:pPr>
            <w:r>
              <w:rPr>
                <w:rFonts w:hint="eastAsia" w:ascii="仿宋" w:hAnsi="仿宋" w:eastAsia="仿宋" w:cs="仿宋"/>
                <w:i w:val="0"/>
                <w:color w:val="000000"/>
                <w:kern w:val="0"/>
                <w:sz w:val="24"/>
                <w:szCs w:val="24"/>
                <w:u w:val="none"/>
                <w:lang w:val="en-US" w:eastAsia="zh-CN" w:bidi="ar"/>
              </w:rPr>
              <w:t>智能摄像机2</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人脸客流摄像机</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1、不低于400万像素食堂人脸客流摄像机，采用深度学习算法，形成深层可供学习的人体服装图像，并进行识别；</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2.★内置GPU芯片，具有不小于1/1.8"靶面尺寸，最低彩色照度不高于0.0002Lux，黑白照度不高于0.0001Lux</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3、★同时支持人脸比对、人脸属性分析、客流统计及人员重复进出次数统计功能；支持双向统计客流量及统计重复客流数量，并将统计结果实时叠加在监控画面上；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4、★内置eMMC存储，支持开启、关闭eMMC保护功能；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5、支持亮度异常、清晰度异常、花屏、雪花、偏色、画面冻结、增益失衡、画面抖动、条纹干扰、信号丢失、视频遮挡、光晕、紫边等故障报警功能；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6、为应对食堂出入口使用场景，摄像机需具备自动增益功能，支持自动调整白平衡，具有逆光补偿功能，保障出入口的画面成像效果；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7、为保障客流统计数量准确，支持徘徊排除和去重功能，同一个人员在设置时间内多次进出检测区域只统计一次；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8、支持DC12V和POE供电，且在不小于DC12V±20%范围内变化时可以正常工作；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9、支持IP67及以上防尘防水；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10、★支持双向统计客流量及统计重复客流数量，并将统计结果实时叠加在监控画面上</w:t>
            </w:r>
            <w:r>
              <w:rPr>
                <w:rFonts w:hint="eastAsia" w:ascii="仿宋" w:hAnsi="仿宋" w:eastAsia="仿宋" w:cs="仿宋"/>
                <w:b/>
                <w:bCs/>
                <w:i w:val="0"/>
                <w:color w:val="000000"/>
                <w:kern w:val="0"/>
                <w:sz w:val="24"/>
                <w:szCs w:val="24"/>
                <w:u w:val="none"/>
                <w:lang w:val="en-US" w:eastAsia="zh-CN" w:bidi="ar"/>
              </w:rPr>
              <w:t>（投标文件中提供检测报告扫描件）。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门磁报警</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有线门磁探测器</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金属电镀外壳,明装,铁门专用门磁,防铁门磁性干扰设计；</w:t>
            </w:r>
          </w:p>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适合木门、铁门、铝合金门,报警动作距离≥35mm。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无线紧急报警盒</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400W高清可视无线报警盒，自带1个无线按钮；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支持不低于64个无线按钮、32个无线探测器、8个遥控器、2个无线中继器、1个无线继电器模块，2路有线I/O输入，1路有线I/O输出，支持防拆报警/喧哗报警；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支持POE供电，自带DC12V适配器器，功率≤11W。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250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报警主机</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1、网络报警主机，自带LED控制键盘和遥控器。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2、自带不低于8防区输入和1路继电器输出。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3、支持软件可视化编程，配置数据导入导出。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4、支持键盘、遥控器和软件布撤防，满足不同的使用场景需求。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58"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出入口改造</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玻璃门</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91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三、人员通道（一进一出，进人脸识别，支持刷卡）</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人员通道</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翼闸-左边闸</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1、闸机通道采用翼闸箱体，门翼活动部位采用非金属材料，箱体尺寸：长≥1400mm，宽≤300mm（最宽处），宽≤120mm（最窄处），高≥1010mm。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闸机通道采用厚度不低于1.5mm的不锈钢板材；通道支持不少于12对红外对射，能在晴天、雨天等环境下稳定运行，不产生误报；闸机通道外壳对外界机械碰撞的防护等级最薄弱处不低于IK05要求，其他表面不低于IK07要求。</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3、闸机设备的外表面，平整清洁，没有毛刺、飞边、砂眼、气孔等常见缺陷，没有擦伤、划痕、变形、破损以及生锈、腐蚀等损伤，没有尖锐的凸起、边角或棱角。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4、闸机通道支持外接蓄电池，在紧急情况断电后可自动开门，同时支持蓄电池自动充电。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5、闸机通道应具备允许通行、禁止通行检查功能，没有经管理人员授权的人员闯入时能够警示；闸机通道应具备应急放行的功能，设备在断电或者发生故障后能处于无拦挡状态。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闸机通道支持防尾随功能，在通道中同时通行人数超过允许通行的人数时，除了联动语音播报、指示灯等警示外，并同时上传报警事件，最小检测距离30mm；闸机通道门翼开/关速度至少支持10档可调，开门速度不超过0.5s；闸机通道通行速度不低于60人/分钟。</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8、闸机通道应支持滞留报警、反向闯入报警、通行超时报警、误闯报警等功能，除了联动语音播报、指示灯等警示外，需同时上传对应的报警事件。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10、闸机通道应支持集成读卡器、身份证阅读器、二维码、人脸识别组件、指纹、指静脉、显示屏等设备集成，实现多种认证方式组合使用，闸机通道主机应支持不少于6万卡片管理和18万事件记录存储。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11、闸机通道物理接口满足同时可接入RS485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闸机通道应具有消防联动接口，当消防信号触发时，门翼处于常开状态，当消防联动信号恢复时，门翼将自动复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12、为保障设备长时间稳定运行，采用直流无刷伺服电机，</w:t>
            </w:r>
            <w:r>
              <w:rPr>
                <w:rFonts w:hint="eastAsia" w:ascii="仿宋" w:hAnsi="仿宋" w:eastAsia="仿宋" w:cs="仿宋"/>
                <w:b/>
                <w:bCs/>
                <w:i w:val="0"/>
                <w:color w:val="000000"/>
                <w:kern w:val="0"/>
                <w:sz w:val="24"/>
                <w:szCs w:val="24"/>
                <w:u w:val="none"/>
                <w:lang w:val="en-US" w:eastAsia="zh-CN" w:bidi="ar"/>
              </w:rPr>
              <w:t>投标文件中提供无故障运行次数不低于1000万次的检测报告扫描件。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出方向：IC读卡器、人脸开孔、</w:t>
            </w: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翼闸-中间闸</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numPr>
                <w:ilvl w:val="0"/>
                <w:numId w:val="9"/>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闸机通道采用翼闸箱体，门翼活动部位采用非金属材料，箱体尺寸：长≥1400mm，宽≤300mm（最宽处），宽≤120mm（最窄处），高≥1010mm。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闸机通道采用厚度不低于1.5mm的不锈钢板材；通道支持不少于12对红外对射，能在晴天、雨天等环境下稳定运行，不产生误报；闸机通道外壳对外界机械碰撞的防护等级最薄弱处不低于IK05要求，其他表面不低于IK07要求。</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3、闸机设备的外表面，平整清洁，没有毛刺、飞边、砂眼、气孔等常见缺陷，没有擦伤、划痕、变形、破损以及生锈、腐蚀等损伤，没有尖锐的凸起、边角或棱角。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4、闸机通道支持外接蓄电池，在紧急情况断电后可自动开门，同时支持蓄电池自动充电。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5、闸机通道应具备允许通行、禁止通行检查功能，没有经管理人员授权的人员闯入时能够警示；闸机通道应具备应急放行的功能，设备在断电或者发生故障后能处于无拦挡状态。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闸机通道支持防尾随功能，在通道中同时通行人数超过允许通行的人数时，除了联动语音播报、指示灯等警示外，并同时上传报警事件，最小检测距离30mm；闸机通道门翼开/关速度至少支持10档可调，开门速度不超过0.5s；闸机通道通行速度不低于60人/分钟。</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8、闸机通道应支持滞留报警、反向闯入报警、通行超时报警、误闯报警等功能，除了联动语音播报、指示灯等警示外，需同时上传对应的报警事件。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10、闸机通道应支持集成读卡器、身份证阅读器、二维码、人脸识别组件、指纹、指静脉、显示屏等设备集成，实现多种认证方式组合使用，闸机通道主机应支持不少于6万卡片管理和18万事件记录存储。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11、闸机通道物理接口满足同时可接入RS485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闸机通道应具有消防联动接口，当消防信号触发时，门翼处于常开状态，当消防联动信号恢复时，门翼将自动复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12、为保障设备长时间稳定运行，</w:t>
            </w:r>
            <w:r>
              <w:rPr>
                <w:rFonts w:hint="eastAsia" w:ascii="仿宋" w:hAnsi="仿宋" w:eastAsia="仿宋" w:cs="仿宋"/>
                <w:b/>
                <w:bCs/>
                <w:i w:val="0"/>
                <w:color w:val="000000"/>
                <w:kern w:val="0"/>
                <w:sz w:val="24"/>
                <w:szCs w:val="24"/>
                <w:u w:val="none"/>
                <w:lang w:val="en-US" w:eastAsia="zh-CN" w:bidi="ar"/>
              </w:rPr>
              <w:t>投标文件中提供无故障运行次数不低于1000万次的检测报告扫描件。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进方向：IC读卡器、人脸开孔、出方向：IC读卡器、人脸开孔、</w:t>
            </w: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翼闸-右边闸</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numPr>
                <w:ilvl w:val="0"/>
                <w:numId w:val="10"/>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闸机通道采用翼闸箱体，门翼活动部位采用非金属材料，箱体尺寸：长≥1400mm，宽≤300mm（最宽处），宽≤120mm（最窄处），高≥1010mm。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闸机通道采用厚度不低于1.5mm的不锈钢板材；通道支持不少于12对红外对射，能在晴天、雨天等环境下稳定运行，不产生误报；闸机通道外壳对外界机械碰撞的防护等级最薄弱处不低于IK05要求，其他表面不低于IK07要求。</w:t>
            </w:r>
            <w:r>
              <w:rPr>
                <w:rFonts w:hint="eastAsia" w:ascii="仿宋" w:hAnsi="仿宋" w:eastAsia="仿宋" w:cs="仿宋"/>
                <w:b/>
                <w:bCs/>
                <w:i w:val="0"/>
                <w:color w:val="000000"/>
                <w:kern w:val="0"/>
                <w:sz w:val="24"/>
                <w:szCs w:val="24"/>
                <w:u w:val="none"/>
                <w:lang w:val="en-US" w:eastAsia="zh-CN" w:bidi="ar"/>
              </w:rPr>
              <w:t>（投标文件中提供检测报告扫描件）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3、闸机设备的外表面，平整清洁，没有毛刺、飞边、砂眼、气孔等常见缺陷，没有擦伤、划痕、变形、破损以及生锈、腐蚀等损伤，没有尖锐的凸起、边角或棱角。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4、闸机通道支持外接蓄电池，在紧急情况断电后可自动开门，同时支持蓄电池自动充电。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5、闸机通道应具备允许通行、禁止通行检查功能，没有经管理人员授权的人员闯入时能够警示；闸机通道应具备应急放行的功能，设备在断电或者发生故障后能处于无拦挡状态。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闸机通道支持防尾随功能，在通道中同时通行人数超过允许通行的人数时，除了联动语音播报、指示灯等警示外，并同时上传报警事件，最小检测距离30mm；闸机通道门翼开/关速度至少支持10档可调，开门速度不超过0.5s；闸机通道通行速度不低于60人/分钟。</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8、闸机通道应支持滞留报警、反向闯入报警、通行超时报警、误闯报警等功能，除了联动语音播报、指示灯等警示外，需同时上传对应的报警事件。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10、闸机通道应支持集成读卡器、身份证阅读器、二维码、人脸识别组件、指纹、指静脉、显示屏等设备集成，实现多种认证方式组合使用，闸机通道主机应支持不少于6万卡片管理和18万事件记录存储。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11、闸机通道物理接口满足同时可接入RS485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闸机通道应具有消防联动接口，当消防信号触发时，门翼处于常开状态，当消防联动信号恢复时，门翼将自动复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12、为保障设备长时间稳定运行，</w:t>
            </w:r>
            <w:r>
              <w:rPr>
                <w:rFonts w:hint="eastAsia" w:ascii="仿宋" w:hAnsi="仿宋" w:eastAsia="仿宋" w:cs="仿宋"/>
                <w:b/>
                <w:bCs/>
                <w:i w:val="0"/>
                <w:color w:val="000000"/>
                <w:kern w:val="0"/>
                <w:sz w:val="24"/>
                <w:szCs w:val="24"/>
                <w:u w:val="none"/>
                <w:lang w:val="en-US" w:eastAsia="zh-CN" w:bidi="ar"/>
              </w:rPr>
              <w:t>投标文件中提供无故障运行次数不低于1000万次的检测报告扫描件。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进方向：IC读卡器、人脸开孔、</w:t>
            </w:r>
          </w:p>
        </w:tc>
      </w:tr>
      <w:tr>
        <w:tblPrEx>
          <w:shd w:val="clear" w:color="auto" w:fill="auto"/>
          <w:tblLayout w:type="fixed"/>
          <w:tblCellMar>
            <w:top w:w="0" w:type="dxa"/>
            <w:left w:w="0" w:type="dxa"/>
            <w:bottom w:w="0" w:type="dxa"/>
            <w:right w:w="0" w:type="dxa"/>
          </w:tblCellMar>
        </w:tblPrEx>
        <w:trPr>
          <w:trHeight w:val="39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人员通道遥控器</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1、一个遥控器可以同时控制最多6个通道，一个通道最多支持32个遥控器，空旷条件下遥控距离可达30m。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2、遥控器包含4个按键（自上而下顺序）：进开门、关门、出开门、常开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3、发射频率：不低于868MHz。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4、采用23A12V碱性锌锰层叠电池，保障长效供电。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rPr>
            </w:pPr>
            <w:r>
              <w:rPr>
                <w:rFonts w:hint="eastAsia" w:ascii="仿宋" w:hAnsi="仿宋" w:eastAsia="仿宋" w:cs="仿宋"/>
                <w:i w:val="0"/>
                <w:color w:val="000000"/>
                <w:kern w:val="0"/>
                <w:sz w:val="24"/>
                <w:szCs w:val="24"/>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测温通道人脸组件</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numPr>
                <w:ilvl w:val="0"/>
                <w:numId w:val="11"/>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采用不低于7 英寸 LCD 触摸显示屏，2.5D钢化玻璃显示面板；屏幕支持多点触控操作，流明度不低于350cd/㎡；分辨率不小于600×1024，防破坏能力满足IK04 的要求；采用嵌入式Linux系统；双目宽动态相机，最大分辨率：1920×1080。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2、设备本地人脸库存储容量50000张，本地卡存储容量50000张，本地出入记录存储容量100000条。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★3、设备采用热成像测温，分辨率应为 120*160，支持热成像图像预览；支持垂直方向 0.3～2.0m 距离范围内非接触式自动人体测温。</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设备应支持自动准确定位并检测人脸额头温度，无需用户配合。支持人员身份核验及测温，支持上传中心管理平台，实现一人一温一档记录；支持快速测温模式，不需要注册人员信息即应实现测温业务，并能配置开门授权。</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5、设备测温精度为 0.1℃，测温误差≤±0.3℃，测温范围：30℃～45℃。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设备口罩佩戴监测功能：设备应支持口罩佩戴监测模式并提示未佩戴口罩，应能配置提醒模式、强制模式；提醒模式：未佩戴口罩时，应能做身份验证及考勤签到，身份验证通过后提醒佩戴口罩；强制模式：未佩戴口罩时，应无法做身份验证，并提醒佩戴口罩；设备应支持佩戴口罩情况下的人脸识别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7、设备具有丰富的硬件接口，应不少于以下硬件接口及能力：LAN、WIFI 双网络 (10M/100M/1000M 自适应）；RS485*1；韦根*1； USB *1；喇叭扬声器；门锁I/O输出*1； 门磁I/O输入*1；报警I/O输出*1；事件 I/O 输入*2；PSAM*1；红绿双色LED 状态灯提示结果输出接口；机械防拆开关*1。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9、设备支持在 0.001lux 低照度无补光环境下正常实现人脸识别；人脸比对时间：＜175ms；人脸识别误识率≤0.01%的条件下，准确率应大于99.9%；支持防假体攻击功能，对视频、电子照片、打印照片中的人脸应不能进行人脸识别。</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10、设备支持多种人脸注册方式：设备本地人脸注册；本地U盘导入人员信息； 远程中心下发人脸；通过APP采集人脸并注册下发。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11、设备支持局域网、互联网环境的网络通信；支持选择无线网络通信传输方式；支持云平台通信，实现视频、对讲及权限管控功能；支持被 4 个客户端软件同时实时监听，在线状态下实时上传比对记录。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12、设备支持中心下发黑名单信息；支持本地黑名单信息比对；支持本地黑名单事件报警功能，报警信息能上传至平台；最大支持50000 个人脸黑名单比对。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13、设备支持不开启白光补光灯实现人脸识别；支持软硬件低功耗管理模式，设备运行功耗低于 8w。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rPr>
            </w:pPr>
            <w:r>
              <w:rPr>
                <w:rFonts w:hint="eastAsia" w:ascii="仿宋" w:hAnsi="仿宋" w:eastAsia="仿宋" w:cs="仿宋"/>
                <w:i w:val="0"/>
                <w:color w:val="000000"/>
                <w:kern w:val="0"/>
                <w:sz w:val="24"/>
                <w:szCs w:val="24"/>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FF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千兆工业交换机</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提供不少于5个千兆电口。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支持IEEE 802.3、 IEEE 802.3u、 IEEE 802.3x。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支持6 KV防浪涌。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线速转发。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存储转发交换方式。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支持端口管理。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坚固式高强度金属外壳。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工业导轨安装方式。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无风扇设计，高可靠性。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室外宽温设计（ -40℃~75℃）。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12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人脸门禁</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人脸门禁一体机</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numPr>
                <w:ilvl w:val="0"/>
                <w:numId w:val="12"/>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采用不低于7英寸触摸显示屏，屏幕比例9:16，屏幕分辨率不低于600*1024，屏占比不低于90%；屏幕亮度不低于600cd/㎡；具有圆形指示灯，指示灯支持固定频率的亮起和熄灭。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2、采用200万像素宽动态双目摄像头，支持在强光、逆光、暗光环境条件的人脸识别。</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3、网卡支持 10M/100M/1000M 网络自适应配置，支持通过 IPV4 或 IPV6 网络地址登录。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4、支持防假体攻击功能，防止对视频、电子照片、打印照片、头模、3D 模型比对识别。</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5、设备本地支持 10000个用户（用户权限应能配置为管理员）、 10000 张人脸底库、 50000 张卡片容量、150000 笔记录存储 和10000 个密码存储能力。</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6、人脸比对平均时间应不超过120ms，人脸识别距离范围不低于0.2m-4m；人脸比对准确率不低于99.95%。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7、支持在没有用户使用时自动切换到屏保或息屏待机状态，人员靠近自动唤醒设备，唤醒距离应能调节；采用软硬件低功耗管理模式。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8、支持接入管理系统后进行视频联动报警功能，当未授权人员刷人脸时，设备应能支持抓拍图片并实时上报平台预警；具有应急开启的方法，如设备支持接入消防应急信号联动开门； 根据设定事件的联动关系，当检测到该事件发生时，应能触发对应的动作。</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9、★支持通过WEB 端进行设备信息查询，用户信息和设备时间管理，系统维护、安全操作管理、人脸或指纹等技术参数配置、 设备图像参数配置、图像美颜参数配置、待机广告界面图片下发及播放时间配置、比对结果提示语音自定义配置。</w:t>
            </w:r>
            <w:r>
              <w:rPr>
                <w:rFonts w:hint="eastAsia" w:ascii="仿宋" w:hAnsi="仿宋" w:eastAsia="仿宋" w:cs="仿宋"/>
                <w:b/>
                <w:bCs/>
                <w:i w:val="0"/>
                <w:color w:val="000000"/>
                <w:kern w:val="0"/>
                <w:sz w:val="24"/>
                <w:szCs w:val="24"/>
                <w:u w:val="none"/>
                <w:lang w:val="en-US" w:eastAsia="zh-CN" w:bidi="ar"/>
              </w:rPr>
              <w:t>（投标文件中提供检测报告扫描件）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开门按钮</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结构：塑料面板；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性能：最大耐电流1.25A，电压250V；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输出：常开；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类型：适合埋入式电器盒使用。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门禁开关电源</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输入电压：100-240VAC；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输出电压：12VDC；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输出电流：4.17A；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输出功率：50W；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工作温度：-10℃-+70℃；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工作湿度：＜95%。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双门磁力锁</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锁体主体颜色为深灰色。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最大静态直线拉力：280kg ± 15%  * 2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断电开锁，满足消防要求；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具有电锁状态指示灯（红灯为开锁状态， 绿灯为上锁状态）；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支持锁状态侦测信号(门磁)输出：NO/NC/COM接点；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工作电压：12V/840mA 或 24V/420mA；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使用环境：室内（不防水）；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适用门型：木门、玻璃门、金属门、防火门。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磁力锁支架</w:t>
            </w:r>
          </w:p>
        </w:tc>
        <w:tc>
          <w:tcPr>
            <w:tcW w:w="4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高强铝合金，表面喷沙。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外壳处理：阳极硬化电镀处理。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适用门型：木门、金属门。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开门方式：90度内开式门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四、智慧食堂管理</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b/>
                <w:i w:val="0"/>
                <w:color w:val="000000"/>
                <w:kern w:val="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40" w:hRule="atLeast"/>
        </w:trPr>
        <w:tc>
          <w:tcPr>
            <w:tcW w:w="6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1</w:t>
            </w:r>
          </w:p>
        </w:tc>
        <w:tc>
          <w:tcPr>
            <w:tcW w:w="11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AI智能视觉结算台</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AI智能视觉双通道结算台</w:t>
            </w:r>
          </w:p>
        </w:tc>
        <w:tc>
          <w:tcPr>
            <w:tcW w:w="4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spacing w:afterAutospacing="0"/>
              <w:jc w:val="left"/>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设备要求：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1、处理器：配置不低于六核 ,主频 1.8G RK3399；</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2、存储器 ：不低于4GB+32GB；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系统：Android 7.1系统及以上；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 ★屏幕：主副屏幕不低于15.5英寸FHD,G+G电容多点触摸屏；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5. ★人脸识别摄像头:红外双目宽动态摄像头，≥200万像素；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 视觉识别摄像头：工业用高清摄像头，≥500万像素。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★功能要求：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1、为保证收银系统软件的稳定性及易用性，视觉结算台需要配套视觉结算台专用系统软件且需要原厂原生开发系统；</w:t>
            </w:r>
          </w:p>
          <w:p>
            <w:pPr>
              <w:keepNext w:val="0"/>
              <w:keepLines w:val="0"/>
              <w:pageBreakBefore w:val="0"/>
              <w:widowControl/>
              <w:numPr>
                <w:ilvl w:val="0"/>
                <w:numId w:val="12"/>
              </w:numPr>
              <w:suppressLineNumbers w:val="0"/>
              <w:spacing w:afterAutospacing="0"/>
              <w:ind w:left="0" w:firstLine="0"/>
              <w:jc w:val="left"/>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为使现场使用流程更便捷，视觉结算台需同时具备菜品训练、菜品纠错、底库照片上传、菜品识别、餐具识别、收银缴费等功能；</w:t>
            </w:r>
            <w:r>
              <w:rPr>
                <w:rFonts w:hint="eastAsia" w:ascii="仿宋" w:hAnsi="仿宋" w:eastAsia="仿宋" w:cs="仿宋"/>
                <w:b/>
                <w:bCs/>
                <w:i w:val="0"/>
                <w:color w:val="000000"/>
                <w:kern w:val="0"/>
                <w:sz w:val="24"/>
                <w:szCs w:val="24"/>
                <w:u w:val="none"/>
                <w:lang w:val="en-US" w:eastAsia="zh-CN" w:bidi="ar"/>
              </w:rPr>
              <w:t>（投标文件中提供功能相应截图）</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3、在收银场景时，用户可使用扫码、刷脸、或刷卡完成选取菜品的订单支付；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4、可根据使用需求自行设置刷脸成功后是否需要点击确认进行扣费；</w:t>
            </w:r>
          </w:p>
          <w:p>
            <w:pPr>
              <w:keepNext w:val="0"/>
              <w:keepLines w:val="0"/>
              <w:pageBreakBefore w:val="0"/>
              <w:widowControl/>
              <w:numPr>
                <w:ilvl w:val="0"/>
                <w:numId w:val="0"/>
              </w:numPr>
              <w:suppressLineNumbers w:val="0"/>
              <w:spacing w:afterAutospacing="0"/>
              <w:jc w:val="left"/>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5、可按照日期、付款方式、订单状态等显示门店订单信息，并可对单条订单进行明细查询及退款操作；</w:t>
            </w:r>
          </w:p>
          <w:p>
            <w:pPr>
              <w:keepNext w:val="0"/>
              <w:keepLines w:val="0"/>
              <w:pageBreakBefore w:val="0"/>
              <w:widowControl/>
              <w:numPr>
                <w:ilvl w:val="0"/>
                <w:numId w:val="0"/>
              </w:numPr>
              <w:suppressLineNumbers w:val="0"/>
              <w:spacing w:afterAutospacing="0"/>
              <w:jc w:val="left"/>
              <w:outlineLvl w:val="9"/>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6、用户餐盘识别结算时，显示屏可显示所选餐品名称、单价、数量、金额及当餐营养摄入信息，以便用户更加合理选择就餐品种；</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7、结算时可向用户展示所选菜品营养信息，包括但不限于：营养摄入总量，蛋白质、碳水化合物、脂肪、膳食纤维等配比及构成，可供用户更加合理的选择就餐餐品</w:t>
            </w:r>
            <w:r>
              <w:rPr>
                <w:rFonts w:hint="eastAsia" w:ascii="仿宋" w:hAnsi="仿宋" w:eastAsia="仿宋" w:cs="仿宋"/>
                <w:b w:val="0"/>
                <w:bCs w:val="0"/>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6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1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视觉算法主机</w:t>
            </w:r>
          </w:p>
        </w:tc>
        <w:tc>
          <w:tcPr>
            <w:tcW w:w="4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kern w:val="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6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p>
        </w:tc>
        <w:tc>
          <w:tcPr>
            <w:tcW w:w="11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智能双屏结算终端</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设备参数要求：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1、用于收银，至少支持支持单品收银、定价收银和定额收银三种模式；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2、操作系统：不低于Android 7.1版本；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3、CPU：配置不低于RK3399 A72*2+ A53*4；</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4、内存：配置不低于4GB DDR+16G EMMC；</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5、显示屏：不低于双13英寸 1080*1920 全视角显示屏；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6、摄像头：双目红外宽动态摄像头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7、接口：不低于USB A *2 RJ45 LAN口*1 TYPE-C调试口*1 DC电源口*1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8、WiFi：支持2.4G，支持IEEE802.11a/b/g/n；</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9、蓝牙：支持蓝牙2.1/3.0/4.2；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10、外壳材质工艺：ABS+压铸件。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设备功能要求：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1、为保证收银系统软件的稳定性及易用性，收银系统软件需要原厂原生开发系统。</w:t>
            </w:r>
          </w:p>
          <w:p>
            <w:pPr>
              <w:keepNext w:val="0"/>
              <w:keepLines w:val="0"/>
              <w:widowControl/>
              <w:numPr>
                <w:ilvl w:val="0"/>
                <w:numId w:val="0"/>
              </w:numPr>
              <w:suppressLineNumbers w:val="0"/>
              <w:jc w:val="left"/>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2、设备支持菜谱收银、应急收银、快捷收银等多种收银场景；</w:t>
            </w:r>
            <w:r>
              <w:rPr>
                <w:rFonts w:hint="eastAsia" w:ascii="仿宋" w:hAnsi="仿宋" w:eastAsia="仿宋" w:cs="仿宋"/>
                <w:b/>
                <w:bCs/>
                <w:i w:val="0"/>
                <w:color w:val="000000"/>
                <w:kern w:val="0"/>
                <w:sz w:val="24"/>
                <w:szCs w:val="24"/>
                <w:u w:val="none"/>
                <w:lang w:val="en-US" w:eastAsia="zh-CN" w:bidi="ar"/>
              </w:rPr>
              <w:t>（投标文件中提供功能截图）</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3、支持用户通过移动端等方式订餐后，通过人脸识别方式在收银终端取预定餐功能；</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4、在收银场景时，用户可使用扫码、刷脸、或刷卡完成选取菜品及订单支付</w:t>
            </w:r>
            <w:r>
              <w:rPr>
                <w:rFonts w:hint="eastAsia" w:ascii="仿宋" w:hAnsi="仿宋" w:eastAsia="仿宋" w:cs="仿宋"/>
                <w:b w:val="0"/>
                <w:bCs w:val="0"/>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5、可根据现场就餐情况及使用习惯，自行调整售卖菜品的显示顺序，可对单个菜品进行隐藏或显示的设置；</w:t>
            </w:r>
          </w:p>
          <w:p>
            <w:pPr>
              <w:keepNext w:val="0"/>
              <w:keepLines w:val="0"/>
              <w:widowControl/>
              <w:numPr>
                <w:ilvl w:val="0"/>
                <w:numId w:val="0"/>
              </w:numPr>
              <w:suppressLineNumbers w:val="0"/>
              <w:jc w:val="left"/>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6、可根据管理需求，对于界面主体风格、客显显示内容、字体大小、点餐模式及页面提示等信息进行设置；</w:t>
            </w:r>
            <w:r>
              <w:rPr>
                <w:rFonts w:hint="eastAsia" w:ascii="仿宋" w:hAnsi="仿宋" w:eastAsia="仿宋" w:cs="仿宋"/>
                <w:b/>
                <w:bCs/>
                <w:i w:val="0"/>
                <w:color w:val="000000"/>
                <w:kern w:val="0"/>
                <w:sz w:val="24"/>
                <w:szCs w:val="24"/>
                <w:u w:val="none"/>
                <w:lang w:val="en-US" w:eastAsia="zh-CN" w:bidi="ar"/>
              </w:rPr>
              <w:t>（投标文件中提供功能相应截图）</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7、可按照日期、付款方式、订单状态等显示门店订单信息，并可对单条订单进行明细查询及退款操作；</w:t>
            </w:r>
            <w:r>
              <w:rPr>
                <w:rFonts w:hint="eastAsia" w:ascii="仿宋" w:hAnsi="仿宋" w:eastAsia="仿宋" w:cs="仿宋"/>
                <w:b/>
                <w:bCs/>
                <w:i w:val="0"/>
                <w:color w:val="000000"/>
                <w:kern w:val="0"/>
                <w:sz w:val="24"/>
                <w:szCs w:val="24"/>
                <w:u w:val="none"/>
                <w:lang w:val="en-US" w:eastAsia="zh-CN" w:bidi="ar"/>
              </w:rPr>
              <w:t>（投标文件中提供功能相应截图）</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可根据使用需求自行设置刷脸成功后是否需要点击确认进行扣费；</w:t>
            </w:r>
          </w:p>
          <w:p>
            <w:pPr>
              <w:keepNext w:val="0"/>
              <w:keepLines w:val="0"/>
              <w:widowControl/>
              <w:numPr>
                <w:ilvl w:val="0"/>
                <w:numId w:val="0"/>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需提供符合GB4943.1-2011《信息技术设备》的检测报告</w:t>
            </w:r>
            <w:r>
              <w:rPr>
                <w:rFonts w:hint="eastAsia" w:ascii="仿宋" w:hAnsi="仿宋" w:eastAsia="仿宋" w:cs="仿宋"/>
                <w:b/>
                <w:bCs/>
                <w:i w:val="0"/>
                <w:color w:val="000000"/>
                <w:kern w:val="0"/>
                <w:sz w:val="24"/>
                <w:szCs w:val="24"/>
                <w:u w:val="none"/>
                <w:lang w:val="en-US" w:eastAsia="zh-CN" w:bidi="ar"/>
              </w:rPr>
              <w:t>（投标文件中提供具备CNAS或CMA资质的检测机构出具的检测报告扫描件）。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640" w:hRule="atLeast"/>
        </w:trPr>
        <w:tc>
          <w:tcPr>
            <w:tcW w:w="6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库管系统</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蓝牙电子秤-台秤</w:t>
            </w:r>
          </w:p>
        </w:tc>
        <w:tc>
          <w:tcPr>
            <w:tcW w:w="4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u w:val="none"/>
                <w:lang w:val="en-US" w:eastAsia="zh-CN" w:bidi="ar"/>
              </w:rPr>
              <w:t>设备要求：</w:t>
            </w:r>
            <w:r>
              <w:rPr>
                <w:rFonts w:hint="eastAsia" w:ascii="仿宋" w:hAnsi="仿宋" w:eastAsia="仿宋" w:cs="仿宋"/>
                <w:b/>
                <w:bCs/>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蓝牙电子秤：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1、接口方式：串口/USB；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2、最大秤重：不小于100KG；</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3、材质：不锈钢盘+精钢底座；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4、分度值：10g；</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5、额定电压：220V/50HZ；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6、功能：称重、计价、蓝夜信号传输；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7、字幕显示：双面红字LED 显示；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手持入库终端：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1、操作系统：不低于Android 6.0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2、CPU：不低于4核心MTK80 1.3GHz；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3、处理器：内存：≥2GB DDR3 FLASH：≥16GB Nand Flash；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4、显示屏：不低于6.0英寸，分辨率≥1280*720；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5、触摸屏：电容式多点触摸屏；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6、摄像头：≥500万像素，定焦；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7、电池：内置7.4V/5000mAh；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8、打印宽度：58mm。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库管软件功能要求：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1、为保证库管系统的稳定性及数据准确性，需要配套库管系统专用软件且需要原厂原生开发系统；</w:t>
            </w:r>
          </w:p>
          <w:p>
            <w:pPr>
              <w:keepNext w:val="0"/>
              <w:keepLines w:val="0"/>
              <w:widowControl/>
              <w:numPr>
                <w:ilvl w:val="0"/>
                <w:numId w:val="0"/>
              </w:numPr>
              <w:suppressLineNumbers w:val="0"/>
              <w:jc w:val="left"/>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2、库管软件应至少具备临时入库、采购入库、出库、退货、盘点、退料、库存查询及单据调拨等功能，以满足多种库存操作场景的需要；</w:t>
            </w:r>
          </w:p>
          <w:p>
            <w:pPr>
              <w:keepNext w:val="0"/>
              <w:keepLines w:val="0"/>
              <w:widowControl/>
              <w:numPr>
                <w:ilvl w:val="0"/>
                <w:numId w:val="13"/>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原材料操作过程中可禁止人工手动记账，可通过库存软件录入商品后一键上传相应原材料商品订单，保证全过程数据的及时性及准确性；</w:t>
            </w:r>
          </w:p>
          <w:p>
            <w:pPr>
              <w:keepNext w:val="0"/>
              <w:keepLines w:val="0"/>
              <w:widowControl/>
              <w:numPr>
                <w:ilvl w:val="0"/>
                <w:numId w:val="13"/>
              </w:numPr>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单个原材料商品称重完成后，可对电子秤表头、称重人、称重物等重要信息拍照上传至后台系统，方便后期对于商品及订单的查看及溯源取证。</w:t>
            </w:r>
            <w:r>
              <w:rPr>
                <w:rFonts w:hint="eastAsia" w:ascii="仿宋" w:hAnsi="仿宋" w:eastAsia="仿宋" w:cs="仿宋"/>
                <w:b/>
                <w:bCs/>
                <w:i w:val="0"/>
                <w:color w:val="000000"/>
                <w:kern w:val="0"/>
                <w:sz w:val="24"/>
                <w:szCs w:val="24"/>
                <w:highlight w:val="none"/>
                <w:u w:val="none"/>
                <w:lang w:val="en-US" w:eastAsia="zh-CN" w:bidi="ar"/>
              </w:rPr>
              <w:t>（投标文件中提供功能相应截图）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40" w:hRule="atLeast"/>
        </w:trPr>
        <w:tc>
          <w:tcPr>
            <w:tcW w:w="69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18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移动进出库终端</w:t>
            </w:r>
          </w:p>
        </w:tc>
        <w:tc>
          <w:tcPr>
            <w:tcW w:w="449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i w:val="0"/>
                <w:color w:val="000000"/>
                <w:kern w:val="0"/>
                <w:sz w:val="24"/>
                <w:szCs w:val="24"/>
                <w:u w:val="none"/>
              </w:rPr>
            </w:pP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505" w:hRule="atLeast"/>
        </w:trPr>
        <w:tc>
          <w:tcPr>
            <w:tcW w:w="694"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w:t>
            </w:r>
          </w:p>
        </w:tc>
        <w:tc>
          <w:tcPr>
            <w:tcW w:w="1181"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软件平台</w:t>
            </w:r>
          </w:p>
        </w:tc>
        <w:tc>
          <w:tcPr>
            <w:tcW w:w="13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智慧食堂平台</w:t>
            </w:r>
          </w:p>
        </w:tc>
        <w:tc>
          <w:tcPr>
            <w:tcW w:w="449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b/>
                <w:bCs/>
                <w:i w:val="0"/>
                <w:color w:val="000000"/>
                <w:kern w:val="0"/>
                <w:sz w:val="24"/>
                <w:szCs w:val="24"/>
                <w:u w:val="none"/>
                <w:lang w:val="en-US" w:eastAsia="zh-CN" w:bidi="ar"/>
              </w:rPr>
              <w:t>参数详见《软件开发功能要求》</w:t>
            </w:r>
          </w:p>
        </w:tc>
        <w:tc>
          <w:tcPr>
            <w:tcW w:w="6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6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694"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18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实施及培训</w:t>
            </w:r>
          </w:p>
        </w:tc>
        <w:tc>
          <w:tcPr>
            <w:tcW w:w="449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3213"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五、汇聚机房</w:t>
            </w:r>
          </w:p>
        </w:tc>
        <w:tc>
          <w:tcPr>
            <w:tcW w:w="44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6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lang w:val="en-US" w:eastAsia="zh-CN" w:bidi="ar"/>
              </w:rPr>
            </w:pPr>
          </w:p>
        </w:tc>
        <w:tc>
          <w:tcPr>
            <w:tcW w:w="86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lang w:val="en-US" w:eastAsia="zh-CN" w:bidi="ar"/>
              </w:rPr>
            </w:pPr>
          </w:p>
        </w:tc>
        <w:tc>
          <w:tcPr>
            <w:tcW w:w="8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69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1</w:t>
            </w:r>
          </w:p>
        </w:tc>
        <w:tc>
          <w:tcPr>
            <w:tcW w:w="1181"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rPr>
              <w:t>机房汇聚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机柜</w:t>
            </w:r>
          </w:p>
        </w:tc>
        <w:tc>
          <w:tcPr>
            <w:tcW w:w="449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69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w:t>
            </w:r>
          </w:p>
        </w:tc>
        <w:tc>
          <w:tcPr>
            <w:tcW w:w="118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rPr>
              <w:t>不间断电</w:t>
            </w:r>
            <w:r>
              <w:rPr>
                <w:rFonts w:hint="eastAsia" w:ascii="仿宋" w:hAnsi="仿宋" w:eastAsia="仿宋" w:cs="仿宋"/>
                <w:i w:val="0"/>
                <w:color w:val="000000"/>
                <w:kern w:val="0"/>
                <w:sz w:val="24"/>
                <w:szCs w:val="24"/>
                <w:u w:val="none"/>
                <w:lang w:val="en-US" w:eastAsia="zh-CN"/>
              </w:rPr>
              <w:t>源</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直流控制箱</w:t>
            </w:r>
          </w:p>
        </w:tc>
        <w:tc>
          <w:tcPr>
            <w:tcW w:w="449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国产优质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6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1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电缆及配件</w:t>
            </w:r>
          </w:p>
        </w:tc>
        <w:tc>
          <w:tcPr>
            <w:tcW w:w="449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rPr>
              <w:t>国产优质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6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1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空气开关</w:t>
            </w:r>
          </w:p>
        </w:tc>
        <w:tc>
          <w:tcPr>
            <w:tcW w:w="449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6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1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线槽</w:t>
            </w:r>
          </w:p>
        </w:tc>
        <w:tc>
          <w:tcPr>
            <w:tcW w:w="449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rPr>
              <w:t>国产优质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6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1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波纹管</w:t>
            </w:r>
          </w:p>
        </w:tc>
        <w:tc>
          <w:tcPr>
            <w:tcW w:w="449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rPr>
              <w:t>国产优质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67" w:hRule="atLeast"/>
        </w:trPr>
        <w:tc>
          <w:tcPr>
            <w:tcW w:w="6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1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安装费（含运输费）</w:t>
            </w:r>
          </w:p>
        </w:tc>
        <w:tc>
          <w:tcPr>
            <w:tcW w:w="449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78" w:hRule="atLeast"/>
        </w:trPr>
        <w:tc>
          <w:tcPr>
            <w:tcW w:w="32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b/>
                <w:i w:val="0"/>
                <w:color w:val="000000"/>
                <w:kern w:val="0"/>
                <w:sz w:val="24"/>
                <w:szCs w:val="24"/>
                <w:u w:val="none"/>
              </w:rPr>
            </w:pPr>
            <w:r>
              <w:rPr>
                <w:rFonts w:hint="eastAsia" w:ascii="仿宋" w:hAnsi="仿宋" w:eastAsia="仿宋" w:cs="仿宋"/>
                <w:b/>
                <w:i w:val="0"/>
                <w:color w:val="000000"/>
                <w:kern w:val="0"/>
                <w:sz w:val="24"/>
                <w:szCs w:val="24"/>
                <w:u w:val="none"/>
                <w:lang w:val="en-US" w:eastAsia="zh-CN" w:bidi="ar"/>
              </w:rPr>
              <w:t>六、系统集成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 w:hAnsi="仿宋" w:eastAsia="仿宋" w:cs="仿宋"/>
                <w:b/>
                <w:i w:val="0"/>
                <w:color w:val="000000"/>
                <w:kern w:val="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1 </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系统集成服务</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核心交换</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三层网管交换机，交换容量≥336Gbps，包转发率≥51Mpps，≥24口；10/100/1000Mbps自适应电口交换机，固化≥4个SFP千兆光口，支持静态路由、三层聚合口、ACL、端口镜像等功能。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2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rPr>
            </w:pPr>
            <w:r>
              <w:rPr>
                <w:rFonts w:hint="eastAsia" w:ascii="仿宋" w:hAnsi="仿宋" w:eastAsia="仿宋" w:cs="仿宋"/>
                <w:i w:val="0"/>
                <w:color w:val="000000"/>
                <w:kern w:val="0"/>
                <w:sz w:val="24"/>
                <w:szCs w:val="24"/>
                <w:u w:val="none"/>
                <w:lang w:val="en-US" w:eastAsia="zh-CN" w:bidi="ar"/>
              </w:rPr>
              <w:t>POE交换1</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≥24个10/100/1000M电口；（PoE/PoE+），2个千兆光口，整机最大PoE功率370W，非网管型PoE交换机。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3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rPr>
            </w:pPr>
            <w:r>
              <w:rPr>
                <w:rFonts w:hint="eastAsia" w:ascii="仿宋" w:hAnsi="仿宋" w:eastAsia="仿宋" w:cs="仿宋"/>
                <w:i w:val="0"/>
                <w:color w:val="000000"/>
                <w:kern w:val="0"/>
                <w:sz w:val="24"/>
                <w:szCs w:val="24"/>
                <w:u w:val="none"/>
                <w:lang w:val="en-US" w:eastAsia="zh-CN" w:bidi="ar"/>
              </w:rPr>
              <w:t>POE交换2</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≥16个10/100/1000Mbps电口（支持PoE/PoE+），PoE输出240W，2个SFP光口。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4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网络箱</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高度：502mm、宽度：600mm、深度： 450mm。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5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六类网线</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六类四对非屏蔽双绞线 芯线材料无氧铜 标称直径：0.530mm±0.005；</w:t>
            </w:r>
          </w:p>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防火等级CM 符合RoHS环保标准 标准装箱长度305m± 1.5m。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6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插排</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接线板；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开关类型：总控开关；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控制方式：一控八；</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额定电压：250V；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额定电流：10A；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额定功率：250W；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插座数量：不少于8插位；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电源线长度：≥1.8米纠错；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尺寸：约 250mm*75mm*30mm；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插拔次数：不低于5000次；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阻燃标准：整体阻燃PP材质；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安全性能：75N单孔阻力。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515"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7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PVC线槽</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国标。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5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8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电源线</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国标。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9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光缆</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室外光纤；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6芯室外单模中心束管式轻铠光缆。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10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光纤收发器</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千兆单模单纤光纤收发器；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接口类型：≥1个FC接口；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网络：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符合协议标准 网络指标；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接口数量：≥1个；</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接口类型：RJ45，10/100/1000BaseT(X)</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标准：IEEE802.3，802.3u，802.3x</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处理类型：存储转发；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流控：带IEEE802.3x 全双工，背压式流控；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MAC地址表：8K；</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交换容量：≥7.6Gbps；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包转发率：≥2.9Mpps；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内部缓存：1Mbit纠错；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最大传输距离 -A：0～20000米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-C：0～80000米。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对</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11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理线架</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国标。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78"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12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人行通道护栏</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6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13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辅材一批</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含空开、标签纸、膨胀钉、胶带、熔纤盘、破路水泥等。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批</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21"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 xml:space="preserve">14 </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p>
        </w:tc>
        <w:tc>
          <w:tcPr>
            <w:tcW w:w="5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安装、调试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421" w:hRule="atLeast"/>
        </w:trPr>
        <w:tc>
          <w:tcPr>
            <w:tcW w:w="77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七、存储服务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4"/>
                <w:szCs w:val="24"/>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4"/>
                <w:szCs w:val="24"/>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tblLayout w:type="fixed"/>
          <w:tblCellMar>
            <w:top w:w="0" w:type="dxa"/>
            <w:left w:w="0" w:type="dxa"/>
            <w:bottom w:w="0" w:type="dxa"/>
            <w:right w:w="0" w:type="dxa"/>
          </w:tblCellMar>
        </w:tblPrEx>
        <w:trPr>
          <w:trHeight w:val="351"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rPr>
              <w:t>存储服务</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保存1年时长动态存储</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1、所有视频信息通过网络传输到云节点后，在云节点对所有监控点在云资源上进行实施录像存储，为了保证录像文件的清晰度，高清摄像机采用5Mbps码流进行连续录像存储365天；不少于360T容量存储。</w:t>
            </w:r>
          </w:p>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视频云存储应支持设备视频录像通过S3协议存储至云存储；应支持云存储上查看存储录像目录；应支持从云存储上下载录像数据；应支持录像数据查询；应支持设备历史录像下载及本地播放；应支持长时间录像数据无断流；应支持设备历史录像长时间稳定回放；应支持设备录像下载一小时的时段及本地播放；应支持对多个设备同时语音广播；应支持web页面无ocx控件播放；应支持在实时监控窗口进行前15秒（时间可调）的图像即时回放，以便实时视频与录像进行比对；</w:t>
            </w:r>
          </w:p>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视频云存储应支持视频浏览功能、云台控制、视频云存储、录像检索回放、重点视频资源管理、预案管理应用、报警联动功能、系统管理、基础运维、性能要求、等，并能对重要视频信息进行长期、可靠的云存储保存，方便今后的查询和取证；</w:t>
            </w:r>
          </w:p>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4、应支持不少于100路视频接入，实时图像点播并发路数不应小于60路，应支持3个用户能并发访问同一路视频图像；</w:t>
            </w:r>
          </w:p>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5、应支持非国标设备或平台的信令S3、GB/T28181，ONVIF、GA/T1400等协议统一转换改造、整合和联网接入；支持 RTSP/RTP/Http Flv/HLS 媒体传输协议；</w:t>
            </w:r>
          </w:p>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应支持不符合国标、Onvif等标准协议的监控设备，采用设备SDK（Software Development Kit软件开发工具包）开发接口和协议接入，应支持海康威视、大华、宇视、天地伟业、苏州科达、华为、金山立、中维世纪、安讯士、博世、松下、索尼、霍尼韦尔等主流型号SDK，实现兼容接入至视频云存储平台；</w:t>
            </w:r>
          </w:p>
          <w:p>
            <w:pPr>
              <w:keepNext w:val="0"/>
              <w:keepLines w:val="0"/>
              <w:widowControl/>
              <w:suppressLineNumbers w:val="0"/>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视频云存储应支持应用与平台解耦、软件与硬件解耦；应支持主流云架构部署；应支持云视频平台正确安装在云服务器上；应支持云主视频平台从配置；应支持云录像回推平台正确安装在云服务器上；应支持平台之间组播配置流媒体正常联通；应支持云平台之间国标协议正确对接配置上下级；应支持S3协议与云存储对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r>
        <w:tblPrEx>
          <w:shd w:val="clear" w:color="auto" w:fill="auto"/>
          <w:tblLayout w:type="fixed"/>
          <w:tblCellMar>
            <w:top w:w="0" w:type="dxa"/>
            <w:left w:w="0" w:type="dxa"/>
            <w:bottom w:w="0" w:type="dxa"/>
            <w:right w:w="0" w:type="dxa"/>
          </w:tblCellMar>
        </w:tblPrEx>
        <w:trPr>
          <w:trHeight w:val="421"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4"/>
                <w:szCs w:val="24"/>
                <w:u w:val="none"/>
              </w:rPr>
            </w:pPr>
            <w:r>
              <w:rPr>
                <w:rFonts w:hint="eastAsia" w:ascii="仿宋" w:hAnsi="仿宋" w:eastAsia="仿宋" w:cs="仿宋"/>
                <w:i w:val="0"/>
                <w:color w:val="000000"/>
                <w:kern w:val="0"/>
                <w:sz w:val="24"/>
                <w:szCs w:val="24"/>
                <w:u w:val="none"/>
              </w:rPr>
              <w:t>维保服务</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维保服务</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3年软硬件原厂质保、常规维保。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kern w:val="0"/>
                <w:sz w:val="24"/>
                <w:szCs w:val="24"/>
                <w:u w:val="none"/>
              </w:rPr>
            </w:pPr>
          </w:p>
        </w:tc>
      </w:tr>
    </w:tbl>
    <w:p>
      <w:pPr>
        <w:widowControl w:val="0"/>
        <w:ind w:left="0" w:firstLine="0"/>
        <w:jc w:val="both"/>
        <w:rPr>
          <w:rFonts w:hint="eastAsia" w:ascii="仿宋" w:hAnsi="仿宋" w:eastAsia="仿宋" w:cs="仿宋"/>
          <w:b/>
          <w:bCs/>
          <w:color w:val="auto"/>
          <w:sz w:val="28"/>
          <w:szCs w:val="28"/>
          <w:lang w:val="en-US" w:eastAsia="zh-CN" w:bidi="ar-SA"/>
        </w:rPr>
        <w:sectPr>
          <w:headerReference r:id="rId3" w:type="default"/>
          <w:footerReference r:id="rId4" w:type="default"/>
          <w:pgSz w:w="11906" w:h="16838"/>
          <w:pgMar w:top="1134" w:right="1797" w:bottom="1134" w:left="1797" w:header="851" w:footer="992" w:gutter="0"/>
          <w:cols w:space="720" w:num="1"/>
          <w:docGrid w:type="lines" w:linePitch="312" w:charSpace="0"/>
        </w:sectPr>
      </w:pPr>
    </w:p>
    <w:p>
      <w:pPr>
        <w:widowControl w:val="0"/>
        <w:ind w:left="0" w:firstLine="0"/>
        <w:jc w:val="both"/>
        <w:rPr>
          <w:rFonts w:hint="eastAsia" w:ascii="仿宋" w:hAnsi="仿宋" w:eastAsia="仿宋" w:cs="仿宋"/>
          <w:b/>
          <w:bCs/>
          <w:color w:val="auto"/>
          <w:sz w:val="28"/>
          <w:szCs w:val="28"/>
          <w:lang w:val="en-US" w:eastAsia="zh-CN" w:bidi="ar-SA"/>
        </w:rPr>
      </w:pPr>
      <w:r>
        <w:rPr>
          <w:rFonts w:hint="eastAsia" w:ascii="仿宋" w:hAnsi="仿宋" w:eastAsia="仿宋" w:cs="仿宋"/>
          <w:b/>
          <w:bCs/>
          <w:color w:val="auto"/>
          <w:sz w:val="28"/>
          <w:szCs w:val="28"/>
          <w:lang w:val="en-US" w:eastAsia="zh-CN" w:bidi="ar-SA"/>
        </w:rPr>
        <w:t>软件开发功能要求：</w:t>
      </w:r>
    </w:p>
    <w:tbl>
      <w:tblPr>
        <w:tblStyle w:val="13"/>
        <w:tblW w:w="98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4"/>
        <w:gridCol w:w="7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jc w:val="center"/>
        </w:trPr>
        <w:tc>
          <w:tcPr>
            <w:tcW w:w="1864" w:type="dxa"/>
            <w:vAlign w:val="center"/>
          </w:tcPr>
          <w:p>
            <w:pPr>
              <w:keepNext/>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软件功能</w:t>
            </w:r>
          </w:p>
        </w:tc>
        <w:tc>
          <w:tcPr>
            <w:tcW w:w="7998" w:type="dxa"/>
            <w:vAlign w:val="center"/>
          </w:tcPr>
          <w:p>
            <w:pPr>
              <w:keepNext/>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5" w:hRule="atLeast"/>
          <w:jc w:val="center"/>
        </w:trPr>
        <w:tc>
          <w:tcPr>
            <w:tcW w:w="1864" w:type="dxa"/>
            <w:vAlign w:val="center"/>
          </w:tcPr>
          <w:p>
            <w:pPr>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登录页管理</w:t>
            </w:r>
          </w:p>
          <w:p>
            <w:pPr>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sz w:val="24"/>
                <w:szCs w:val="24"/>
                <w:lang w:val="en-US" w:eastAsia="zh-CN" w:bidi="ar-SA"/>
              </w:rPr>
            </w:pPr>
          </w:p>
        </w:tc>
        <w:tc>
          <w:tcPr>
            <w:tcW w:w="7998" w:type="dxa"/>
            <w:vAlign w:val="center"/>
          </w:tcPr>
          <w:p>
            <w:pPr>
              <w:pageBreakBefore w:val="0"/>
              <w:widowControl w:val="0"/>
              <w:numPr>
                <w:ilvl w:val="0"/>
                <w:numId w:val="0"/>
              </w:numPr>
              <w:kinsoku/>
              <w:wordWrap/>
              <w:overflowPunct/>
              <w:topLinePunct w:val="0"/>
              <w:autoSpaceDE/>
              <w:autoSpaceDN/>
              <w:bidi w:val="0"/>
              <w:adjustRightInd/>
              <w:snapToGrid/>
              <w:spacing w:line="240" w:lineRule="auto"/>
              <w:ind w:left="0"/>
              <w:textAlignment w:val="auto"/>
              <w:rPr>
                <w:rFonts w:hint="eastAsia" w:ascii="仿宋" w:hAnsi="仿宋" w:eastAsia="仿宋" w:cs="仿宋"/>
                <w:b/>
                <w:bCs/>
                <w:kern w:val="0"/>
                <w:sz w:val="24"/>
                <w:szCs w:val="24"/>
                <w:lang w:eastAsia="zh-CN"/>
              </w:rPr>
            </w:pPr>
            <w:r>
              <w:rPr>
                <w:rFonts w:hint="eastAsia" w:ascii="仿宋" w:hAnsi="仿宋" w:eastAsia="仿宋" w:cs="仿宋"/>
                <w:kern w:val="0"/>
                <w:sz w:val="24"/>
                <w:szCs w:val="24"/>
              </w:rPr>
              <w:t>登录页需具有快捷导航功能，可对一些日常操作包括用户中心、菜谱管理、统计报表、订阅功能等进行快捷管理；</w:t>
            </w:r>
          </w:p>
          <w:p>
            <w:pPr>
              <w:pageBreakBefore w:val="0"/>
              <w:widowControl w:val="0"/>
              <w:numPr>
                <w:ilvl w:val="0"/>
                <w:numId w:val="0"/>
              </w:numPr>
              <w:kinsoku/>
              <w:wordWrap/>
              <w:overflowPunct/>
              <w:topLinePunct w:val="0"/>
              <w:autoSpaceDE/>
              <w:autoSpaceDN/>
              <w:bidi w:val="0"/>
              <w:adjustRightInd/>
              <w:snapToGrid/>
              <w:spacing w:line="240" w:lineRule="auto"/>
              <w:ind w:left="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可以展示食堂交易数据报表，食堂经营趋势分析，食堂账户收支数据分析等。</w:t>
            </w:r>
            <w:r>
              <w:rPr>
                <w:rFonts w:hint="eastAsia" w:ascii="仿宋" w:hAnsi="仿宋" w:eastAsia="仿宋" w:cs="仿宋"/>
                <w:b/>
                <w:bCs/>
                <w:kern w:val="0"/>
                <w:sz w:val="24"/>
                <w:szCs w:val="24"/>
                <w:lang w:val="en-US" w:eastAsia="zh-CN"/>
              </w:rPr>
              <w:t>投标文件中</w:t>
            </w:r>
            <w:r>
              <w:rPr>
                <w:rFonts w:hint="eastAsia" w:ascii="仿宋" w:hAnsi="仿宋" w:eastAsia="仿宋" w:cs="仿宋"/>
                <w:b/>
                <w:bCs/>
                <w:kern w:val="0"/>
                <w:sz w:val="24"/>
                <w:szCs w:val="24"/>
              </w:rPr>
              <w:t>需提供软件功能截图</w:t>
            </w:r>
            <w:r>
              <w:rPr>
                <w:rFonts w:hint="eastAsia" w:ascii="仿宋" w:hAnsi="仿宋" w:eastAsia="仿宋" w:cs="仿宋"/>
                <w:b/>
                <w:bCs/>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7" w:hRule="atLeast"/>
          <w:jc w:val="center"/>
        </w:trPr>
        <w:tc>
          <w:tcPr>
            <w:tcW w:w="1864" w:type="dxa"/>
            <w:vAlign w:val="center"/>
          </w:tcPr>
          <w:p>
            <w:pPr>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支付管理</w:t>
            </w:r>
          </w:p>
          <w:p>
            <w:pPr>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outlineLvl w:val="2"/>
              <w:rPr>
                <w:rFonts w:hint="eastAsia" w:ascii="仿宋" w:hAnsi="仿宋" w:eastAsia="仿宋" w:cs="仿宋"/>
                <w:b w:val="0"/>
                <w:bCs w:val="0"/>
                <w:sz w:val="24"/>
                <w:szCs w:val="24"/>
                <w:lang w:val="en-US" w:eastAsia="zh-CN" w:bidi="ar-SA"/>
              </w:rPr>
            </w:pPr>
          </w:p>
        </w:tc>
        <w:tc>
          <w:tcPr>
            <w:tcW w:w="7998" w:type="dxa"/>
            <w:vAlign w:val="center"/>
          </w:tcPr>
          <w:p>
            <w:pPr>
              <w:pageBreakBefore w:val="0"/>
              <w:widowControl w:val="0"/>
              <w:numPr>
                <w:ilvl w:val="0"/>
                <w:numId w:val="14"/>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可配置包括微信、支付宝、翼支付、银行代扣等和支付相关的参数，支持根据需求对支付方式进行配置；支付识别方式至少包含付款码支付、具有人脸识别支付系统、人脸支付管理系统软件著作权登记证书的刷脸支付、刷卡支付等，并且可以设置详细的消费规则。</w:t>
            </w:r>
          </w:p>
          <w:p>
            <w:pPr>
              <w:pageBreakBefore w:val="0"/>
              <w:widowControl w:val="0"/>
              <w:numPr>
                <w:ilvl w:val="0"/>
                <w:numId w:val="14"/>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实现多种支付方式的规则配置，可满足付款时对于多种餐补账户及微信、支付宝等扣款账户的要求及适用食堂及用户的设置；</w:t>
            </w:r>
            <w:r>
              <w:rPr>
                <w:rFonts w:hint="eastAsia" w:ascii="仿宋" w:hAnsi="仿宋" w:eastAsia="仿宋" w:cs="仿宋"/>
                <w:kern w:val="0"/>
                <w:sz w:val="24"/>
                <w:szCs w:val="24"/>
                <w:lang w:eastAsia="zh-CN"/>
              </w:rPr>
              <w:t>投标文件中需提供软件功能截图。</w:t>
            </w:r>
          </w:p>
          <w:p>
            <w:pPr>
              <w:pageBreakBefore w:val="0"/>
              <w:widowControl w:val="0"/>
              <w:numPr>
                <w:ilvl w:val="0"/>
                <w:numId w:val="14"/>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实现具有智慧食堂自助充值</w:t>
            </w:r>
            <w:r>
              <w:rPr>
                <w:rFonts w:hint="eastAsia" w:ascii="仿宋" w:hAnsi="仿宋" w:eastAsia="仿宋" w:cs="仿宋"/>
                <w:kern w:val="0"/>
                <w:sz w:val="24"/>
                <w:szCs w:val="24"/>
                <w:lang w:val="zh-CN"/>
              </w:rPr>
              <w:t>系统软件著作权登记证书的</w:t>
            </w:r>
            <w:r>
              <w:rPr>
                <w:rFonts w:hint="eastAsia" w:ascii="仿宋" w:hAnsi="仿宋" w:eastAsia="仿宋" w:cs="仿宋"/>
                <w:kern w:val="0"/>
                <w:sz w:val="24"/>
                <w:szCs w:val="24"/>
              </w:rPr>
              <w:t>充值管理功能，可选择充值支付方式及设置充值管理手续费、适用组织架构，可设置提现时是否需退还充值管理费</w:t>
            </w:r>
            <w:r>
              <w:rPr>
                <w:rFonts w:hint="eastAsia" w:ascii="仿宋" w:hAnsi="仿宋" w:eastAsia="仿宋" w:cs="仿宋"/>
                <w:kern w:val="0"/>
                <w:sz w:val="24"/>
                <w:szCs w:val="24"/>
                <w:lang w:eastAsia="zh-CN"/>
              </w:rPr>
              <w:t>。</w:t>
            </w:r>
          </w:p>
        </w:tc>
      </w:tr>
    </w:tbl>
    <w:p/>
    <w:tbl>
      <w:tblPr>
        <w:tblStyle w:val="13"/>
        <w:tblW w:w="98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4"/>
        <w:gridCol w:w="7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7" w:hRule="atLeast"/>
          <w:jc w:val="center"/>
        </w:trPr>
        <w:tc>
          <w:tcPr>
            <w:tcW w:w="1864" w:type="dxa"/>
            <w:vAlign w:val="center"/>
          </w:tcPr>
          <w:p>
            <w:pPr>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就餐管理</w:t>
            </w:r>
          </w:p>
          <w:p>
            <w:pPr>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outlineLvl w:val="2"/>
              <w:rPr>
                <w:rFonts w:hint="eastAsia" w:ascii="仿宋" w:hAnsi="仿宋" w:eastAsia="仿宋" w:cs="仿宋"/>
                <w:b w:val="0"/>
                <w:bCs w:val="0"/>
                <w:sz w:val="24"/>
                <w:szCs w:val="24"/>
                <w:lang w:val="en-US" w:eastAsia="zh-CN" w:bidi="ar-SA"/>
              </w:rPr>
            </w:pPr>
          </w:p>
        </w:tc>
        <w:tc>
          <w:tcPr>
            <w:tcW w:w="7998" w:type="dxa"/>
            <w:vAlign w:val="center"/>
          </w:tcPr>
          <w:p>
            <w:pPr>
              <w:pageBreakBefore w:val="0"/>
              <w:widowControl w:val="0"/>
              <w:numPr>
                <w:ilvl w:val="0"/>
                <w:numId w:val="15"/>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实现具有智能自助收银、自助点餐、自助订餐系统软件</w:t>
            </w:r>
            <w:r>
              <w:rPr>
                <w:rFonts w:hint="eastAsia" w:ascii="仿宋" w:hAnsi="仿宋" w:eastAsia="仿宋" w:cs="仿宋"/>
                <w:bCs/>
                <w:kern w:val="0"/>
                <w:sz w:val="24"/>
                <w:szCs w:val="24"/>
              </w:rPr>
              <w:t>著作权登记证书的</w:t>
            </w:r>
            <w:r>
              <w:rPr>
                <w:rFonts w:hint="eastAsia" w:ascii="仿宋" w:hAnsi="仿宋" w:eastAsia="仿宋" w:cs="仿宋"/>
                <w:kern w:val="0"/>
                <w:sz w:val="24"/>
                <w:szCs w:val="24"/>
              </w:rPr>
              <w:t>自助餐就餐场景，可通过安装于食堂的自助餐消费终端进行点餐及消费功能；</w:t>
            </w:r>
          </w:p>
          <w:p>
            <w:pPr>
              <w:pageBreakBefore w:val="0"/>
              <w:widowControl w:val="0"/>
              <w:numPr>
                <w:ilvl w:val="0"/>
                <w:numId w:val="15"/>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w:t>
            </w:r>
            <w:r>
              <w:rPr>
                <w:rFonts w:hint="eastAsia" w:ascii="仿宋" w:hAnsi="仿宋" w:eastAsia="仿宋" w:cs="仿宋"/>
                <w:bCs/>
                <w:kern w:val="0"/>
                <w:sz w:val="24"/>
                <w:szCs w:val="24"/>
              </w:rPr>
              <w:t>具有自助结算智能秤、称重保温备餐台系统配套嵌入式软件</w:t>
            </w:r>
            <w:r>
              <w:rPr>
                <w:rFonts w:hint="eastAsia" w:ascii="仿宋" w:hAnsi="仿宋" w:eastAsia="仿宋" w:cs="仿宋"/>
                <w:kern w:val="0"/>
                <w:sz w:val="24"/>
                <w:szCs w:val="24"/>
              </w:rPr>
              <w:t>系统</w:t>
            </w:r>
            <w:r>
              <w:rPr>
                <w:rFonts w:hint="eastAsia" w:ascii="仿宋" w:hAnsi="仿宋" w:eastAsia="仿宋" w:cs="仿宋"/>
                <w:bCs/>
                <w:kern w:val="0"/>
                <w:sz w:val="24"/>
                <w:szCs w:val="24"/>
              </w:rPr>
              <w:t>软件著作权登记证书的自选菜品称重</w:t>
            </w:r>
            <w:r>
              <w:rPr>
                <w:rFonts w:hint="eastAsia" w:ascii="仿宋" w:hAnsi="仿宋" w:eastAsia="仿宋" w:cs="仿宋"/>
                <w:kern w:val="0"/>
                <w:sz w:val="24"/>
                <w:szCs w:val="24"/>
              </w:rPr>
              <w:t>就餐场景，可通过安装于食堂的智能称重备餐台配合配套智能芯片餐具进行快速选餐、称重及结算；</w:t>
            </w:r>
          </w:p>
          <w:p>
            <w:pPr>
              <w:pageBreakBefore w:val="0"/>
              <w:widowControl w:val="0"/>
              <w:numPr>
                <w:ilvl w:val="0"/>
                <w:numId w:val="15"/>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w:t>
            </w:r>
            <w:r>
              <w:rPr>
                <w:rFonts w:hint="eastAsia" w:ascii="仿宋" w:hAnsi="仿宋" w:eastAsia="仿宋" w:cs="仿宋"/>
                <w:bCs/>
                <w:kern w:val="0"/>
                <w:sz w:val="24"/>
                <w:szCs w:val="24"/>
              </w:rPr>
              <w:t>具有智能备餐台、单品出品机系统配套嵌入式软件</w:t>
            </w:r>
            <w:r>
              <w:rPr>
                <w:rFonts w:hint="eastAsia" w:ascii="仿宋" w:hAnsi="仿宋" w:eastAsia="仿宋" w:cs="仿宋"/>
                <w:kern w:val="0"/>
                <w:sz w:val="24"/>
                <w:szCs w:val="24"/>
              </w:rPr>
              <w:t>系统</w:t>
            </w:r>
            <w:r>
              <w:rPr>
                <w:rFonts w:hint="eastAsia" w:ascii="仿宋" w:hAnsi="仿宋" w:eastAsia="仿宋" w:cs="仿宋"/>
                <w:bCs/>
                <w:kern w:val="0"/>
                <w:sz w:val="24"/>
                <w:szCs w:val="24"/>
              </w:rPr>
              <w:t>软件著作权登记证书的自选菜品备餐台选餐</w:t>
            </w:r>
            <w:r>
              <w:rPr>
                <w:rFonts w:hint="eastAsia" w:ascii="仿宋" w:hAnsi="仿宋" w:eastAsia="仿宋" w:cs="仿宋"/>
                <w:kern w:val="0"/>
                <w:sz w:val="24"/>
                <w:szCs w:val="24"/>
              </w:rPr>
              <w:t>就餐场景，可通过安装于食堂的智能备餐台配合配套智能芯片餐具进行快速选餐及结算；</w:t>
            </w:r>
          </w:p>
          <w:p>
            <w:pPr>
              <w:pageBreakBefore w:val="0"/>
              <w:widowControl w:val="0"/>
              <w:numPr>
                <w:ilvl w:val="0"/>
                <w:numId w:val="15"/>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w:t>
            </w:r>
            <w:r>
              <w:rPr>
                <w:rFonts w:hint="eastAsia" w:ascii="仿宋" w:hAnsi="仿宋" w:eastAsia="仿宋" w:cs="仿宋"/>
                <w:bCs/>
                <w:kern w:val="0"/>
                <w:sz w:val="24"/>
                <w:szCs w:val="24"/>
              </w:rPr>
              <w:t>具有</w:t>
            </w:r>
            <w:r>
              <w:rPr>
                <w:rFonts w:hint="eastAsia" w:ascii="仿宋" w:hAnsi="仿宋" w:eastAsia="仿宋" w:cs="仿宋"/>
                <w:kern w:val="0"/>
                <w:sz w:val="24"/>
                <w:szCs w:val="24"/>
              </w:rPr>
              <w:t>智能自助收银、</w:t>
            </w:r>
            <w:r>
              <w:rPr>
                <w:rFonts w:hint="eastAsia" w:ascii="仿宋" w:hAnsi="仿宋" w:eastAsia="仿宋" w:cs="仿宋"/>
                <w:bCs/>
                <w:kern w:val="0"/>
                <w:sz w:val="24"/>
                <w:szCs w:val="24"/>
              </w:rPr>
              <w:t>人脸识别伴侣配套嵌入式软件</w:t>
            </w:r>
            <w:r>
              <w:rPr>
                <w:rFonts w:hint="eastAsia" w:ascii="仿宋" w:hAnsi="仿宋" w:eastAsia="仿宋" w:cs="仿宋"/>
                <w:kern w:val="0"/>
                <w:sz w:val="24"/>
                <w:szCs w:val="24"/>
              </w:rPr>
              <w:t>系统</w:t>
            </w:r>
            <w:r>
              <w:rPr>
                <w:rFonts w:hint="eastAsia" w:ascii="仿宋" w:hAnsi="仿宋" w:eastAsia="仿宋" w:cs="仿宋"/>
                <w:bCs/>
                <w:kern w:val="0"/>
                <w:sz w:val="24"/>
                <w:szCs w:val="24"/>
              </w:rPr>
              <w:t>软件著作权登记证书的</w:t>
            </w:r>
            <w:r>
              <w:rPr>
                <w:rFonts w:hint="eastAsia" w:ascii="仿宋" w:hAnsi="仿宋" w:eastAsia="仿宋" w:cs="仿宋"/>
                <w:kern w:val="0"/>
                <w:sz w:val="24"/>
                <w:szCs w:val="24"/>
              </w:rPr>
              <w:t>各种闸机设备自助就餐场景，可通过安装于食堂的闸机设备通过饭卡、扫描就餐码及人脸识别方式进行结算；</w:t>
            </w:r>
          </w:p>
          <w:p>
            <w:pPr>
              <w:pageBreakBefore w:val="0"/>
              <w:widowControl w:val="0"/>
              <w:numPr>
                <w:ilvl w:val="0"/>
                <w:numId w:val="15"/>
              </w:numPr>
              <w:kinsoku/>
              <w:wordWrap/>
              <w:overflowPunct/>
              <w:topLinePunct w:val="0"/>
              <w:autoSpaceDE/>
              <w:autoSpaceDN/>
              <w:bidi w:val="0"/>
              <w:adjustRightInd/>
              <w:snapToGrid/>
              <w:spacing w:line="240" w:lineRule="auto"/>
              <w:ind w:left="0" w:hanging="425"/>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就餐人员选定菜品后，由工作人员确定金额可通过刷脸、刷卡、刷二维码支付（餐费可从餐补账户、个人余额账户中支付），优先使用餐补扣费；并支持按次计费、按比例消费。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3" w:hRule="atLeast"/>
          <w:jc w:val="center"/>
        </w:trPr>
        <w:tc>
          <w:tcPr>
            <w:tcW w:w="1864" w:type="dxa"/>
            <w:vAlign w:val="center"/>
          </w:tcPr>
          <w:p>
            <w:pPr>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食堂管理</w:t>
            </w:r>
          </w:p>
        </w:tc>
        <w:tc>
          <w:tcPr>
            <w:tcW w:w="7998" w:type="dxa"/>
            <w:vAlign w:val="center"/>
          </w:tcPr>
          <w:p>
            <w:pPr>
              <w:pageBreakBefore w:val="0"/>
              <w:widowControl w:val="0"/>
              <w:numPr>
                <w:ilvl w:val="0"/>
                <w:numId w:val="16"/>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实现具有智慧食堂后台管理软件著作权登记证书的的多级食堂架构管理系统，至少应包含5级食堂架构级别管理；</w:t>
            </w:r>
          </w:p>
          <w:p>
            <w:pPr>
              <w:pageBreakBefore w:val="0"/>
              <w:widowControl w:val="0"/>
              <w:numPr>
                <w:ilvl w:val="0"/>
                <w:numId w:val="16"/>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实现经营报表管理，财务对账，具有多级权限设置管理功能；</w:t>
            </w:r>
          </w:p>
          <w:p>
            <w:pPr>
              <w:pageBreakBefore w:val="0"/>
              <w:widowControl w:val="0"/>
              <w:numPr>
                <w:ilvl w:val="0"/>
                <w:numId w:val="16"/>
              </w:numPr>
              <w:kinsoku/>
              <w:wordWrap/>
              <w:overflowPunct/>
              <w:topLinePunct w:val="0"/>
              <w:autoSpaceDE/>
              <w:autoSpaceDN/>
              <w:bidi w:val="0"/>
              <w:adjustRightInd/>
              <w:snapToGrid/>
              <w:spacing w:line="240" w:lineRule="auto"/>
              <w:ind w:left="0" w:hanging="425"/>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实现多食堂可独立管理，每个食堂可设置单独的食堂厨师、终端设备收银员并需实名制录入信息</w:t>
            </w:r>
            <w:r>
              <w:rPr>
                <w:rFonts w:hint="eastAsia" w:ascii="仿宋" w:hAnsi="仿宋" w:eastAsia="仿宋" w:cs="仿宋"/>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系统管理功能</w:t>
            </w:r>
          </w:p>
        </w:tc>
        <w:tc>
          <w:tcPr>
            <w:tcW w:w="7998" w:type="dxa"/>
            <w:vAlign w:val="center"/>
          </w:tcPr>
          <w:p>
            <w:pPr>
              <w:pageBreakBefore w:val="0"/>
              <w:widowControl w:val="0"/>
              <w:numPr>
                <w:ilvl w:val="0"/>
                <w:numId w:val="0"/>
              </w:numPr>
              <w:spacing w:line="240" w:lineRule="auto"/>
              <w:ind w:leftChars="0"/>
              <w:rPr>
                <w:rFonts w:hint="eastAsia" w:ascii="仿宋" w:hAnsi="仿宋" w:eastAsia="仿宋" w:cs="仿宋"/>
                <w:kern w:val="0"/>
                <w:sz w:val="24"/>
                <w:szCs w:val="24"/>
              </w:rPr>
            </w:pPr>
            <w:r>
              <w:rPr>
                <w:rFonts w:hint="eastAsia" w:ascii="仿宋" w:hAnsi="仿宋" w:eastAsia="仿宋" w:cs="仿宋"/>
                <w:kern w:val="0"/>
                <w:sz w:val="24"/>
                <w:szCs w:val="24"/>
              </w:rPr>
              <w:t>实现具有智慧食堂人脸支付管理系统软件著作权登记证书的人脸识别相关配置功能，刷脸无法确认用户时可选择紧急联系人手机号后4位、手机号码后4位、身份证生日或身份证后4位等方式进行身份核验，确保扣费信息准确</w:t>
            </w:r>
            <w:r>
              <w:rPr>
                <w:rFonts w:hint="eastAsia" w:ascii="仿宋" w:hAnsi="仿宋" w:eastAsia="仿宋" w:cs="仿宋"/>
                <w:kern w:val="0"/>
                <w:sz w:val="24"/>
                <w:szCs w:val="24"/>
                <w:lang w:eastAsia="zh-CN"/>
              </w:rPr>
              <w:t>；</w:t>
            </w:r>
          </w:p>
          <w:p>
            <w:pPr>
              <w:pageBreakBefore w:val="0"/>
              <w:widowControl w:val="0"/>
              <w:numPr>
                <w:ilvl w:val="0"/>
                <w:numId w:val="0"/>
              </w:numPr>
              <w:spacing w:line="240" w:lineRule="auto"/>
              <w:ind w:leftChars="0"/>
              <w:rPr>
                <w:rFonts w:hint="eastAsia" w:ascii="仿宋" w:hAnsi="仿宋" w:eastAsia="仿宋" w:cs="仿宋"/>
                <w:kern w:val="0"/>
                <w:sz w:val="24"/>
                <w:szCs w:val="24"/>
              </w:rPr>
            </w:pPr>
            <w:r>
              <w:rPr>
                <w:rFonts w:hint="eastAsia" w:ascii="仿宋" w:hAnsi="仿宋" w:eastAsia="仿宋" w:cs="仿宋"/>
                <w:kern w:val="0"/>
                <w:sz w:val="24"/>
                <w:szCs w:val="24"/>
              </w:rPr>
              <w:t>可实现具有智慧食堂人脸采集系统软件著作权登记证书的用户照片采集配置功能，可实现H5预定端及就餐APP端的照片采集设置；</w:t>
            </w:r>
          </w:p>
          <w:p>
            <w:pPr>
              <w:pageBreakBefore w:val="0"/>
              <w:widowControl w:val="0"/>
              <w:numPr>
                <w:ilvl w:val="0"/>
                <w:numId w:val="0"/>
              </w:numPr>
              <w:spacing w:line="240" w:lineRule="auto"/>
              <w:ind w:leftChars="0"/>
              <w:rPr>
                <w:rFonts w:hint="eastAsia" w:ascii="仿宋" w:hAnsi="仿宋" w:eastAsia="仿宋" w:cs="仿宋"/>
                <w:b/>
                <w:bCs w:val="0"/>
                <w:kern w:val="0"/>
                <w:sz w:val="24"/>
                <w:szCs w:val="24"/>
              </w:rPr>
            </w:pPr>
            <w:r>
              <w:rPr>
                <w:rFonts w:hint="eastAsia" w:ascii="仿宋" w:hAnsi="仿宋" w:eastAsia="仿宋" w:cs="仿宋"/>
                <w:kern w:val="0"/>
                <w:sz w:val="24"/>
                <w:szCs w:val="24"/>
              </w:rPr>
              <w:t>可实现用户密码强度配置功能，对于管理员、收银员、用户的密码强度可根据模板配置或自定义配置，标准模板至少包含4种以上配置要求可供选择，确保账户信息安全；</w:t>
            </w:r>
          </w:p>
          <w:p>
            <w:pPr>
              <w:pageBreakBefore w:val="0"/>
              <w:widowControl w:val="0"/>
              <w:numPr>
                <w:ilvl w:val="0"/>
                <w:numId w:val="0"/>
              </w:numPr>
              <w:spacing w:line="240" w:lineRule="auto"/>
              <w:ind w:leftChars="0"/>
              <w:rPr>
                <w:rFonts w:hint="eastAsia" w:ascii="仿宋" w:hAnsi="仿宋" w:eastAsia="仿宋" w:cs="仿宋"/>
                <w:b/>
                <w:bCs w:val="0"/>
                <w:kern w:val="0"/>
                <w:sz w:val="24"/>
                <w:szCs w:val="24"/>
              </w:rPr>
            </w:pPr>
            <w:r>
              <w:rPr>
                <w:rFonts w:hint="eastAsia" w:ascii="仿宋" w:hAnsi="仿宋" w:eastAsia="仿宋" w:cs="仿宋"/>
                <w:kern w:val="0"/>
                <w:sz w:val="24"/>
                <w:szCs w:val="24"/>
              </w:rPr>
              <w:t>实现账户充值及餐补发放审核配置；</w:t>
            </w:r>
          </w:p>
          <w:p>
            <w:pPr>
              <w:pageBreakBefore w:val="0"/>
              <w:widowControl w:val="0"/>
              <w:numPr>
                <w:ilvl w:val="0"/>
                <w:numId w:val="0"/>
              </w:numPr>
              <w:spacing w:line="240" w:lineRule="auto"/>
              <w:ind w:leftChars="0"/>
              <w:rPr>
                <w:rFonts w:hint="eastAsia" w:ascii="仿宋" w:hAnsi="仿宋" w:eastAsia="仿宋" w:cs="仿宋"/>
                <w:kern w:val="0"/>
                <w:sz w:val="24"/>
                <w:szCs w:val="24"/>
              </w:rPr>
            </w:pPr>
            <w:r>
              <w:rPr>
                <w:rFonts w:hint="eastAsia" w:ascii="仿宋" w:hAnsi="仿宋" w:eastAsia="仿宋" w:cs="仿宋"/>
                <w:kern w:val="0"/>
                <w:sz w:val="24"/>
                <w:szCs w:val="24"/>
                <w:lang w:val="zh-CN"/>
              </w:rPr>
              <w:t>★</w:t>
            </w:r>
            <w:r>
              <w:rPr>
                <w:rFonts w:hint="eastAsia" w:ascii="仿宋" w:hAnsi="仿宋" w:eastAsia="仿宋" w:cs="仿宋"/>
                <w:kern w:val="0"/>
                <w:sz w:val="24"/>
                <w:szCs w:val="24"/>
              </w:rPr>
              <w:t>实现登录日志、行为日志及商户短信发送记录的查询监控功能，可查询操作人、操作类型、操作时间及登录IP等详细信息</w:t>
            </w:r>
            <w:r>
              <w:rPr>
                <w:rFonts w:hint="eastAsia" w:ascii="仿宋" w:hAnsi="仿宋" w:eastAsia="仿宋" w:cs="仿宋"/>
                <w:kern w:val="0"/>
                <w:sz w:val="24"/>
                <w:szCs w:val="24"/>
                <w:highlight w:val="none"/>
                <w:lang w:eastAsia="zh-CN"/>
              </w:rPr>
              <w:t>。</w:t>
            </w:r>
            <w:r>
              <w:rPr>
                <w:rFonts w:hint="eastAsia" w:ascii="仿宋" w:hAnsi="仿宋" w:eastAsia="仿宋" w:cs="仿宋"/>
                <w:b/>
                <w:bCs w:val="0"/>
                <w:kern w:val="0"/>
                <w:sz w:val="24"/>
                <w:szCs w:val="24"/>
                <w:highlight w:val="none"/>
                <w:lang w:eastAsia="zh-CN"/>
              </w:rPr>
              <w:t>投标文件中需提供软件功能截图。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用户权限管理</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可添加系统内各食堂管理员并配置操作和系统使用权限；</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管理权限应合理清晰并满足至少20种以上管理岗位需求，系统支持设置多级操作员权限，不同操作员在响应权限范围内对系统进行管理和维护；</w:t>
            </w:r>
          </w:p>
          <w:p>
            <w:pPr>
              <w:pageBreakBefore w:val="0"/>
              <w:widowControl w:val="0"/>
              <w:numPr>
                <w:ilvl w:val="0"/>
                <w:numId w:val="0"/>
              </w:numPr>
              <w:spacing w:line="240" w:lineRule="auto"/>
              <w:ind w:leftChars="0"/>
              <w:jc w:val="left"/>
              <w:rPr>
                <w:rFonts w:hint="eastAsia" w:ascii="仿宋" w:hAnsi="仿宋" w:eastAsia="仿宋" w:cs="仿宋"/>
                <w:b/>
                <w:bCs w:val="0"/>
                <w:sz w:val="24"/>
                <w:szCs w:val="24"/>
                <w:lang w:val="en-US" w:eastAsia="zh-CN" w:bidi="ar-SA"/>
              </w:rPr>
            </w:pPr>
            <w:r>
              <w:rPr>
                <w:rFonts w:hint="eastAsia" w:ascii="仿宋" w:hAnsi="仿宋" w:eastAsia="仿宋" w:cs="仿宋"/>
                <w:bCs/>
                <w:sz w:val="24"/>
                <w:szCs w:val="24"/>
                <w:lang w:val="en-US" w:eastAsia="zh-CN" w:bidi="ar-SA"/>
              </w:rPr>
              <w:t>实现各角色权限清晰完整的文字说明，用户可直观了解权限范围并参考设置；</w:t>
            </w:r>
          </w:p>
          <w:p>
            <w:pPr>
              <w:pageBreakBefore w:val="0"/>
              <w:widowControl w:val="0"/>
              <w:numPr>
                <w:ilvl w:val="0"/>
                <w:numId w:val="0"/>
              </w:numPr>
              <w:spacing w:line="240" w:lineRule="auto"/>
              <w:ind w:leftChars="0"/>
              <w:jc w:val="left"/>
              <w:rPr>
                <w:rFonts w:hint="eastAsia" w:ascii="仿宋" w:hAnsi="仿宋" w:eastAsia="仿宋" w:cs="仿宋"/>
                <w:b/>
                <w:bCs w:val="0"/>
                <w:sz w:val="24"/>
                <w:szCs w:val="24"/>
                <w:lang w:val="en-US" w:eastAsia="zh-CN" w:bidi="ar-SA"/>
              </w:rPr>
            </w:pPr>
            <w:r>
              <w:rPr>
                <w:rFonts w:hint="eastAsia" w:ascii="仿宋" w:hAnsi="仿宋" w:eastAsia="仿宋" w:cs="仿宋"/>
                <w:bCs/>
                <w:sz w:val="24"/>
                <w:szCs w:val="24"/>
                <w:lang w:val="en-US" w:eastAsia="zh-CN" w:bidi="ar-SA"/>
              </w:rPr>
              <w:t>实现用户自定义添加操作员角色名称及权限功能范围，权限功能范围可细分至具体模块二级子功能，以便满足多种管理需求；</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实现对系统自带权限及自定义权限进行管理员权限分组，添加管理人员权限时可直接选择分组便捷操作。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账户管理功能</w:t>
            </w:r>
          </w:p>
        </w:tc>
        <w:tc>
          <w:tcPr>
            <w:tcW w:w="7998" w:type="dxa"/>
            <w:vAlign w:val="center"/>
          </w:tcPr>
          <w:p>
            <w:pPr>
              <w:pageBreakBefore w:val="0"/>
              <w:widowControl w:val="0"/>
              <w:numPr>
                <w:ilvl w:val="0"/>
                <w:numId w:val="0"/>
              </w:numPr>
              <w:spacing w:line="240" w:lineRule="auto"/>
              <w:ind w:leftChars="0"/>
              <w:rPr>
                <w:rFonts w:hint="eastAsia" w:ascii="仿宋" w:hAnsi="仿宋" w:eastAsia="仿宋" w:cs="仿宋"/>
                <w:kern w:val="0"/>
                <w:sz w:val="24"/>
                <w:szCs w:val="24"/>
              </w:rPr>
            </w:pPr>
            <w:r>
              <w:rPr>
                <w:rFonts w:hint="eastAsia" w:ascii="仿宋" w:hAnsi="仿宋" w:eastAsia="仿宋" w:cs="仿宋"/>
                <w:kern w:val="0"/>
                <w:sz w:val="24"/>
                <w:szCs w:val="24"/>
              </w:rPr>
              <w:t>具有智慧食堂饭卡管理软件著作权登记证书的卡务管理功能，可实现包括卡类型管理、单个卡管理和批量卡务管理，可按卡类型名称、押金、发卡工本费、换卡工本费等相关业务信息实现卡类型管理；</w:t>
            </w:r>
          </w:p>
          <w:p>
            <w:pPr>
              <w:pageBreakBefore w:val="0"/>
              <w:widowControl w:val="0"/>
              <w:numPr>
                <w:ilvl w:val="0"/>
                <w:numId w:val="0"/>
              </w:numPr>
              <w:spacing w:after="0" w:line="240" w:lineRule="auto"/>
              <w:ind w:leftChars="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实现单个发卡、充值，挂失、解挂、退款、人员资料修改等操作，实现批量发卡、充值、挂失、解挂、退款等操作；</w:t>
            </w:r>
          </w:p>
          <w:p>
            <w:pPr>
              <w:pageBreakBefore w:val="0"/>
              <w:widowControl w:val="0"/>
              <w:numPr>
                <w:ilvl w:val="0"/>
                <w:numId w:val="0"/>
              </w:numPr>
              <w:spacing w:after="0" w:line="240" w:lineRule="auto"/>
              <w:ind w:leftChars="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实现具有智慧食堂人脸支付管理系统及人脸采集管理系统的刷脸付管理功能，可根据用户姓名、编号、手机号、分类、照片等信息进行人脸入库激活，人脸支付时可选择支付账户及应用食堂及适用用户</w:t>
            </w:r>
            <w:r>
              <w:rPr>
                <w:rFonts w:hint="eastAsia" w:ascii="仿宋" w:hAnsi="仿宋" w:eastAsia="仿宋" w:cs="仿宋"/>
                <w:sz w:val="24"/>
                <w:szCs w:val="24"/>
                <w:highlight w:val="none"/>
                <w:lang w:val="en-US" w:eastAsia="zh-CN" w:bidi="ar-SA"/>
              </w:rPr>
              <w:t>。</w:t>
            </w:r>
            <w:r>
              <w:rPr>
                <w:rFonts w:hint="eastAsia" w:ascii="仿宋" w:hAnsi="仿宋" w:eastAsia="仿宋" w:cs="仿宋"/>
                <w:b/>
                <w:bCs w:val="0"/>
                <w:sz w:val="24"/>
                <w:szCs w:val="24"/>
                <w:highlight w:val="none"/>
                <w:lang w:val="en-US" w:eastAsia="zh-CN" w:bidi="ar-SA"/>
              </w:rPr>
              <w:t>投标文件中需提供软件功能截图。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菜谱管理</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实现档口、自选、自助餐等多种就餐模式的管理，可根据不同食堂、不同日期、不同餐别提供常用菜谱、自选餐菜谱、自助餐菜谱等不同菜谱设置；</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实现自定义添加菜品信息，菜品添加时可设置菜肴类型、售卖单位、是否支持半份菜、定价规则、供应范围，同时可设置具体菜品售卖的餐别和时间；</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实现菜品可添加健康标签以便用户预定时进行慎食提醒，健康标签包括但不限于病史标签、口味标签、膳食结构、菜品标签、菜系及过敏原信息等；</w:t>
            </w:r>
          </w:p>
          <w:p>
            <w:pPr>
              <w:pageBreakBefore w:val="0"/>
              <w:widowControl w:val="0"/>
              <w:numPr>
                <w:ilvl w:val="0"/>
                <w:numId w:val="0"/>
              </w:numPr>
              <w:spacing w:line="240" w:lineRule="auto"/>
              <w:ind w:leftChars="0"/>
              <w:jc w:val="left"/>
              <w:rPr>
                <w:rFonts w:hint="eastAsia" w:ascii="仿宋" w:hAnsi="仿宋" w:eastAsia="仿宋" w:cs="仿宋"/>
                <w:b/>
                <w:bCs w:val="0"/>
                <w:sz w:val="24"/>
                <w:szCs w:val="24"/>
                <w:lang w:val="en-US" w:eastAsia="zh-CN" w:bidi="ar-SA"/>
              </w:rPr>
            </w:pPr>
            <w:r>
              <w:rPr>
                <w:rFonts w:hint="eastAsia" w:ascii="仿宋" w:hAnsi="仿宋" w:eastAsia="仿宋" w:cs="仿宋"/>
                <w:sz w:val="24"/>
                <w:szCs w:val="24"/>
                <w:lang w:val="en-US" w:eastAsia="zh-CN" w:bidi="ar-SA"/>
              </w:rPr>
              <w:t>实现菜谱发布规则自定义设置，可按周固定循环及每周单独发布，同时可对于具体食堂、日期、餐别的菜品自定义复制到任意食堂、日期、餐别；</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实现菜品推荐及显示排序设置，推荐菜选择标签后可在移动端进行展示，同时可通过箭头及排序数字设置菜品显示顺序；</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自选餐食堂可便捷设置结算台刷脸终端设备及餐具定价，可按照名称、型号、图片选择已录入系统的餐具进行自定义定价，价格设定时可选餐具按餐别固定价格及餐具按菜肴设置价格进行收银；</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可设置套餐名称、图片，套餐类型可选择固定套餐及灵活套餐，可以设置套餐的供应范围、菜肴信息、套餐价格、份数限制；</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sz w:val="24"/>
                <w:szCs w:val="24"/>
                <w:lang w:val="zh-CN" w:eastAsia="zh-CN" w:bidi="ar-SA"/>
              </w:rPr>
              <w:t>★</w:t>
            </w:r>
            <w:r>
              <w:rPr>
                <w:rFonts w:hint="eastAsia" w:ascii="仿宋" w:hAnsi="仿宋" w:eastAsia="仿宋" w:cs="仿宋"/>
                <w:bCs/>
                <w:sz w:val="24"/>
                <w:szCs w:val="24"/>
                <w:lang w:val="en-US" w:eastAsia="zh-CN" w:bidi="ar-SA"/>
              </w:rPr>
              <w:t>实现菜肴的营养成分、原料配比、健康标签设置，常规菜品无需手动添加即可在系统内自动获取菜品标准营养信息，可根据自定义的健康标签选择相应禁忌菜品以便用户预定时根据个人体征信息及提醒就行选餐。</w:t>
            </w:r>
            <w:r>
              <w:rPr>
                <w:rFonts w:hint="eastAsia" w:ascii="仿宋" w:hAnsi="仿宋" w:eastAsia="仿宋" w:cs="仿宋"/>
                <w:b/>
                <w:bCs w:val="0"/>
                <w:sz w:val="24"/>
                <w:szCs w:val="24"/>
                <w:highlight w:val="none"/>
                <w:lang w:val="en-US" w:eastAsia="zh-CN" w:bidi="ar-SA"/>
              </w:rPr>
              <w:t>投标文件中需提供软件功能截图。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补贴发放</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实现通过PC端在系统后台进行餐补账户设置、餐补规则设置、餐补批量导入或者清零、餐补单个导入或者清零、账户余额导入导出、信用额度设置等操作；</w:t>
            </w:r>
          </w:p>
          <w:p>
            <w:pPr>
              <w:pageBreakBefore w:val="0"/>
              <w:widowControl w:val="0"/>
              <w:numPr>
                <w:ilvl w:val="0"/>
                <w:numId w:val="0"/>
              </w:numPr>
              <w:spacing w:line="240" w:lineRule="auto"/>
              <w:ind w:leftChars="0"/>
              <w:jc w:val="left"/>
              <w:rPr>
                <w:rFonts w:hint="eastAsia" w:ascii="仿宋" w:hAnsi="仿宋" w:eastAsia="仿宋" w:cs="仿宋"/>
                <w:b/>
                <w:bCs w:val="0"/>
                <w:sz w:val="24"/>
                <w:szCs w:val="24"/>
                <w:lang w:val="en-US" w:eastAsia="zh-CN" w:bidi="ar-SA"/>
              </w:rPr>
            </w:pPr>
            <w:r>
              <w:rPr>
                <w:rFonts w:hint="eastAsia" w:ascii="仿宋" w:hAnsi="仿宋" w:eastAsia="仿宋" w:cs="仿宋"/>
                <w:bCs/>
                <w:sz w:val="24"/>
                <w:szCs w:val="24"/>
                <w:lang w:val="en-US" w:eastAsia="zh-CN" w:bidi="ar-SA"/>
              </w:rPr>
              <w:t>实现具备4个以上餐补账户且可以设置账户类型、用途、扣款优先级顺序等，可以满足企业多种管理需求；</w:t>
            </w:r>
          </w:p>
          <w:p>
            <w:pPr>
              <w:pageBreakBefore w:val="0"/>
              <w:widowControl w:val="0"/>
              <w:numPr>
                <w:ilvl w:val="0"/>
                <w:numId w:val="0"/>
              </w:numPr>
              <w:spacing w:line="240" w:lineRule="auto"/>
              <w:ind w:leftChars="0"/>
              <w:jc w:val="left"/>
              <w:rPr>
                <w:rFonts w:hint="eastAsia" w:ascii="仿宋" w:hAnsi="仿宋" w:eastAsia="仿宋" w:cs="仿宋"/>
                <w:b/>
                <w:bCs w:val="0"/>
                <w:sz w:val="24"/>
                <w:szCs w:val="24"/>
                <w:lang w:val="en-US" w:eastAsia="zh-CN" w:bidi="ar-SA"/>
              </w:rPr>
            </w:pPr>
            <w:r>
              <w:rPr>
                <w:rFonts w:hint="eastAsia" w:ascii="仿宋" w:hAnsi="仿宋" w:eastAsia="仿宋" w:cs="仿宋"/>
                <w:sz w:val="24"/>
                <w:szCs w:val="24"/>
                <w:lang w:val="zh-CN" w:eastAsia="zh-CN" w:bidi="ar-SA"/>
              </w:rPr>
              <w:t>★</w:t>
            </w:r>
            <w:r>
              <w:rPr>
                <w:rFonts w:hint="eastAsia" w:ascii="仿宋" w:hAnsi="仿宋" w:eastAsia="仿宋" w:cs="仿宋"/>
                <w:bCs/>
                <w:sz w:val="24"/>
                <w:szCs w:val="24"/>
                <w:lang w:val="en-US" w:eastAsia="zh-CN" w:bidi="ar-SA"/>
              </w:rPr>
              <w:t>实现餐补规则设置，餐补可按照符合用户、发放日期、金额标准、清零条件等进行发放，餐补清零可选择按月/年指定日期清零到指定金额；</w:t>
            </w:r>
            <w:r>
              <w:rPr>
                <w:rFonts w:hint="eastAsia" w:ascii="仿宋" w:hAnsi="仿宋" w:eastAsia="仿宋" w:cs="仿宋"/>
                <w:b/>
                <w:bCs w:val="0"/>
                <w:sz w:val="24"/>
                <w:szCs w:val="24"/>
                <w:highlight w:val="none"/>
                <w:lang w:val="en-US" w:eastAsia="zh-CN" w:bidi="ar-SA"/>
              </w:rPr>
              <w:t>投标文件中需提供软件功能截图。</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实现餐补发放时具备审核功能，审批管理员可对餐补发放标准进行线上查看及审核，通过拒绝及通过操作保证餐补发放准确。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消费规则</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系统可实现企业多种消费及补贴管理规则，至少包括直减、折扣、超额减免、首单优惠、超额免减等功能；</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可设置优惠类型、有效期、优惠内容、优惠券使用次数限制、优惠券可用日期及不可用日期等；投标文件中需提供软件功能截图。</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可对用户类型、就餐食堂、餐别、场景、日期等进行单独设置，方便食堂对不同的用户类型进行针对性就餐管理；</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sz w:val="24"/>
                <w:szCs w:val="24"/>
                <w:lang w:val="zh-CN" w:eastAsia="zh-CN" w:bidi="ar-SA"/>
              </w:rPr>
              <w:t>★</w:t>
            </w:r>
            <w:r>
              <w:rPr>
                <w:rFonts w:hint="eastAsia" w:ascii="仿宋" w:hAnsi="仿宋" w:eastAsia="仿宋" w:cs="仿宋"/>
                <w:bCs/>
                <w:sz w:val="24"/>
                <w:szCs w:val="24"/>
                <w:lang w:val="en-US" w:eastAsia="zh-CN" w:bidi="ar-SA"/>
              </w:rPr>
              <w:t>可对单独食堂的每日可消费次数、单笔消费金额、总消费金额、生效时间段等信息进行设</w:t>
            </w:r>
            <w:r>
              <w:rPr>
                <w:rFonts w:hint="eastAsia" w:ascii="仿宋" w:hAnsi="仿宋" w:eastAsia="仿宋" w:cs="仿宋"/>
                <w:bCs/>
                <w:sz w:val="24"/>
                <w:szCs w:val="24"/>
                <w:highlight w:val="none"/>
                <w:shd w:val="clear"/>
                <w:lang w:val="en-US" w:eastAsia="zh-CN" w:bidi="ar-SA"/>
              </w:rPr>
              <w:t>置。</w:t>
            </w:r>
            <w:r>
              <w:rPr>
                <w:rFonts w:hint="eastAsia" w:ascii="仿宋" w:hAnsi="仿宋" w:eastAsia="仿宋" w:cs="仿宋"/>
                <w:b/>
                <w:bCs w:val="0"/>
                <w:sz w:val="24"/>
                <w:szCs w:val="24"/>
                <w:highlight w:val="none"/>
                <w:shd w:val="clear"/>
                <w:lang w:val="en-US" w:eastAsia="zh-CN" w:bidi="ar-SA"/>
              </w:rPr>
              <w:t>投标文件中需提供软件功能截图。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满意度调查及互动点评</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系统支持定期或不定期发布满意度调查，对预期菜谱、员工满意度等情况进行自定义问卷投票，可设置调查的食堂和用户范围、调查内容及有效期等信息；</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管理员可后台发布食堂活动、优惠消息等各种通知，用户可在移动端查看；</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用户可通过移动端根据订单评价菜品口味、食堂环境、服务满意度等信息。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食品安全管理</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食品安全至少包含食品安全管理追溯系统</w:t>
            </w:r>
            <w:r>
              <w:rPr>
                <w:rFonts w:hint="eastAsia" w:ascii="仿宋" w:hAnsi="仿宋" w:eastAsia="仿宋" w:cs="仿宋"/>
                <w:sz w:val="24"/>
                <w:szCs w:val="24"/>
                <w:lang w:val="en-US" w:eastAsia="zh-CN" w:bidi="ar-SA"/>
              </w:rPr>
              <w:t>软件著作权登记证书的</w:t>
            </w:r>
            <w:r>
              <w:rPr>
                <w:rFonts w:hint="eastAsia" w:ascii="仿宋" w:hAnsi="仿宋" w:eastAsia="仿宋" w:cs="仿宋"/>
                <w:bCs/>
                <w:sz w:val="24"/>
                <w:szCs w:val="24"/>
                <w:lang w:val="en-US" w:eastAsia="zh-CN" w:bidi="ar-SA"/>
              </w:rPr>
              <w:t>菜品溯源管理、具有</w:t>
            </w:r>
            <w:r>
              <w:rPr>
                <w:rFonts w:hint="eastAsia" w:ascii="仿宋" w:hAnsi="仿宋" w:eastAsia="仿宋" w:cs="仿宋"/>
                <w:sz w:val="24"/>
                <w:szCs w:val="24"/>
                <w:lang w:val="en-US" w:eastAsia="zh-CN" w:bidi="ar-SA"/>
              </w:rPr>
              <w:t>菜品留样管理系统软件著作权登记证书的</w:t>
            </w:r>
            <w:r>
              <w:rPr>
                <w:rFonts w:hint="eastAsia" w:ascii="仿宋" w:hAnsi="仿宋" w:eastAsia="仿宋" w:cs="仿宋"/>
                <w:bCs/>
                <w:sz w:val="24"/>
                <w:szCs w:val="24"/>
                <w:lang w:val="en-US" w:eastAsia="zh-CN" w:bidi="ar-SA"/>
              </w:rPr>
              <w:t>菜品留样管理；</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实现具有</w:t>
            </w:r>
            <w:r>
              <w:rPr>
                <w:rFonts w:hint="eastAsia" w:ascii="仿宋" w:hAnsi="仿宋" w:eastAsia="仿宋" w:cs="仿宋"/>
                <w:sz w:val="24"/>
                <w:szCs w:val="24"/>
                <w:lang w:val="en-US" w:eastAsia="zh-CN" w:bidi="ar-SA"/>
              </w:rPr>
              <w:t>食堂安全管理追溯系统软件著作权登记证书的</w:t>
            </w:r>
            <w:r>
              <w:rPr>
                <w:rFonts w:hint="eastAsia" w:ascii="仿宋" w:hAnsi="仿宋" w:eastAsia="仿宋" w:cs="仿宋"/>
                <w:bCs/>
                <w:sz w:val="24"/>
                <w:szCs w:val="24"/>
                <w:lang w:val="en-US" w:eastAsia="zh-CN" w:bidi="ar-SA"/>
              </w:rPr>
              <w:t>菜品溯源功能，当发生食品安全事件时，可按照订单信息、菜品信息、物料信息等不同维度追溯食用人员、过程操作人员及原料供应商等信息，最终追溯责任人及责任源；</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sz w:val="24"/>
                <w:szCs w:val="24"/>
                <w:lang w:val="zh-CN" w:eastAsia="zh-CN" w:bidi="ar-SA"/>
              </w:rPr>
              <w:t>★</w:t>
            </w:r>
            <w:r>
              <w:rPr>
                <w:rFonts w:hint="eastAsia" w:ascii="仿宋" w:hAnsi="仿宋" w:eastAsia="仿宋" w:cs="仿宋"/>
                <w:sz w:val="24"/>
                <w:szCs w:val="24"/>
                <w:lang w:val="en-US" w:eastAsia="zh-CN" w:bidi="ar-SA"/>
              </w:rPr>
              <w:t>实现食堂相关操作人员健康证上传功能，可对于人员、年龄、岗位、体检机构、体检时间、健康状况、健康证编码、有效期及复印件等信息进行录入</w:t>
            </w:r>
            <w:r>
              <w:rPr>
                <w:rFonts w:hint="eastAsia" w:ascii="仿宋" w:hAnsi="仿宋" w:eastAsia="仿宋" w:cs="仿宋"/>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进销存管理</w:t>
            </w:r>
          </w:p>
        </w:tc>
        <w:tc>
          <w:tcPr>
            <w:tcW w:w="79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实现具有供应链管理系统、智慧食堂ERP管理软件著作权登记证书的进销存全流程管理，可对基础数据如仓库维护、物料新增和和菜肴成本卡维护、采购全过程管理、库存全过程管理等进行操作；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b/>
                <w:bCs w:val="0"/>
                <w:sz w:val="24"/>
                <w:szCs w:val="24"/>
                <w:lang w:val="en-US" w:eastAsia="zh-CN" w:bidi="ar-SA"/>
              </w:rPr>
            </w:pPr>
            <w:r>
              <w:rPr>
                <w:rFonts w:hint="eastAsia" w:ascii="仿宋" w:hAnsi="仿宋" w:eastAsia="仿宋" w:cs="仿宋"/>
                <w:bCs/>
                <w:sz w:val="24"/>
                <w:szCs w:val="24"/>
                <w:lang w:val="en-US" w:eastAsia="zh-CN" w:bidi="ar-SA"/>
              </w:rPr>
              <w:t>实现制作生产计划时，可根据预期制作餐品数量自动计算预期物料成本、收益及毛利率，并可实现同类餐品历史销售数据展示，以指导管理员维护预期制作餐品数量；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实现物料可根据供应商设置税率计算方式为统一/非统一税率模式，在统一税率模式下可设置具体结算税率数值，在非统一税率模式下可对单独物料单独设置结算税率数值；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库存管理系统具有支持入库、出库、退料、退库、盘点、调拨、库存变动统计、物料消耗统计、库存明细查询等日常操作统计；</w:t>
            </w:r>
            <w:r>
              <w:rPr>
                <w:rFonts w:hint="eastAsia" w:ascii="仿宋" w:hAnsi="仿宋" w:eastAsia="仿宋" w:cs="仿宋"/>
                <w:bCs/>
                <w:sz w:val="24"/>
                <w:szCs w:val="24"/>
                <w:lang w:val="en-US" w:eastAsia="zh-CN" w:bidi="ar-SA"/>
              </w:rPr>
              <w:t>投标文件中需提供软件功能截图。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为配合线下管理及单据留存，需实现各种出入库报表可自由设置签字角色及签字位置、签字内容为自动打印及手动签字功能；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创建采购需求单时，可选择自由添加及根据生产计划导入物料需求两种模式，可设置期望到货清单及收货仓库，以便供应商根据要求保证货物送达；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bCs/>
                <w:sz w:val="24"/>
                <w:szCs w:val="24"/>
                <w:lang w:val="en-US" w:eastAsia="zh-CN" w:bidi="ar-SA"/>
              </w:rPr>
            </w:pPr>
            <w:r>
              <w:rPr>
                <w:rFonts w:hint="eastAsia" w:ascii="仿宋" w:hAnsi="仿宋" w:eastAsia="仿宋" w:cs="仿宋"/>
                <w:sz w:val="24"/>
                <w:szCs w:val="24"/>
                <w:lang w:val="en-US" w:eastAsia="zh-CN" w:bidi="ar-SA"/>
              </w:rPr>
              <w:t>实现采购入库时可按照采购情况选择采购入库及临时入库、补录、直领等方式并可上传食品安全证书，以满足多现场多种使用需求；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bCs/>
                <w:sz w:val="24"/>
                <w:szCs w:val="24"/>
                <w:lang w:val="en-US" w:eastAsia="zh-CN" w:bidi="ar-SA"/>
              </w:rPr>
            </w:pPr>
            <w:r>
              <w:rPr>
                <w:rFonts w:hint="eastAsia" w:ascii="仿宋" w:hAnsi="仿宋" w:eastAsia="仿宋" w:cs="仿宋"/>
                <w:sz w:val="24"/>
                <w:szCs w:val="24"/>
                <w:lang w:val="zh-CN" w:eastAsia="zh-CN" w:bidi="ar-SA"/>
              </w:rPr>
              <w:t>★</w:t>
            </w:r>
            <w:r>
              <w:rPr>
                <w:rFonts w:hint="eastAsia" w:ascii="仿宋" w:hAnsi="仿宋" w:eastAsia="仿宋" w:cs="仿宋"/>
                <w:bCs/>
                <w:sz w:val="24"/>
                <w:szCs w:val="24"/>
                <w:lang w:val="en-US" w:eastAsia="zh-CN" w:bidi="ar-SA"/>
              </w:rPr>
              <w:t>实现对物料进行库存预警阈值设置及保质期预警阈值设置，对于安全库存值及短缺、积压阈值进行设置以便控制库存变化，同时可对商品的保质期及计算起始方式进行设置以便企业更安全的控制食材使用</w:t>
            </w:r>
            <w:r>
              <w:rPr>
                <w:rFonts w:hint="eastAsia" w:ascii="仿宋" w:hAnsi="仿宋" w:eastAsia="仿宋" w:cs="仿宋"/>
                <w:bCs/>
                <w:sz w:val="24"/>
                <w:szCs w:val="24"/>
                <w:highlight w:val="none"/>
                <w:lang w:val="en-US" w:eastAsia="zh-CN" w:bidi="ar-SA"/>
              </w:rPr>
              <w:t>；</w:t>
            </w:r>
            <w:r>
              <w:rPr>
                <w:rFonts w:hint="eastAsia" w:ascii="仿宋" w:hAnsi="仿宋" w:eastAsia="仿宋" w:cs="仿宋"/>
                <w:b/>
                <w:bCs w:val="0"/>
                <w:sz w:val="24"/>
                <w:szCs w:val="24"/>
                <w:highlight w:val="none"/>
                <w:lang w:val="en-US" w:eastAsia="zh-CN" w:bidi="ar-SA"/>
              </w:rPr>
              <w:t>投标文件中需提供软件功能截图。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物料可以满足批次管理，按照不同的商品采购批次进行成本、出库、售卖等管理需求；投标文件中需提供软件功能截图。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实现通过菜谱数据生成计划，通过生产计划作为采购等流程的指导规范，各个环节可配置绑定审批流程，指定相关审批人员，通过审批后，才能进行下一步，可严格把控各个环节。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供应商管理</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b/>
                <w:bCs w:val="0"/>
                <w:sz w:val="24"/>
                <w:szCs w:val="24"/>
                <w:highlight w:val="none"/>
                <w:lang w:val="en-US" w:eastAsia="zh-CN" w:bidi="ar-SA"/>
              </w:rPr>
            </w:pPr>
            <w:r>
              <w:rPr>
                <w:rFonts w:hint="eastAsia" w:ascii="仿宋" w:hAnsi="仿宋" w:eastAsia="仿宋" w:cs="仿宋"/>
                <w:bCs/>
                <w:sz w:val="24"/>
                <w:szCs w:val="24"/>
                <w:highlight w:val="none"/>
                <w:lang w:val="en-US" w:eastAsia="zh-CN" w:bidi="ar-SA"/>
              </w:rPr>
              <w:t>★具备单独的供应商登录入口，供应商可对甲方发起的询价进行查询及报价，并可查询订货单、供货单、退货单及结算单等；</w:t>
            </w:r>
            <w:r>
              <w:rPr>
                <w:rFonts w:hint="eastAsia" w:ascii="仿宋" w:hAnsi="仿宋" w:eastAsia="仿宋" w:cs="仿宋"/>
                <w:b/>
                <w:bCs w:val="0"/>
                <w:sz w:val="24"/>
                <w:szCs w:val="24"/>
                <w:highlight w:val="none"/>
                <w:lang w:val="en-US" w:eastAsia="zh-CN" w:bidi="ar-SA"/>
              </w:rPr>
              <w:t>投标文件中需提供登录入口截图及功能截图。</w:t>
            </w:r>
          </w:p>
          <w:p>
            <w:pPr>
              <w:pageBreakBefore w:val="0"/>
              <w:widowControl w:val="0"/>
              <w:numPr>
                <w:ilvl w:val="0"/>
                <w:numId w:val="0"/>
              </w:numPr>
              <w:spacing w:line="240" w:lineRule="auto"/>
              <w:ind w:leftChars="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highlight w:val="none"/>
                <w:lang w:val="en-US" w:eastAsia="zh-CN" w:bidi="ar-SA"/>
              </w:rPr>
              <w:t>★实现供应商可通过具有智慧食堂供应商APP软件著作权登记证书的手机APP便捷操作及查询如询比价信息、订货单、供货单、退货单及结算单等；</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实现对审核合格的供应商进行系统供应商准入，准入信息包括名称、联系人、电话、地址、开票信息等常规内容，也可以对供应商各种资质及类型、编号、有效期等内容进行维护；</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具有食材采购在线询比价管理系统软件著作权登记证书的供应商询比价功能，可创建询价单，信息至少包括添加物料、收货仓库、报价起止时间、可参与供应商及期望到货时间等，邀约供应商可在供应商后台及移动APP进行商品报价；</w:t>
            </w:r>
            <w:r>
              <w:rPr>
                <w:rFonts w:hint="eastAsia" w:ascii="仿宋" w:hAnsi="仿宋" w:eastAsia="仿宋" w:cs="仿宋"/>
                <w:sz w:val="24"/>
                <w:szCs w:val="24"/>
                <w:lang w:val="en-US" w:eastAsia="zh-CN" w:bidi="ar-SA"/>
              </w:rPr>
              <w:t>投标文件中需提供软件功能截图。</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实现对供应商服务的评比，可对供应商服务态度、商品质量、配送速度等进行综合评分，并可按照自定义周期进行评价查询。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统计报表</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实现按食堂结算表、组织架构结算表进行经营统计，支付渠道、餐别、账户进行分类统计；</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实现按照日账单和资金流水进行财务对账；</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实现按个人账户流水和公用账户流水进行分类查询</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实现按照食堂及员工维度进行订单统计；</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实现按照员工及组织机构维度进行卡务统计；</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实现按照食堂名称和菜肴名称进行菜肴销量统计；</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菜肴销售趋势图可通过线状图进行展示；</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实现按日统计查询，可展示日期、发卡数量、挂失数量、退卡数量、补卡数量、激活数量、开卡、补卡退卡押金及工本费；</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实现按照食堂名称和菜肴名称进行分类查询，菜肴销量展示已售菜肴数量。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6"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★APP移动办公</w:t>
            </w:r>
          </w:p>
        </w:tc>
        <w:tc>
          <w:tcPr>
            <w:tcW w:w="7998" w:type="dxa"/>
            <w:vAlign w:val="center"/>
          </w:tcPr>
          <w:p>
            <w:pPr>
              <w:pageBreakBefore w:val="0"/>
              <w:widowControl w:val="0"/>
              <w:spacing w:line="240" w:lineRule="auto"/>
              <w:ind w:left="0" w:firstLine="0"/>
              <w:jc w:val="left"/>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管理人员可通过具有软件著作权登记证书的智慧食堂APP进行移动办公，可对食堂营收数据、经营分析、明厨亮灶等查看，同时对于餐别及餐品等进行便捷的操作和调整。</w:t>
            </w:r>
            <w:r>
              <w:rPr>
                <w:rFonts w:hint="eastAsia" w:ascii="仿宋" w:hAnsi="仿宋" w:eastAsia="仿宋" w:cs="仿宋"/>
                <w:b/>
                <w:bCs w:val="0"/>
                <w:sz w:val="24"/>
                <w:szCs w:val="24"/>
                <w:highlight w:val="none"/>
                <w:lang w:val="en-US" w:eastAsia="zh-CN" w:bidi="ar-SA"/>
              </w:rPr>
              <w:t>投标文件中需提供APP相应功能截图。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atLeast"/>
          <w:jc w:val="center"/>
        </w:trPr>
        <w:tc>
          <w:tcPr>
            <w:tcW w:w="1864" w:type="dxa"/>
            <w:vAlign w:val="center"/>
          </w:tcPr>
          <w:p>
            <w:pPr>
              <w:keepNext/>
              <w:keepLines/>
              <w:pageBreakBefore w:val="0"/>
              <w:widowControl w:val="0"/>
              <w:spacing w:before="0" w:after="0" w:line="240" w:lineRule="auto"/>
              <w:ind w:left="0"/>
              <w:jc w:val="center"/>
              <w:outlineLvl w:val="2"/>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★综合管控</w:t>
            </w:r>
          </w:p>
        </w:tc>
        <w:tc>
          <w:tcPr>
            <w:tcW w:w="7998" w:type="dxa"/>
            <w:vAlign w:val="center"/>
          </w:tcPr>
          <w:p>
            <w:pPr>
              <w:pageBreakBefore w:val="0"/>
              <w:widowControl w:val="0"/>
              <w:numPr>
                <w:ilvl w:val="0"/>
                <w:numId w:val="0"/>
              </w:numPr>
              <w:spacing w:line="240" w:lineRule="auto"/>
              <w:ind w:leftChars="0"/>
              <w:jc w:val="left"/>
              <w:rPr>
                <w:rFonts w:hint="eastAsia" w:ascii="仿宋" w:hAnsi="仿宋" w:eastAsia="仿宋" w:cs="仿宋"/>
                <w:bCs/>
                <w:sz w:val="24"/>
                <w:szCs w:val="24"/>
                <w:highlight w:val="none"/>
                <w:lang w:val="en-US" w:eastAsia="zh-CN" w:bidi="ar-SA"/>
              </w:rPr>
            </w:pPr>
            <w:r>
              <w:rPr>
                <w:rFonts w:hint="eastAsia" w:ascii="仿宋" w:hAnsi="仿宋" w:eastAsia="仿宋" w:cs="仿宋"/>
                <w:bCs/>
                <w:sz w:val="24"/>
                <w:szCs w:val="24"/>
                <w:lang w:val="en-US" w:eastAsia="zh-CN" w:bidi="ar-SA"/>
              </w:rPr>
              <w:t>★具备单独的管理员登录入口，可以统计展示多家分食堂营收数据、跨食堂消费数据等；</w:t>
            </w:r>
            <w:r>
              <w:rPr>
                <w:rFonts w:hint="eastAsia" w:ascii="仿宋" w:hAnsi="仿宋" w:eastAsia="仿宋" w:cs="仿宋"/>
                <w:b/>
                <w:bCs w:val="0"/>
                <w:sz w:val="24"/>
                <w:szCs w:val="24"/>
                <w:highlight w:val="none"/>
                <w:lang w:val="en-US" w:eastAsia="zh-CN" w:bidi="ar-SA"/>
              </w:rPr>
              <w:t>投标文件中需提供登录入口截图及功能截图。</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系统满足多家分食堂管理且具备不同管理要求的功能，分食堂具有独立管理权限，能够管理用户、分食堂、餐别、菜肴等基础数据，查看相关数据报表，从而保证各个分食堂能独立经营，互相不能查看；</w:t>
            </w:r>
          </w:p>
          <w:p>
            <w:pPr>
              <w:pageBreakBefore w:val="0"/>
              <w:widowControl w:val="0"/>
              <w:numPr>
                <w:ilvl w:val="0"/>
                <w:numId w:val="0"/>
              </w:numPr>
              <w:spacing w:line="240" w:lineRule="auto"/>
              <w:ind w:leftChars="0"/>
              <w:jc w:val="left"/>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不同分支机构的员工可以实现跨区域消费，不需要创建账户、充值等操作，各分支机构间可以统计交叉消费数据用来线下划账，系统提供对账报表；</w:t>
            </w:r>
          </w:p>
          <w:p>
            <w:pPr>
              <w:pageBreakBefore w:val="0"/>
              <w:widowControl w:val="0"/>
              <w:numPr>
                <w:ilvl w:val="0"/>
                <w:numId w:val="0"/>
              </w:numPr>
              <w:spacing w:line="240" w:lineRule="auto"/>
              <w:ind w:leftChars="0"/>
              <w:jc w:val="left"/>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bidi="ar-SA"/>
              </w:rPr>
              <w:t>单位总部可以总体监管，查看相关营收数据报表，并实现统采统购的管理。</w:t>
            </w:r>
          </w:p>
        </w:tc>
      </w:tr>
    </w:tbl>
    <w:p>
      <w:pPr>
        <w:pageBreakBefore w:val="0"/>
        <w:kinsoku/>
        <w:wordWrap/>
        <w:overflowPunct/>
        <w:topLinePunct w:val="0"/>
        <w:autoSpaceDE/>
        <w:autoSpaceDN/>
        <w:bidi w:val="0"/>
        <w:adjustRightInd/>
        <w:spacing w:line="360" w:lineRule="auto"/>
        <w:rPr>
          <w:rStyle w:val="15"/>
          <w:rFonts w:hint="eastAsia" w:ascii="仿宋" w:hAnsi="仿宋" w:eastAsia="仿宋" w:cs="仿宋"/>
          <w:b/>
          <w:bCs/>
          <w:color w:val="auto"/>
          <w:sz w:val="24"/>
          <w:highlight w:val="none"/>
        </w:rPr>
      </w:pPr>
      <w:r>
        <w:rPr>
          <w:rStyle w:val="15"/>
          <w:rFonts w:hint="eastAsia" w:ascii="仿宋" w:hAnsi="仿宋" w:eastAsia="仿宋" w:cs="仿宋"/>
          <w:b/>
          <w:bCs/>
          <w:color w:val="auto"/>
          <w:sz w:val="24"/>
          <w:highlight w:val="none"/>
          <w:lang w:val="en-US"/>
        </w:rPr>
        <w:t>六</w:t>
      </w:r>
      <w:r>
        <w:rPr>
          <w:rStyle w:val="15"/>
          <w:rFonts w:hint="eastAsia" w:ascii="仿宋" w:hAnsi="仿宋" w:eastAsia="仿宋" w:cs="仿宋"/>
          <w:b/>
          <w:bCs/>
          <w:color w:val="auto"/>
          <w:sz w:val="24"/>
          <w:highlight w:val="none"/>
        </w:rPr>
        <w:t>、实施要求</w:t>
      </w:r>
    </w:p>
    <w:p>
      <w:pPr>
        <w:pageBreakBefore w:val="0"/>
        <w:spacing w:line="360" w:lineRule="auto"/>
        <w:rPr>
          <w:rFonts w:hint="default" w:ascii="仿宋" w:hAnsi="仿宋" w:eastAsia="仿宋" w:cs="仿宋"/>
          <w:b w:val="0"/>
          <w:bCs w:val="0"/>
          <w:color w:val="auto"/>
          <w:kern w:val="0"/>
          <w:sz w:val="24"/>
          <w:highlight w:val="none"/>
        </w:rPr>
      </w:pPr>
      <w:r>
        <w:rPr>
          <w:rFonts w:hint="default" w:ascii="仿宋" w:hAnsi="仿宋" w:eastAsia="仿宋" w:cs="仿宋"/>
          <w:b w:val="0"/>
          <w:bCs w:val="0"/>
          <w:color w:val="auto"/>
          <w:kern w:val="0"/>
          <w:sz w:val="24"/>
          <w:highlight w:val="none"/>
        </w:rPr>
        <w:t>1</w:t>
      </w:r>
      <w:r>
        <w:rPr>
          <w:rFonts w:hint="eastAsia" w:ascii="仿宋" w:hAnsi="仿宋" w:eastAsia="仿宋" w:cs="仿宋"/>
          <w:b w:val="0"/>
          <w:bCs w:val="0"/>
          <w:color w:val="auto"/>
          <w:kern w:val="0"/>
          <w:sz w:val="24"/>
          <w:highlight w:val="none"/>
          <w:lang w:eastAsia="zh-CN"/>
        </w:rPr>
        <w:t>、</w:t>
      </w:r>
      <w:r>
        <w:rPr>
          <w:rFonts w:hint="default" w:ascii="仿宋" w:hAnsi="仿宋" w:eastAsia="仿宋" w:cs="仿宋"/>
          <w:b w:val="0"/>
          <w:bCs w:val="0"/>
          <w:color w:val="auto"/>
          <w:kern w:val="0"/>
          <w:sz w:val="24"/>
          <w:highlight w:val="none"/>
        </w:rPr>
        <w:t>投标人所投产品应能够至少达到以上技术参数要求，同时明确所投产品的品牌、型号、规格及一些必须说明的技术参数，以及设备配置清单，并提供详细的技术参数及性能说明书。</w:t>
      </w:r>
    </w:p>
    <w:p>
      <w:pPr>
        <w:pageBreakBefore w:val="0"/>
        <w:spacing w:line="360" w:lineRule="auto"/>
        <w:rPr>
          <w:rFonts w:hint="default" w:ascii="仿宋" w:hAnsi="仿宋" w:eastAsia="仿宋" w:cs="仿宋"/>
          <w:b w:val="0"/>
          <w:bCs w:val="0"/>
          <w:color w:val="auto"/>
          <w:kern w:val="0"/>
          <w:sz w:val="24"/>
          <w:highlight w:val="none"/>
        </w:rPr>
      </w:pPr>
      <w:r>
        <w:rPr>
          <w:rFonts w:hint="default" w:ascii="仿宋" w:hAnsi="仿宋" w:eastAsia="仿宋" w:cs="仿宋"/>
          <w:b w:val="0"/>
          <w:bCs w:val="0"/>
          <w:color w:val="auto"/>
          <w:kern w:val="0"/>
          <w:sz w:val="24"/>
          <w:highlight w:val="none"/>
        </w:rPr>
        <w:t>2</w:t>
      </w:r>
      <w:r>
        <w:rPr>
          <w:rFonts w:hint="eastAsia" w:ascii="仿宋" w:hAnsi="仿宋" w:eastAsia="仿宋" w:cs="仿宋"/>
          <w:b w:val="0"/>
          <w:bCs w:val="0"/>
          <w:color w:val="auto"/>
          <w:kern w:val="0"/>
          <w:sz w:val="24"/>
          <w:highlight w:val="none"/>
          <w:lang w:eastAsia="zh-CN"/>
        </w:rPr>
        <w:t>、</w:t>
      </w:r>
      <w:r>
        <w:rPr>
          <w:rFonts w:hint="default" w:ascii="仿宋" w:hAnsi="仿宋" w:eastAsia="仿宋" w:cs="仿宋"/>
          <w:b w:val="0"/>
          <w:bCs w:val="0"/>
          <w:color w:val="auto"/>
          <w:kern w:val="0"/>
          <w:sz w:val="24"/>
          <w:highlight w:val="none"/>
        </w:rPr>
        <w:t>投标人所投货物必须为原厂原装、全新的、符合国家有关质量标准的产品。采购人对设备验收合格后，双方共同签署验收合格证明。验收中发现设备达不到验收标准或合同规定的性能指标，中标人必须更换，并且赔偿由此给采购人造成的损失。验收合格后由中标人按采购人的需求安装在采购人的指定位置。</w:t>
      </w:r>
    </w:p>
    <w:p>
      <w:pPr>
        <w:pageBreakBefore w:val="0"/>
        <w:spacing w:line="360" w:lineRule="auto"/>
        <w:rPr>
          <w:rFonts w:hint="default" w:ascii="仿宋" w:hAnsi="仿宋" w:eastAsia="仿宋" w:cs="仿宋"/>
          <w:b w:val="0"/>
          <w:bCs w:val="0"/>
          <w:color w:val="auto"/>
          <w:kern w:val="0"/>
          <w:sz w:val="24"/>
          <w:highlight w:val="none"/>
        </w:rPr>
      </w:pPr>
      <w:r>
        <w:rPr>
          <w:rFonts w:hint="default" w:ascii="仿宋" w:hAnsi="仿宋" w:eastAsia="仿宋" w:cs="仿宋"/>
          <w:b w:val="0"/>
          <w:bCs w:val="0"/>
          <w:color w:val="auto"/>
          <w:kern w:val="0"/>
          <w:sz w:val="24"/>
          <w:highlight w:val="none"/>
        </w:rPr>
        <w:t>3</w:t>
      </w:r>
      <w:r>
        <w:rPr>
          <w:rFonts w:hint="eastAsia" w:ascii="仿宋" w:hAnsi="仿宋" w:eastAsia="仿宋" w:cs="仿宋"/>
          <w:b w:val="0"/>
          <w:bCs w:val="0"/>
          <w:color w:val="auto"/>
          <w:kern w:val="0"/>
          <w:sz w:val="24"/>
          <w:highlight w:val="none"/>
          <w:lang w:eastAsia="zh-CN"/>
        </w:rPr>
        <w:t>、</w:t>
      </w:r>
      <w:r>
        <w:rPr>
          <w:rFonts w:hint="default" w:ascii="仿宋" w:hAnsi="仿宋" w:eastAsia="仿宋" w:cs="仿宋"/>
          <w:b w:val="0"/>
          <w:bCs w:val="0"/>
          <w:color w:val="auto"/>
          <w:kern w:val="0"/>
          <w:sz w:val="24"/>
          <w:highlight w:val="none"/>
        </w:rPr>
        <w:t>投标人必须承诺招标文件中提出的全部技术规格与要求，如果以其中某些条款不响应时，应在文件中逐条列出，未列出的视同响应。</w:t>
      </w:r>
    </w:p>
    <w:p>
      <w:pPr>
        <w:pageBreakBefore w:val="0"/>
        <w:spacing w:line="360" w:lineRule="auto"/>
        <w:rPr>
          <w:rFonts w:hint="eastAsia" w:ascii="仿宋" w:hAnsi="仿宋" w:eastAsia="仿宋" w:cs="仿宋"/>
          <w:bCs/>
          <w:color w:val="auto"/>
          <w:kern w:val="0"/>
          <w:sz w:val="24"/>
        </w:rPr>
      </w:pPr>
      <w:r>
        <w:rPr>
          <w:rFonts w:hint="eastAsia" w:ascii="仿宋" w:hAnsi="仿宋" w:eastAsia="仿宋" w:cs="仿宋"/>
          <w:bCs/>
          <w:color w:val="auto"/>
          <w:kern w:val="0"/>
          <w:sz w:val="24"/>
          <w:lang w:val="en-US"/>
        </w:rPr>
        <w:t>4、</w:t>
      </w:r>
      <w:r>
        <w:rPr>
          <w:rFonts w:hint="eastAsia" w:ascii="仿宋" w:hAnsi="仿宋" w:eastAsia="仿宋" w:cs="仿宋"/>
          <w:bCs/>
          <w:color w:val="auto"/>
          <w:kern w:val="0"/>
          <w:sz w:val="24"/>
        </w:rPr>
        <w:t>本项目要求投标人在充分理解系统功能的基础上选用符合招标文件要求的设备，投标文件中编写详细的深化方案，提供详细的设备清单。该清单中所列项目必须能够构成完整的可正常运行并满足本招标要求的系统。</w:t>
      </w:r>
    </w:p>
    <w:p>
      <w:pPr>
        <w:pageBreakBefore w:val="0"/>
        <w:spacing w:line="360" w:lineRule="auto"/>
        <w:rPr>
          <w:rFonts w:hint="default" w:ascii="仿宋" w:hAnsi="仿宋" w:eastAsia="仿宋" w:cs="仿宋"/>
          <w:b/>
          <w:bCs/>
          <w:color w:val="FF0000"/>
          <w:kern w:val="0"/>
          <w:sz w:val="24"/>
          <w:highlight w:val="none"/>
        </w:rPr>
      </w:pPr>
      <w:r>
        <w:rPr>
          <w:rFonts w:hint="eastAsia" w:ascii="仿宋" w:hAnsi="仿宋" w:eastAsia="仿宋" w:cs="仿宋"/>
          <w:b/>
          <w:bCs/>
          <w:color w:val="FF0000"/>
          <w:kern w:val="0"/>
          <w:sz w:val="24"/>
          <w:highlight w:val="none"/>
          <w:lang w:val="en-US" w:eastAsia="zh-CN"/>
        </w:rPr>
        <w:t>5、</w:t>
      </w:r>
      <w:r>
        <w:rPr>
          <w:rFonts w:hint="eastAsia" w:ascii="仿宋" w:hAnsi="仿宋" w:eastAsia="仿宋" w:cs="仿宋"/>
          <w:b/>
          <w:bCs/>
          <w:color w:val="FF0000"/>
          <w:kern w:val="0"/>
          <w:sz w:val="24"/>
          <w:highlight w:val="none"/>
        </w:rPr>
        <w:t>交付时间：合同生效日后，</w:t>
      </w:r>
      <w:r>
        <w:rPr>
          <w:rFonts w:hint="eastAsia" w:ascii="仿宋" w:hAnsi="仿宋" w:eastAsia="仿宋" w:cs="仿宋"/>
          <w:b/>
          <w:bCs/>
          <w:color w:val="FF0000"/>
          <w:kern w:val="0"/>
          <w:sz w:val="24"/>
          <w:highlight w:val="none"/>
          <w:u w:val="single"/>
          <w:lang w:eastAsia="zh-CN"/>
        </w:rPr>
        <w:t xml:space="preserve"> </w:t>
      </w:r>
      <w:r>
        <w:rPr>
          <w:rFonts w:hint="eastAsia" w:ascii="仿宋" w:hAnsi="仿宋" w:eastAsia="仿宋" w:cs="仿宋"/>
          <w:b/>
          <w:bCs/>
          <w:color w:val="FF0000"/>
          <w:kern w:val="0"/>
          <w:sz w:val="24"/>
          <w:highlight w:val="none"/>
          <w:u w:val="single"/>
          <w:lang w:val="en-US" w:eastAsia="zh-CN"/>
        </w:rPr>
        <w:t xml:space="preserve">10 </w:t>
      </w:r>
      <w:r>
        <w:rPr>
          <w:rFonts w:hint="eastAsia" w:ascii="仿宋" w:hAnsi="仿宋" w:eastAsia="仿宋" w:cs="仿宋"/>
          <w:b/>
          <w:bCs/>
          <w:color w:val="FF0000"/>
          <w:kern w:val="0"/>
          <w:sz w:val="24"/>
          <w:highlight w:val="none"/>
        </w:rPr>
        <w:t>日内完成</w:t>
      </w:r>
      <w:r>
        <w:rPr>
          <w:rFonts w:hint="eastAsia" w:ascii="仿宋" w:hAnsi="仿宋" w:eastAsia="仿宋" w:cs="仿宋"/>
          <w:b/>
          <w:bCs/>
          <w:color w:val="FF0000"/>
          <w:kern w:val="0"/>
          <w:sz w:val="24"/>
          <w:highlight w:val="none"/>
          <w:lang w:val="en-US"/>
        </w:rPr>
        <w:t>交付并安装调试完毕</w:t>
      </w:r>
      <w:r>
        <w:rPr>
          <w:rFonts w:hint="eastAsia" w:ascii="仿宋" w:hAnsi="仿宋" w:eastAsia="仿宋" w:cs="仿宋"/>
          <w:b/>
          <w:bCs/>
          <w:color w:val="FF0000"/>
          <w:kern w:val="0"/>
          <w:sz w:val="24"/>
          <w:highlight w:val="none"/>
        </w:rPr>
        <w:t>。</w:t>
      </w:r>
    </w:p>
    <w:p>
      <w:pPr>
        <w:pageBreakBefore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中标人应及时安装调试，安装调试期间采购人的使用人员协助配合；安装调试完毕，中标人需组织采购人使用人员进行使用及日常维护等的培训。</w:t>
      </w:r>
    </w:p>
    <w:p>
      <w:pPr>
        <w:pageBreakBefore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8、</w:t>
      </w:r>
      <w:r>
        <w:rPr>
          <w:rFonts w:hint="eastAsia" w:ascii="仿宋" w:hAnsi="仿宋" w:eastAsia="仿宋" w:cs="仿宋"/>
          <w:color w:val="auto"/>
          <w:kern w:val="0"/>
          <w:sz w:val="24"/>
          <w:highlight w:val="none"/>
        </w:rPr>
        <w:t>验收时需提供全部的技术资料（产品中/英文说明书、中文操作手册和产品合格证书）。</w:t>
      </w:r>
    </w:p>
    <w:p>
      <w:pPr>
        <w:pageBreakBefore w:val="0"/>
        <w:spacing w:line="360" w:lineRule="auto"/>
        <w:rPr>
          <w:rFonts w:hint="eastAsia" w:ascii="仿宋" w:hAnsi="仿宋" w:eastAsia="仿宋" w:cs="仿宋"/>
          <w:kern w:val="0"/>
          <w:sz w:val="24"/>
          <w:highlight w:val="none"/>
        </w:rPr>
      </w:pPr>
      <w:r>
        <w:rPr>
          <w:rFonts w:hint="eastAsia" w:ascii="仿宋" w:hAnsi="仿宋" w:eastAsia="仿宋" w:cs="仿宋"/>
          <w:color w:val="auto"/>
          <w:kern w:val="0"/>
          <w:sz w:val="24"/>
          <w:highlight w:val="none"/>
          <w:lang w:eastAsia="zh-CN"/>
        </w:rPr>
        <w:t>9、</w:t>
      </w:r>
      <w:r>
        <w:rPr>
          <w:rFonts w:hint="eastAsia" w:ascii="仿宋" w:hAnsi="仿宋" w:eastAsia="仿宋" w:cs="仿宋"/>
          <w:color w:val="auto"/>
          <w:kern w:val="0"/>
          <w:sz w:val="24"/>
          <w:highlight w:val="none"/>
        </w:rPr>
        <w:t>投标人应保证所提供设备涉及到的知识产权和所提供的软件、技术资料是合法取得，并享有完整的知识产权，不会因为采购人的使用而被责令停止使用、追偿或要求赔偿损失，如出现此情况，一</w:t>
      </w:r>
      <w:r>
        <w:rPr>
          <w:rFonts w:hint="eastAsia" w:ascii="仿宋" w:hAnsi="仿宋" w:eastAsia="仿宋" w:cs="仿宋"/>
          <w:kern w:val="0"/>
          <w:sz w:val="24"/>
          <w:highlight w:val="none"/>
        </w:rPr>
        <w:t>切经济和法律责任均由投标人承担。</w:t>
      </w:r>
    </w:p>
    <w:p>
      <w:pPr>
        <w:pageBreakBefore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投标人安装调试</w:t>
      </w:r>
      <w:r>
        <w:rPr>
          <w:rFonts w:hint="eastAsia" w:ascii="仿宋" w:hAnsi="仿宋" w:eastAsia="仿宋" w:cs="仿宋"/>
          <w:kern w:val="0"/>
          <w:sz w:val="24"/>
          <w:highlight w:val="none"/>
        </w:rPr>
        <w:t>时采取必要的安全措施，如有意外或事故发生，由中标人（合同卖方）负全部责任。</w:t>
      </w:r>
    </w:p>
    <w:p>
      <w:pPr>
        <w:pageBreakBefore w:val="0"/>
        <w:spacing w:line="360" w:lineRule="auto"/>
        <w:rPr>
          <w:rFonts w:hint="default" w:ascii="仿宋" w:hAnsi="仿宋" w:eastAsia="仿宋" w:cs="仿宋"/>
          <w:b w:val="0"/>
          <w:bCs w:val="0"/>
          <w:kern w:val="0"/>
          <w:sz w:val="24"/>
          <w:highlight w:val="none"/>
        </w:rPr>
      </w:pPr>
      <w:r>
        <w:rPr>
          <w:rFonts w:hint="eastAsia" w:ascii="仿宋" w:hAnsi="仿宋" w:eastAsia="仿宋" w:cs="仿宋"/>
          <w:kern w:val="0"/>
          <w:sz w:val="24"/>
          <w:highlight w:val="none"/>
          <w:lang w:val="en-US" w:eastAsia="zh-CN"/>
        </w:rPr>
        <w:t>11、</w:t>
      </w:r>
      <w:r>
        <w:rPr>
          <w:rFonts w:hint="eastAsia" w:ascii="仿宋" w:hAnsi="仿宋" w:eastAsia="仿宋" w:cs="仿宋"/>
          <w:kern w:val="0"/>
          <w:sz w:val="24"/>
          <w:highlight w:val="none"/>
        </w:rPr>
        <w:t>投标人应指派专人全面负责项目的管理、项目协调、项目控制、质量监督等各项管理工作。</w:t>
      </w:r>
    </w:p>
    <w:p>
      <w:pPr>
        <w:pageBreakBefore w:val="0"/>
        <w:spacing w:line="360" w:lineRule="auto"/>
        <w:rPr>
          <w:rFonts w:hint="eastAsia" w:ascii="仿宋" w:hAnsi="仿宋" w:eastAsia="仿宋" w:cs="仿宋"/>
          <w:b/>
          <w:kern w:val="0"/>
          <w:sz w:val="24"/>
        </w:rPr>
      </w:pPr>
      <w:r>
        <w:rPr>
          <w:rFonts w:hint="eastAsia" w:ascii="仿宋" w:hAnsi="仿宋" w:eastAsia="仿宋" w:cs="仿宋"/>
          <w:b/>
          <w:kern w:val="0"/>
          <w:sz w:val="24"/>
          <w:lang w:val="en-US"/>
        </w:rPr>
        <w:t>七</w:t>
      </w:r>
      <w:r>
        <w:rPr>
          <w:rFonts w:hint="eastAsia" w:ascii="仿宋" w:hAnsi="仿宋" w:eastAsia="仿宋" w:cs="仿宋"/>
          <w:b/>
          <w:kern w:val="0"/>
          <w:sz w:val="24"/>
        </w:rPr>
        <w:t>、验收标准</w:t>
      </w:r>
    </w:p>
    <w:p>
      <w:pPr>
        <w:pageBreakBefore w:val="0"/>
        <w:spacing w:line="360" w:lineRule="auto"/>
        <w:ind w:right="-153" w:firstLine="0"/>
        <w:jc w:val="left"/>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验收依据：相关国家标准、行业标准。</w:t>
      </w:r>
    </w:p>
    <w:p>
      <w:pPr>
        <w:pageBreakBefore w:val="0"/>
        <w:spacing w:line="360" w:lineRule="auto"/>
        <w:ind w:right="-153" w:firstLine="0"/>
        <w:rPr>
          <w:rFonts w:hint="eastAsia" w:ascii="仿宋" w:hAnsi="仿宋" w:eastAsia="仿宋" w:cs="仿宋"/>
          <w:bCs/>
          <w:kern w:val="0"/>
          <w:sz w:val="24"/>
        </w:rPr>
      </w:pPr>
      <w:r>
        <w:rPr>
          <w:rFonts w:hint="eastAsia" w:ascii="仿宋" w:hAnsi="仿宋" w:eastAsia="仿宋" w:cs="仿宋"/>
          <w:bCs/>
          <w:kern w:val="0"/>
          <w:sz w:val="24"/>
          <w:lang w:val="en-US" w:eastAsia="zh-CN"/>
        </w:rPr>
        <w:t>2、</w:t>
      </w:r>
      <w:r>
        <w:rPr>
          <w:rFonts w:hint="eastAsia" w:ascii="仿宋" w:hAnsi="仿宋" w:eastAsia="仿宋" w:cs="仿宋"/>
          <w:bCs/>
          <w:kern w:val="0"/>
          <w:sz w:val="24"/>
        </w:rPr>
        <w:t>验收的时间、方式、程序要求：见招标文件第五章《拟签订的合同文本》第九条。</w:t>
      </w:r>
    </w:p>
    <w:p>
      <w:pPr>
        <w:pageBreakBefore w:val="0"/>
        <w:spacing w:line="360" w:lineRule="auto"/>
        <w:ind w:right="-153" w:firstLine="0"/>
        <w:rPr>
          <w:rFonts w:hint="eastAsia" w:ascii="仿宋" w:hAnsi="仿宋" w:eastAsia="仿宋" w:cs="仿宋"/>
          <w:bCs/>
          <w:kern w:val="0"/>
          <w:sz w:val="24"/>
        </w:rPr>
      </w:pPr>
      <w:r>
        <w:rPr>
          <w:rFonts w:hint="eastAsia" w:ascii="仿宋" w:hAnsi="仿宋" w:eastAsia="仿宋" w:cs="仿宋"/>
          <w:bCs/>
          <w:kern w:val="0"/>
          <w:sz w:val="24"/>
          <w:lang w:val="en-US" w:eastAsia="zh-CN"/>
        </w:rPr>
        <w:t>3、</w:t>
      </w:r>
      <w:r>
        <w:rPr>
          <w:rFonts w:hint="eastAsia" w:ascii="仿宋" w:hAnsi="仿宋" w:eastAsia="仿宋" w:cs="仿宋"/>
          <w:bCs/>
          <w:kern w:val="0"/>
          <w:sz w:val="24"/>
        </w:rPr>
        <w:t>验收标准：以投标文件和投标人（合同乙方（中标人），下同）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pageBreakBefore w:val="0"/>
        <w:spacing w:line="360" w:lineRule="auto"/>
        <w:ind w:right="-153" w:firstLine="0"/>
        <w:rPr>
          <w:rFonts w:hint="eastAsia" w:ascii="仿宋" w:hAnsi="仿宋" w:eastAsia="仿宋" w:cs="仿宋"/>
          <w:bCs/>
          <w:kern w:val="0"/>
          <w:sz w:val="24"/>
        </w:rPr>
      </w:pPr>
      <w:r>
        <w:rPr>
          <w:rFonts w:hint="eastAsia" w:ascii="仿宋" w:hAnsi="仿宋" w:eastAsia="仿宋" w:cs="仿宋"/>
          <w:bCs/>
          <w:kern w:val="0"/>
          <w:sz w:val="24"/>
          <w:lang w:val="en-US" w:eastAsia="zh-CN"/>
        </w:rPr>
        <w:t>4、</w:t>
      </w:r>
      <w:r>
        <w:rPr>
          <w:rFonts w:hint="eastAsia" w:ascii="仿宋" w:hAnsi="仿宋" w:eastAsia="仿宋" w:cs="仿宋"/>
          <w:bCs/>
          <w:kern w:val="0"/>
          <w:sz w:val="24"/>
        </w:rPr>
        <w:t>验收程序：合同标的全部交付并安装完毕后，乙方可向甲方书面提出验收要求，甲方在接到书面要求后3日内进行验收，如果验收因乙方原因发生迟延和在其它情况下发生额外费用，甲方有权就因迟延发生的损害和损失和任何额外费用请求赔偿。</w:t>
      </w:r>
    </w:p>
    <w:p>
      <w:pPr>
        <w:pageBreakBefore w:val="0"/>
        <w:spacing w:line="360" w:lineRule="auto"/>
        <w:rPr>
          <w:rFonts w:hint="eastAsia" w:ascii="仿宋" w:hAnsi="仿宋" w:eastAsia="仿宋" w:cs="仿宋"/>
          <w:b/>
          <w:kern w:val="0"/>
          <w:sz w:val="24"/>
        </w:rPr>
      </w:pPr>
      <w:r>
        <w:rPr>
          <w:rFonts w:hint="eastAsia" w:ascii="仿宋" w:hAnsi="仿宋" w:eastAsia="仿宋" w:cs="仿宋"/>
          <w:b/>
          <w:kern w:val="0"/>
          <w:sz w:val="24"/>
          <w:lang w:val="en-US"/>
        </w:rPr>
        <w:t>八</w:t>
      </w:r>
      <w:r>
        <w:rPr>
          <w:rFonts w:hint="eastAsia" w:ascii="仿宋" w:hAnsi="仿宋" w:eastAsia="仿宋" w:cs="仿宋"/>
          <w:b/>
          <w:kern w:val="0"/>
          <w:sz w:val="24"/>
        </w:rPr>
        <w:t>、售后服务</w:t>
      </w:r>
      <w:r>
        <w:rPr>
          <w:rFonts w:hint="eastAsia" w:ascii="仿宋" w:hAnsi="仿宋" w:eastAsia="仿宋" w:cs="仿宋"/>
          <w:b/>
          <w:kern w:val="0"/>
          <w:sz w:val="24"/>
          <w:lang w:val="en-US"/>
        </w:rPr>
        <w:t>要求</w:t>
      </w:r>
    </w:p>
    <w:p>
      <w:pPr>
        <w:pageBreakBefore w:val="0"/>
        <w:spacing w:line="360" w:lineRule="auto"/>
        <w:ind w:right="-153"/>
        <w:rPr>
          <w:rFonts w:hint="eastAsia" w:ascii="仿宋" w:hAnsi="仿宋" w:eastAsia="仿宋" w:cs="仿宋"/>
          <w:b/>
          <w:bCs w:val="0"/>
          <w:color w:val="FF0000"/>
          <w:kern w:val="0"/>
          <w:sz w:val="24"/>
        </w:rPr>
      </w:pPr>
      <w:r>
        <w:rPr>
          <w:rFonts w:hint="eastAsia" w:ascii="仿宋" w:hAnsi="仿宋" w:eastAsia="仿宋" w:cs="仿宋"/>
          <w:b/>
          <w:bCs w:val="0"/>
          <w:color w:val="FF0000"/>
          <w:kern w:val="0"/>
          <w:sz w:val="24"/>
          <w:lang w:val="en-US"/>
        </w:rPr>
        <w:t>1、质保期：提供不少于3</w:t>
      </w:r>
      <w:r>
        <w:rPr>
          <w:rFonts w:hint="eastAsia" w:ascii="仿宋" w:hAnsi="仿宋" w:eastAsia="仿宋" w:cs="仿宋"/>
          <w:b/>
          <w:bCs w:val="0"/>
          <w:color w:val="FF0000"/>
          <w:kern w:val="0"/>
          <w:sz w:val="24"/>
        </w:rPr>
        <w:t>年</w:t>
      </w:r>
      <w:r>
        <w:rPr>
          <w:rFonts w:hint="eastAsia" w:ascii="仿宋" w:hAnsi="仿宋" w:eastAsia="仿宋" w:cs="仿宋"/>
          <w:b/>
          <w:bCs w:val="0"/>
          <w:color w:val="FF0000"/>
          <w:kern w:val="0"/>
          <w:sz w:val="24"/>
          <w:lang w:val="en-US"/>
        </w:rPr>
        <w:t>免费质保、维保和软件免费升级服务</w:t>
      </w:r>
      <w:r>
        <w:rPr>
          <w:rFonts w:hint="eastAsia" w:ascii="仿宋" w:hAnsi="仿宋" w:eastAsia="仿宋" w:cs="仿宋"/>
          <w:b/>
          <w:bCs w:val="0"/>
          <w:color w:val="FF0000"/>
          <w:kern w:val="0"/>
          <w:sz w:val="24"/>
        </w:rPr>
        <w:t>（自验收</w:t>
      </w:r>
      <w:r>
        <w:rPr>
          <w:rFonts w:hint="eastAsia" w:ascii="仿宋" w:hAnsi="仿宋" w:eastAsia="仿宋" w:cs="仿宋"/>
          <w:b/>
          <w:bCs w:val="0"/>
          <w:color w:val="FF0000"/>
          <w:kern w:val="0"/>
          <w:sz w:val="24"/>
          <w:lang w:val="en-US"/>
        </w:rPr>
        <w:t>合格之</w:t>
      </w:r>
      <w:r>
        <w:rPr>
          <w:rFonts w:hint="eastAsia" w:ascii="仿宋" w:hAnsi="仿宋" w:eastAsia="仿宋" w:cs="仿宋"/>
          <w:b/>
          <w:bCs w:val="0"/>
          <w:color w:val="FF0000"/>
          <w:kern w:val="0"/>
          <w:sz w:val="24"/>
        </w:rPr>
        <w:t>日起，开始进入质保期）。</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Cs/>
          <w:kern w:val="0"/>
          <w:sz w:val="24"/>
          <w:lang w:val="en-US"/>
        </w:rPr>
        <w:t>2、</w:t>
      </w:r>
      <w:r>
        <w:rPr>
          <w:rFonts w:hint="eastAsia" w:ascii="仿宋" w:hAnsi="仿宋" w:eastAsia="仿宋" w:cs="仿宋"/>
          <w:bCs/>
          <w:kern w:val="0"/>
          <w:sz w:val="24"/>
        </w:rPr>
        <w:t>在质保期内，对采购人所提出的维修要求做出实质性响应，并提供应急策略；如出现设备故障，在24小时内不能解决问题，应免费在7天内用同样的品牌、规格或更高的部件更换到位。严格按照</w:t>
      </w:r>
      <w:r>
        <w:rPr>
          <w:rFonts w:hint="eastAsia" w:ascii="仿宋" w:hAnsi="仿宋" w:eastAsia="仿宋" w:cs="仿宋"/>
          <w:bCs/>
          <w:kern w:val="0"/>
          <w:sz w:val="24"/>
          <w:lang w:val="en-US"/>
        </w:rPr>
        <w:t>招标</w:t>
      </w:r>
      <w:r>
        <w:rPr>
          <w:rFonts w:hint="eastAsia" w:ascii="仿宋" w:hAnsi="仿宋" w:eastAsia="仿宋" w:cs="仿宋"/>
          <w:bCs/>
          <w:kern w:val="0"/>
          <w:sz w:val="24"/>
        </w:rPr>
        <w:t>文件要求及时供货，并向</w:t>
      </w:r>
      <w:r>
        <w:rPr>
          <w:rFonts w:hint="eastAsia" w:ascii="仿宋" w:hAnsi="仿宋" w:eastAsia="仿宋" w:cs="仿宋"/>
          <w:bCs/>
          <w:kern w:val="0"/>
          <w:sz w:val="24"/>
          <w:lang w:val="en-US"/>
        </w:rPr>
        <w:t>采购人</w:t>
      </w:r>
      <w:r>
        <w:rPr>
          <w:rFonts w:hint="eastAsia" w:ascii="仿宋" w:hAnsi="仿宋" w:eastAsia="仿宋" w:cs="仿宋"/>
          <w:bCs/>
          <w:kern w:val="0"/>
          <w:sz w:val="24"/>
        </w:rPr>
        <w:t>提供及时的完善的售前、售中、售后服务。</w:t>
      </w:r>
    </w:p>
    <w:p>
      <w:pPr>
        <w:pageBreakBefore w:val="0"/>
        <w:spacing w:line="360" w:lineRule="auto"/>
        <w:ind w:right="-153"/>
        <w:rPr>
          <w:rFonts w:hint="default" w:ascii="仿宋" w:hAnsi="仿宋" w:eastAsia="仿宋" w:cs="仿宋"/>
          <w:b/>
          <w:bCs w:val="0"/>
          <w:kern w:val="0"/>
          <w:sz w:val="24"/>
          <w:lang w:val="en-US"/>
        </w:rPr>
      </w:pPr>
      <w:r>
        <w:rPr>
          <w:rFonts w:hint="eastAsia" w:ascii="仿宋" w:hAnsi="仿宋" w:eastAsia="仿宋" w:cs="仿宋"/>
          <w:b/>
          <w:bCs w:val="0"/>
          <w:kern w:val="0"/>
          <w:sz w:val="24"/>
          <w:lang w:val="en-US"/>
        </w:rPr>
        <w:t>3、</w:t>
      </w:r>
      <w:r>
        <w:rPr>
          <w:rFonts w:hint="eastAsia" w:ascii="仿宋" w:hAnsi="仿宋" w:eastAsia="仿宋" w:cs="仿宋"/>
          <w:b/>
          <w:bCs w:val="0"/>
          <w:kern w:val="0"/>
          <w:sz w:val="24"/>
        </w:rPr>
        <w:t>软件维保服务</w:t>
      </w:r>
      <w:r>
        <w:rPr>
          <w:rFonts w:hint="eastAsia" w:ascii="仿宋" w:hAnsi="仿宋" w:eastAsia="仿宋" w:cs="仿宋"/>
          <w:b/>
          <w:bCs w:val="0"/>
          <w:kern w:val="0"/>
          <w:sz w:val="24"/>
          <w:lang w:val="en-US"/>
        </w:rPr>
        <w:t>要求：</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
          <w:bCs w:val="0"/>
          <w:kern w:val="0"/>
          <w:sz w:val="24"/>
        </w:rPr>
        <w:t>（</w:t>
      </w:r>
      <w:r>
        <w:rPr>
          <w:rFonts w:hint="eastAsia" w:ascii="仿宋" w:hAnsi="仿宋" w:eastAsia="仿宋" w:cs="仿宋"/>
          <w:b/>
          <w:bCs w:val="0"/>
          <w:kern w:val="0"/>
          <w:sz w:val="24"/>
          <w:lang w:val="en-US"/>
        </w:rPr>
        <w:t>1</w:t>
      </w:r>
      <w:r>
        <w:rPr>
          <w:rFonts w:hint="eastAsia" w:ascii="仿宋" w:hAnsi="仿宋" w:eastAsia="仿宋" w:cs="仿宋"/>
          <w:b/>
          <w:bCs w:val="0"/>
          <w:kern w:val="0"/>
          <w:sz w:val="24"/>
        </w:rPr>
        <w:t>）软件技术支持：</w:t>
      </w:r>
      <w:r>
        <w:rPr>
          <w:rFonts w:hint="eastAsia" w:ascii="仿宋" w:hAnsi="仿宋" w:eastAsia="仿宋" w:cs="仿宋"/>
          <w:bCs/>
          <w:kern w:val="0"/>
          <w:sz w:val="24"/>
        </w:rPr>
        <w:t>系统bug引起的问题，</w:t>
      </w:r>
      <w:r>
        <w:rPr>
          <w:rFonts w:hint="eastAsia" w:ascii="仿宋" w:hAnsi="仿宋" w:eastAsia="仿宋" w:cs="仿宋"/>
          <w:bCs/>
          <w:kern w:val="0"/>
          <w:sz w:val="24"/>
          <w:lang w:val="en-US"/>
        </w:rPr>
        <w:t>中标人</w:t>
      </w:r>
      <w:r>
        <w:rPr>
          <w:rFonts w:hint="eastAsia" w:ascii="仿宋" w:hAnsi="仿宋" w:eastAsia="仿宋" w:cs="仿宋"/>
          <w:bCs/>
          <w:kern w:val="0"/>
          <w:sz w:val="24"/>
        </w:rPr>
        <w:t>负责提供维护升级进行修复；系统使用过程中，系统异常导致的无法使用协助排查并处理；按照</w:t>
      </w:r>
      <w:r>
        <w:rPr>
          <w:rFonts w:hint="eastAsia" w:ascii="仿宋" w:hAnsi="仿宋" w:eastAsia="仿宋" w:cs="仿宋"/>
          <w:bCs/>
          <w:kern w:val="0"/>
          <w:sz w:val="24"/>
          <w:lang w:val="en-US"/>
        </w:rPr>
        <w:t>采购人</w:t>
      </w:r>
      <w:r>
        <w:rPr>
          <w:rFonts w:hint="eastAsia" w:ascii="仿宋" w:hAnsi="仿宋" w:eastAsia="仿宋" w:cs="仿宋"/>
          <w:bCs/>
          <w:kern w:val="0"/>
          <w:sz w:val="24"/>
        </w:rPr>
        <w:t>经营调整需求，提供系统配置调整建议；紧急问题，及时提供应急方案，降低影响。</w:t>
      </w:r>
    </w:p>
    <w:p>
      <w:pPr>
        <w:pageBreakBefore w:val="0"/>
        <w:spacing w:line="360" w:lineRule="auto"/>
        <w:ind w:right="-153"/>
        <w:rPr>
          <w:rFonts w:hint="eastAsia" w:ascii="仿宋" w:hAnsi="仿宋" w:eastAsia="仿宋" w:cs="仿宋"/>
          <w:b/>
          <w:bCs w:val="0"/>
          <w:kern w:val="0"/>
          <w:sz w:val="24"/>
        </w:rPr>
      </w:pPr>
      <w:r>
        <w:rPr>
          <w:rFonts w:hint="eastAsia" w:ascii="仿宋" w:hAnsi="仿宋" w:eastAsia="仿宋" w:cs="仿宋"/>
          <w:b/>
          <w:bCs w:val="0"/>
          <w:kern w:val="0"/>
          <w:sz w:val="24"/>
        </w:rPr>
        <w:t>（</w:t>
      </w:r>
      <w:r>
        <w:rPr>
          <w:rFonts w:hint="eastAsia" w:ascii="仿宋" w:hAnsi="仿宋" w:eastAsia="仿宋" w:cs="仿宋"/>
          <w:b/>
          <w:bCs w:val="0"/>
          <w:kern w:val="0"/>
          <w:sz w:val="24"/>
          <w:lang w:val="en-US"/>
        </w:rPr>
        <w:t>2</w:t>
      </w:r>
      <w:r>
        <w:rPr>
          <w:rFonts w:hint="eastAsia" w:ascii="仿宋" w:hAnsi="仿宋" w:eastAsia="仿宋" w:cs="仿宋"/>
          <w:b/>
          <w:bCs w:val="0"/>
          <w:kern w:val="0"/>
          <w:sz w:val="24"/>
        </w:rPr>
        <w:t>）</w:t>
      </w:r>
      <w:r>
        <w:rPr>
          <w:rFonts w:hint="eastAsia" w:ascii="仿宋" w:hAnsi="仿宋" w:eastAsia="仿宋" w:cs="仿宋"/>
          <w:b/>
          <w:bCs w:val="0"/>
          <w:kern w:val="0"/>
          <w:sz w:val="24"/>
          <w:lang w:val="en-US"/>
        </w:rPr>
        <w:t>中标人</w:t>
      </w:r>
      <w:r>
        <w:rPr>
          <w:rFonts w:hint="eastAsia" w:ascii="仿宋" w:hAnsi="仿宋" w:eastAsia="仿宋" w:cs="仿宋"/>
          <w:b/>
          <w:bCs w:val="0"/>
          <w:kern w:val="0"/>
          <w:sz w:val="24"/>
        </w:rPr>
        <w:t>专业技术及项目扩展咨询：</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Cs/>
          <w:kern w:val="0"/>
          <w:sz w:val="24"/>
        </w:rPr>
        <w:t>对</w:t>
      </w:r>
      <w:r>
        <w:rPr>
          <w:rFonts w:hint="eastAsia" w:ascii="仿宋" w:hAnsi="仿宋" w:eastAsia="仿宋" w:cs="仿宋"/>
          <w:bCs/>
          <w:kern w:val="0"/>
          <w:sz w:val="24"/>
          <w:lang w:val="en-US"/>
        </w:rPr>
        <w:t>采购人</w:t>
      </w:r>
      <w:r>
        <w:rPr>
          <w:rFonts w:hint="eastAsia" w:ascii="仿宋" w:hAnsi="仿宋" w:eastAsia="仿宋" w:cs="仿宋"/>
          <w:bCs/>
          <w:kern w:val="0"/>
          <w:sz w:val="24"/>
        </w:rPr>
        <w:t>工作人员日常系统使用问题进行讲解答疑服务，如功能使用、报表对账等；提供支付宝支付、微信支付、公众号代开以及后台配置或全程指导服务；因</w:t>
      </w:r>
      <w:r>
        <w:rPr>
          <w:rFonts w:hint="eastAsia" w:ascii="仿宋" w:hAnsi="仿宋" w:eastAsia="仿宋" w:cs="仿宋"/>
          <w:bCs/>
          <w:kern w:val="0"/>
          <w:sz w:val="24"/>
          <w:lang w:val="en-US"/>
        </w:rPr>
        <w:t>采购人</w:t>
      </w:r>
      <w:r>
        <w:rPr>
          <w:rFonts w:hint="eastAsia" w:ascii="仿宋" w:hAnsi="仿宋" w:eastAsia="仿宋" w:cs="仿宋"/>
          <w:bCs/>
          <w:kern w:val="0"/>
          <w:sz w:val="24"/>
        </w:rPr>
        <w:t>工作人员变动，导致</w:t>
      </w:r>
      <w:r>
        <w:rPr>
          <w:rFonts w:hint="eastAsia" w:ascii="仿宋" w:hAnsi="仿宋" w:eastAsia="仿宋" w:cs="仿宋"/>
          <w:bCs/>
          <w:kern w:val="0"/>
          <w:sz w:val="24"/>
          <w:lang w:val="en-US"/>
        </w:rPr>
        <w:t>采购人</w:t>
      </w:r>
      <w:r>
        <w:rPr>
          <w:rFonts w:hint="eastAsia" w:ascii="仿宋" w:hAnsi="仿宋" w:eastAsia="仿宋" w:cs="仿宋"/>
          <w:bCs/>
          <w:kern w:val="0"/>
          <w:sz w:val="24"/>
        </w:rPr>
        <w:t>人员无法熟练使用系统，</w:t>
      </w:r>
      <w:r>
        <w:rPr>
          <w:rFonts w:hint="eastAsia" w:ascii="仿宋" w:hAnsi="仿宋" w:eastAsia="仿宋" w:cs="仿宋"/>
          <w:bCs/>
          <w:kern w:val="0"/>
          <w:sz w:val="24"/>
          <w:lang w:val="en-US"/>
        </w:rPr>
        <w:t>中标人</w:t>
      </w:r>
      <w:r>
        <w:rPr>
          <w:rFonts w:hint="eastAsia" w:ascii="仿宋" w:hAnsi="仿宋" w:eastAsia="仿宋" w:cs="仿宋"/>
          <w:bCs/>
          <w:kern w:val="0"/>
          <w:sz w:val="24"/>
        </w:rPr>
        <w:t>每年按需提供</w:t>
      </w:r>
      <w:r>
        <w:rPr>
          <w:rFonts w:hint="eastAsia" w:ascii="仿宋" w:hAnsi="仿宋" w:eastAsia="仿宋" w:cs="仿宋"/>
          <w:bCs/>
          <w:kern w:val="0"/>
          <w:sz w:val="24"/>
          <w:lang w:val="en-US"/>
        </w:rPr>
        <w:t>不少于</w:t>
      </w:r>
      <w:r>
        <w:rPr>
          <w:rFonts w:hint="eastAsia" w:ascii="仿宋" w:hAnsi="仿宋" w:eastAsia="仿宋" w:cs="仿宋"/>
          <w:bCs/>
          <w:kern w:val="0"/>
          <w:sz w:val="24"/>
        </w:rPr>
        <w:t>1次远程培训；远程指导硬件设备二次安装、综合布线。</w:t>
      </w:r>
    </w:p>
    <w:p>
      <w:pPr>
        <w:pageBreakBefore w:val="0"/>
        <w:spacing w:line="360" w:lineRule="auto"/>
        <w:ind w:right="-153"/>
        <w:rPr>
          <w:rFonts w:hint="eastAsia" w:ascii="仿宋" w:hAnsi="仿宋" w:eastAsia="仿宋" w:cs="仿宋"/>
          <w:b/>
          <w:bCs w:val="0"/>
          <w:kern w:val="0"/>
          <w:sz w:val="24"/>
        </w:rPr>
      </w:pPr>
      <w:r>
        <w:rPr>
          <w:rFonts w:hint="eastAsia" w:ascii="仿宋" w:hAnsi="仿宋" w:eastAsia="仿宋" w:cs="仿宋"/>
          <w:b/>
          <w:bCs w:val="0"/>
          <w:kern w:val="0"/>
          <w:sz w:val="24"/>
        </w:rPr>
        <w:t>（</w:t>
      </w:r>
      <w:r>
        <w:rPr>
          <w:rFonts w:hint="eastAsia" w:ascii="仿宋" w:hAnsi="仿宋" w:eastAsia="仿宋" w:cs="仿宋"/>
          <w:b/>
          <w:bCs w:val="0"/>
          <w:kern w:val="0"/>
          <w:sz w:val="24"/>
          <w:lang w:val="en-US"/>
        </w:rPr>
        <w:t>3</w:t>
      </w:r>
      <w:r>
        <w:rPr>
          <w:rFonts w:hint="eastAsia" w:ascii="仿宋" w:hAnsi="仿宋" w:eastAsia="仿宋" w:cs="仿宋"/>
          <w:b/>
          <w:bCs w:val="0"/>
          <w:kern w:val="0"/>
          <w:sz w:val="24"/>
        </w:rPr>
        <w:t>）异常操作数据抢救：</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Cs/>
          <w:kern w:val="0"/>
          <w:sz w:val="24"/>
        </w:rPr>
        <w:t>因</w:t>
      </w:r>
      <w:r>
        <w:rPr>
          <w:rFonts w:hint="eastAsia" w:ascii="仿宋" w:hAnsi="仿宋" w:eastAsia="仿宋" w:cs="仿宋"/>
          <w:bCs/>
          <w:kern w:val="0"/>
          <w:sz w:val="24"/>
          <w:lang w:val="en-US"/>
        </w:rPr>
        <w:t>采购人</w:t>
      </w:r>
      <w:r>
        <w:rPr>
          <w:rFonts w:hint="eastAsia" w:ascii="仿宋" w:hAnsi="仿宋" w:eastAsia="仿宋" w:cs="仿宋"/>
          <w:bCs/>
          <w:kern w:val="0"/>
          <w:sz w:val="24"/>
        </w:rPr>
        <w:t>操作失误引导致数据出错，</w:t>
      </w:r>
      <w:r>
        <w:rPr>
          <w:rFonts w:hint="eastAsia" w:ascii="仿宋" w:hAnsi="仿宋" w:eastAsia="仿宋" w:cs="仿宋"/>
          <w:bCs/>
          <w:kern w:val="0"/>
          <w:sz w:val="24"/>
          <w:lang w:val="en-US"/>
        </w:rPr>
        <w:t>中标人</w:t>
      </w:r>
      <w:r>
        <w:rPr>
          <w:rFonts w:hint="eastAsia" w:ascii="仿宋" w:hAnsi="仿宋" w:eastAsia="仿宋" w:cs="仿宋"/>
          <w:bCs/>
          <w:kern w:val="0"/>
          <w:sz w:val="24"/>
        </w:rPr>
        <w:t>在软件功能范围内提供数据修复或合理化建议；对因错误操作或外部因素导致系统无法使用的，</w:t>
      </w:r>
      <w:r>
        <w:rPr>
          <w:rFonts w:hint="eastAsia" w:ascii="仿宋" w:hAnsi="仿宋" w:eastAsia="仿宋" w:cs="仿宋"/>
          <w:bCs/>
          <w:kern w:val="0"/>
          <w:sz w:val="24"/>
          <w:lang w:val="en-US"/>
        </w:rPr>
        <w:t>中标人</w:t>
      </w:r>
      <w:r>
        <w:rPr>
          <w:rFonts w:hint="eastAsia" w:ascii="仿宋" w:hAnsi="仿宋" w:eastAsia="仿宋" w:cs="仿宋"/>
          <w:bCs/>
          <w:kern w:val="0"/>
          <w:sz w:val="24"/>
        </w:rPr>
        <w:t>按需提供系统恢复服务（注：如因人为或中毒等造成的数据丢失，</w:t>
      </w:r>
      <w:r>
        <w:rPr>
          <w:rFonts w:hint="eastAsia" w:ascii="仿宋" w:hAnsi="仿宋" w:eastAsia="仿宋" w:cs="仿宋"/>
          <w:bCs/>
          <w:kern w:val="0"/>
          <w:sz w:val="24"/>
          <w:lang w:val="en-US"/>
        </w:rPr>
        <w:t>中标人</w:t>
      </w:r>
      <w:r>
        <w:rPr>
          <w:rFonts w:hint="eastAsia" w:ascii="仿宋" w:hAnsi="仿宋" w:eastAsia="仿宋" w:cs="仿宋"/>
          <w:bCs/>
          <w:kern w:val="0"/>
          <w:sz w:val="24"/>
        </w:rPr>
        <w:t>只负责重新搭建系统，数据恢复不在维保范围内）。</w:t>
      </w:r>
    </w:p>
    <w:p>
      <w:pPr>
        <w:pageBreakBefore w:val="0"/>
        <w:spacing w:line="360" w:lineRule="auto"/>
        <w:ind w:right="-153"/>
        <w:rPr>
          <w:rFonts w:hint="eastAsia" w:ascii="仿宋" w:hAnsi="仿宋" w:eastAsia="仿宋" w:cs="仿宋"/>
          <w:b/>
          <w:bCs w:val="0"/>
          <w:kern w:val="0"/>
          <w:sz w:val="24"/>
        </w:rPr>
      </w:pPr>
      <w:r>
        <w:rPr>
          <w:rFonts w:hint="eastAsia" w:ascii="仿宋" w:hAnsi="仿宋" w:eastAsia="仿宋" w:cs="仿宋"/>
          <w:b/>
          <w:bCs w:val="0"/>
          <w:kern w:val="0"/>
          <w:sz w:val="24"/>
        </w:rPr>
        <w:t>（</w:t>
      </w:r>
      <w:r>
        <w:rPr>
          <w:rFonts w:hint="eastAsia" w:ascii="仿宋" w:hAnsi="仿宋" w:eastAsia="仿宋" w:cs="仿宋"/>
          <w:b/>
          <w:bCs w:val="0"/>
          <w:kern w:val="0"/>
          <w:sz w:val="24"/>
          <w:lang w:val="en-US"/>
        </w:rPr>
        <w:t>4</w:t>
      </w:r>
      <w:r>
        <w:rPr>
          <w:rFonts w:hint="eastAsia" w:ascii="仿宋" w:hAnsi="仿宋" w:eastAsia="仿宋" w:cs="仿宋"/>
          <w:b/>
          <w:bCs w:val="0"/>
          <w:kern w:val="0"/>
          <w:sz w:val="24"/>
        </w:rPr>
        <w:t>）项目业务升级专业咨询：</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Cs/>
          <w:kern w:val="0"/>
          <w:sz w:val="24"/>
        </w:rPr>
        <w:t>系统迁移、服务器扩容、备份、容灾等升级服务提供专业解决方案；食堂改造中档口设备关联的综合布线、硬件施工指导；网络框架调整、系统安全改造专业咨询服务；系统业务扩展、功能升级改造专业咨询服务；食堂管理流程、内部治理等降本提效、优化服务管理咨询。</w:t>
      </w:r>
    </w:p>
    <w:p>
      <w:pPr>
        <w:pageBreakBefore w:val="0"/>
        <w:spacing w:line="360" w:lineRule="auto"/>
        <w:ind w:right="-153"/>
        <w:rPr>
          <w:rFonts w:hint="default" w:ascii="仿宋" w:hAnsi="仿宋" w:eastAsia="仿宋" w:cs="仿宋"/>
          <w:b/>
          <w:bCs w:val="0"/>
          <w:kern w:val="0"/>
          <w:sz w:val="24"/>
          <w:lang w:val="en-US"/>
        </w:rPr>
      </w:pPr>
      <w:r>
        <w:rPr>
          <w:rFonts w:hint="eastAsia" w:ascii="仿宋" w:hAnsi="仿宋" w:eastAsia="仿宋" w:cs="仿宋"/>
          <w:b/>
          <w:bCs w:val="0"/>
          <w:kern w:val="0"/>
          <w:sz w:val="24"/>
        </w:rPr>
        <w:t>（</w:t>
      </w:r>
      <w:r>
        <w:rPr>
          <w:rFonts w:hint="eastAsia" w:ascii="仿宋" w:hAnsi="仿宋" w:eastAsia="仿宋" w:cs="仿宋"/>
          <w:b/>
          <w:bCs w:val="0"/>
          <w:kern w:val="0"/>
          <w:sz w:val="24"/>
          <w:lang w:val="en-US"/>
        </w:rPr>
        <w:t>5</w:t>
      </w:r>
      <w:r>
        <w:rPr>
          <w:rFonts w:hint="eastAsia" w:ascii="仿宋" w:hAnsi="仿宋" w:eastAsia="仿宋" w:cs="仿宋"/>
          <w:b/>
          <w:bCs w:val="0"/>
          <w:kern w:val="0"/>
          <w:sz w:val="24"/>
        </w:rPr>
        <w:t>）产品升级</w:t>
      </w:r>
      <w:r>
        <w:rPr>
          <w:rFonts w:hint="eastAsia" w:ascii="仿宋" w:hAnsi="仿宋" w:eastAsia="仿宋" w:cs="仿宋"/>
          <w:b/>
          <w:bCs w:val="0"/>
          <w:kern w:val="0"/>
          <w:sz w:val="24"/>
          <w:lang w:val="en-US"/>
        </w:rPr>
        <w:t>要求：</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Cs/>
          <w:kern w:val="0"/>
          <w:sz w:val="24"/>
        </w:rPr>
        <w:t>公有云平台使用用户定期免费升级；用户使用的标准版预定APP、商家APP等移动端应用免费更新升级；食堂设备使用的应用按需提供升级服务。</w:t>
      </w:r>
    </w:p>
    <w:p>
      <w:pPr>
        <w:pageBreakBefore w:val="0"/>
        <w:spacing w:line="360" w:lineRule="auto"/>
        <w:ind w:right="-153"/>
        <w:rPr>
          <w:rFonts w:hint="eastAsia" w:ascii="仿宋" w:hAnsi="仿宋" w:eastAsia="仿宋" w:cs="仿宋"/>
          <w:b/>
          <w:bCs w:val="0"/>
          <w:kern w:val="0"/>
          <w:sz w:val="24"/>
        </w:rPr>
      </w:pPr>
      <w:r>
        <w:rPr>
          <w:rFonts w:hint="eastAsia" w:ascii="仿宋" w:hAnsi="仿宋" w:eastAsia="仿宋" w:cs="仿宋"/>
          <w:b/>
          <w:bCs w:val="0"/>
          <w:kern w:val="0"/>
          <w:sz w:val="24"/>
        </w:rPr>
        <w:t>（</w:t>
      </w:r>
      <w:r>
        <w:rPr>
          <w:rFonts w:hint="eastAsia" w:ascii="仿宋" w:hAnsi="仿宋" w:eastAsia="仿宋" w:cs="仿宋"/>
          <w:b/>
          <w:bCs w:val="0"/>
          <w:kern w:val="0"/>
          <w:sz w:val="24"/>
          <w:lang w:val="en-US"/>
        </w:rPr>
        <w:t>6</w:t>
      </w:r>
      <w:r>
        <w:rPr>
          <w:rFonts w:hint="eastAsia" w:ascii="仿宋" w:hAnsi="仿宋" w:eastAsia="仿宋" w:cs="仿宋"/>
          <w:b/>
          <w:bCs w:val="0"/>
          <w:kern w:val="0"/>
          <w:sz w:val="24"/>
        </w:rPr>
        <w:t>）系统健康巡检（需提供巡检报告接收方式）：</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Cs/>
          <w:kern w:val="0"/>
          <w:sz w:val="24"/>
        </w:rPr>
        <w:t>每年</w:t>
      </w:r>
      <w:r>
        <w:rPr>
          <w:rFonts w:hint="eastAsia" w:ascii="仿宋" w:hAnsi="仿宋" w:eastAsia="仿宋" w:cs="仿宋"/>
          <w:bCs/>
          <w:kern w:val="0"/>
          <w:sz w:val="24"/>
          <w:lang w:val="en-US"/>
        </w:rPr>
        <w:t>不少于</w:t>
      </w:r>
      <w:r>
        <w:rPr>
          <w:rFonts w:hint="eastAsia" w:ascii="仿宋" w:hAnsi="仿宋" w:eastAsia="仿宋" w:cs="仿宋"/>
          <w:bCs/>
          <w:kern w:val="0"/>
          <w:sz w:val="24"/>
        </w:rPr>
        <w:t>三次系统健康巡检，出具巡检报告，</w:t>
      </w:r>
      <w:r>
        <w:rPr>
          <w:rFonts w:hint="eastAsia" w:ascii="仿宋" w:hAnsi="仿宋" w:eastAsia="仿宋" w:cs="仿宋"/>
          <w:bCs/>
          <w:kern w:val="0"/>
          <w:sz w:val="24"/>
          <w:lang w:val="en-US"/>
        </w:rPr>
        <w:t>中标人</w:t>
      </w:r>
      <w:r>
        <w:rPr>
          <w:rFonts w:hint="eastAsia" w:ascii="仿宋" w:hAnsi="仿宋" w:eastAsia="仿宋" w:cs="仿宋"/>
          <w:bCs/>
          <w:kern w:val="0"/>
          <w:sz w:val="24"/>
        </w:rPr>
        <w:t>根据报告优化以及处理义务内工作，为系统稳定运行做好预防工作；巡检报告包含：服务器性能，系统中间件指标检测，数据备份策略结果检测，服务器安全策略检测，数据库安全检测，优化建议。</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
          <w:bCs w:val="0"/>
          <w:kern w:val="0"/>
          <w:sz w:val="24"/>
        </w:rPr>
        <w:t>（</w:t>
      </w:r>
      <w:r>
        <w:rPr>
          <w:rFonts w:hint="eastAsia" w:ascii="仿宋" w:hAnsi="仿宋" w:eastAsia="仿宋" w:cs="仿宋"/>
          <w:b/>
          <w:bCs w:val="0"/>
          <w:kern w:val="0"/>
          <w:sz w:val="24"/>
          <w:lang w:val="en-US"/>
        </w:rPr>
        <w:t>7</w:t>
      </w:r>
      <w:r>
        <w:rPr>
          <w:rFonts w:hint="eastAsia" w:ascii="仿宋" w:hAnsi="仿宋" w:eastAsia="仿宋" w:cs="仿宋"/>
          <w:b/>
          <w:bCs w:val="0"/>
          <w:kern w:val="0"/>
          <w:sz w:val="24"/>
        </w:rPr>
        <w:t>）用户售后建档：</w:t>
      </w:r>
      <w:r>
        <w:rPr>
          <w:rFonts w:hint="eastAsia" w:ascii="仿宋" w:hAnsi="仿宋" w:eastAsia="仿宋" w:cs="仿宋"/>
          <w:bCs/>
          <w:kern w:val="0"/>
          <w:sz w:val="24"/>
        </w:rPr>
        <w:t>用户项目信息、联系人信息、系统功能、设备等基础资料在运维平台中全面记录；系统需求、工单完整记录，便于快速了解用户情况，减少沟通时间，提高处理效率。</w:t>
      </w:r>
    </w:p>
    <w:p>
      <w:pPr>
        <w:pageBreakBefore w:val="0"/>
        <w:spacing w:line="360" w:lineRule="auto"/>
        <w:ind w:right="-153"/>
        <w:rPr>
          <w:rFonts w:hint="default" w:ascii="仿宋" w:hAnsi="仿宋" w:eastAsia="仿宋" w:cs="仿宋"/>
          <w:b/>
          <w:bCs w:val="0"/>
          <w:kern w:val="0"/>
          <w:sz w:val="24"/>
          <w:lang w:val="en-US"/>
        </w:rPr>
      </w:pPr>
      <w:r>
        <w:rPr>
          <w:rFonts w:hint="eastAsia" w:ascii="仿宋" w:hAnsi="仿宋" w:eastAsia="仿宋" w:cs="仿宋"/>
          <w:b/>
          <w:bCs w:val="0"/>
          <w:kern w:val="0"/>
          <w:sz w:val="24"/>
          <w:lang w:val="en-US"/>
        </w:rPr>
        <w:t>4、</w:t>
      </w:r>
      <w:r>
        <w:rPr>
          <w:rFonts w:hint="eastAsia" w:ascii="仿宋" w:hAnsi="仿宋" w:eastAsia="仿宋" w:cs="仿宋"/>
          <w:b/>
          <w:bCs w:val="0"/>
          <w:kern w:val="0"/>
          <w:sz w:val="24"/>
        </w:rPr>
        <w:t>硬件服务</w:t>
      </w:r>
      <w:r>
        <w:rPr>
          <w:rFonts w:hint="eastAsia" w:ascii="仿宋" w:hAnsi="仿宋" w:eastAsia="仿宋" w:cs="仿宋"/>
          <w:b/>
          <w:bCs w:val="0"/>
          <w:kern w:val="0"/>
          <w:sz w:val="24"/>
          <w:lang w:val="en-US"/>
        </w:rPr>
        <w:t>要求：</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Cs/>
          <w:kern w:val="0"/>
          <w:sz w:val="24"/>
          <w:lang w:val="en-US"/>
        </w:rPr>
        <w:t>中标人</w:t>
      </w:r>
      <w:r>
        <w:rPr>
          <w:rFonts w:hint="eastAsia" w:ascii="仿宋" w:hAnsi="仿宋" w:eastAsia="仿宋" w:cs="仿宋"/>
          <w:bCs/>
          <w:kern w:val="0"/>
          <w:sz w:val="24"/>
        </w:rPr>
        <w:t>负责远程指导安装以及调试；维保期内，设备出现故障、异常现象或任何异常问题，</w:t>
      </w:r>
      <w:r>
        <w:rPr>
          <w:rFonts w:hint="eastAsia" w:ascii="仿宋" w:hAnsi="仿宋" w:eastAsia="仿宋" w:cs="仿宋"/>
          <w:bCs/>
          <w:kern w:val="0"/>
          <w:sz w:val="24"/>
          <w:lang w:val="en-US"/>
        </w:rPr>
        <w:t>中标人</w:t>
      </w:r>
      <w:r>
        <w:rPr>
          <w:rFonts w:hint="eastAsia" w:ascii="仿宋" w:hAnsi="仿宋" w:eastAsia="仿宋" w:cs="仿宋"/>
          <w:bCs/>
          <w:kern w:val="0"/>
          <w:sz w:val="24"/>
        </w:rPr>
        <w:t>协助远程排查以及后期远程指导更换（不同设备处理方案请参考《服务等级以及响应时间》中硬件部分），如需要上门服务以另外协商为准。维保期内，设备出现故障需要返修，</w:t>
      </w:r>
      <w:r>
        <w:rPr>
          <w:rFonts w:hint="eastAsia" w:ascii="仿宋" w:hAnsi="仿宋" w:eastAsia="仿宋" w:cs="仿宋"/>
          <w:bCs/>
          <w:kern w:val="0"/>
          <w:sz w:val="24"/>
          <w:lang w:val="en-US"/>
        </w:rPr>
        <w:t>中标人</w:t>
      </w:r>
      <w:r>
        <w:rPr>
          <w:rFonts w:hint="eastAsia" w:ascii="仿宋" w:hAnsi="仿宋" w:eastAsia="仿宋" w:cs="仿宋"/>
          <w:bCs/>
          <w:kern w:val="0"/>
          <w:sz w:val="24"/>
        </w:rPr>
        <w:t>提供可提供维修服务，按照当时市场价格收取更换的配件成本费用（设备维修时发生的邮寄运费，由寄出/回的一方承担物流费用）。</w:t>
      </w:r>
      <w:r>
        <w:rPr>
          <w:rFonts w:hint="eastAsia" w:ascii="仿宋" w:hAnsi="仿宋" w:eastAsia="仿宋" w:cs="仿宋"/>
          <w:bCs/>
          <w:kern w:val="0"/>
          <w:sz w:val="24"/>
          <w:lang w:val="en-US"/>
        </w:rPr>
        <w:t>中标人</w:t>
      </w:r>
      <w:r>
        <w:rPr>
          <w:rFonts w:hint="eastAsia" w:ascii="仿宋" w:hAnsi="仿宋" w:eastAsia="仿宋" w:cs="仿宋"/>
          <w:bCs/>
          <w:kern w:val="0"/>
          <w:sz w:val="24"/>
        </w:rPr>
        <w:t>提供部分型号旧设备置换服务。</w:t>
      </w:r>
    </w:p>
    <w:p>
      <w:pPr>
        <w:pageBreakBefore w:val="0"/>
        <w:spacing w:line="360" w:lineRule="auto"/>
        <w:ind w:right="-153"/>
        <w:rPr>
          <w:rFonts w:hint="eastAsia" w:ascii="仿宋" w:hAnsi="仿宋" w:eastAsia="仿宋" w:cs="仿宋"/>
          <w:bCs/>
          <w:kern w:val="0"/>
          <w:sz w:val="24"/>
        </w:rPr>
      </w:pPr>
      <w:r>
        <w:rPr>
          <w:rFonts w:hint="eastAsia" w:ascii="仿宋" w:hAnsi="仿宋" w:eastAsia="仿宋" w:cs="仿宋"/>
          <w:bCs/>
          <w:kern w:val="0"/>
          <w:sz w:val="24"/>
          <w:lang w:val="en-US"/>
        </w:rPr>
        <w:t>5</w:t>
      </w:r>
      <w:r>
        <w:rPr>
          <w:rFonts w:hint="eastAsia" w:ascii="仿宋" w:hAnsi="仿宋" w:eastAsia="仿宋" w:cs="仿宋"/>
          <w:bCs/>
          <w:kern w:val="0"/>
          <w:sz w:val="24"/>
        </w:rPr>
        <w:t>、为采购人提供全面的技术支持，帮助采购人及时解决使用中遇到的技术问题。</w:t>
      </w:r>
      <w:r>
        <w:rPr>
          <w:rFonts w:hint="eastAsia" w:ascii="仿宋" w:hAnsi="仿宋" w:eastAsia="仿宋" w:cs="仿宋"/>
          <w:bCs/>
          <w:kern w:val="0"/>
          <w:sz w:val="24"/>
          <w:lang w:val="en-US"/>
        </w:rPr>
        <w:t>中标人</w:t>
      </w:r>
      <w:r>
        <w:rPr>
          <w:rFonts w:hint="eastAsia" w:ascii="仿宋" w:hAnsi="仿宋" w:eastAsia="仿宋" w:cs="仿宋"/>
          <w:bCs/>
          <w:kern w:val="0"/>
          <w:sz w:val="24"/>
        </w:rPr>
        <w:t>维护人员在</w:t>
      </w:r>
      <w:r>
        <w:rPr>
          <w:rFonts w:hint="eastAsia" w:ascii="仿宋" w:hAnsi="仿宋" w:eastAsia="仿宋" w:cs="仿宋"/>
          <w:bCs/>
          <w:kern w:val="0"/>
          <w:sz w:val="24"/>
          <w:lang w:val="en-US"/>
        </w:rPr>
        <w:t>采购人</w:t>
      </w:r>
      <w:r>
        <w:rPr>
          <w:rFonts w:hint="eastAsia" w:ascii="仿宋" w:hAnsi="仿宋" w:eastAsia="仿宋" w:cs="仿宋"/>
          <w:bCs/>
          <w:kern w:val="0"/>
          <w:sz w:val="24"/>
        </w:rPr>
        <w:t>授权后，可通过远程连接进入</w:t>
      </w:r>
      <w:r>
        <w:rPr>
          <w:rFonts w:hint="eastAsia" w:ascii="仿宋" w:hAnsi="仿宋" w:eastAsia="仿宋" w:cs="仿宋"/>
          <w:bCs/>
          <w:kern w:val="0"/>
          <w:sz w:val="24"/>
          <w:lang w:val="en-US"/>
        </w:rPr>
        <w:t>采购人</w:t>
      </w:r>
      <w:r>
        <w:rPr>
          <w:rFonts w:hint="eastAsia" w:ascii="仿宋" w:hAnsi="仿宋" w:eastAsia="仿宋" w:cs="仿宋"/>
          <w:bCs/>
          <w:kern w:val="0"/>
          <w:sz w:val="24"/>
        </w:rPr>
        <w:t>的系统帮助</w:t>
      </w:r>
      <w:r>
        <w:rPr>
          <w:rFonts w:hint="eastAsia" w:ascii="仿宋" w:hAnsi="仿宋" w:eastAsia="仿宋" w:cs="仿宋"/>
          <w:bCs/>
          <w:kern w:val="0"/>
          <w:sz w:val="24"/>
          <w:lang w:val="en-US"/>
        </w:rPr>
        <w:t>采购人</w:t>
      </w:r>
      <w:r>
        <w:rPr>
          <w:rFonts w:hint="eastAsia" w:ascii="仿宋" w:hAnsi="仿宋" w:eastAsia="仿宋" w:cs="仿宋"/>
          <w:bCs/>
          <w:kern w:val="0"/>
          <w:sz w:val="24"/>
        </w:rPr>
        <w:t>解决问题。</w:t>
      </w:r>
      <w:r>
        <w:rPr>
          <w:rFonts w:hint="eastAsia" w:ascii="仿宋" w:hAnsi="仿宋" w:eastAsia="仿宋" w:cs="仿宋"/>
          <w:bCs/>
          <w:kern w:val="0"/>
          <w:sz w:val="24"/>
          <w:lang w:val="en-US"/>
        </w:rPr>
        <w:t>中标人</w:t>
      </w:r>
      <w:r>
        <w:rPr>
          <w:rFonts w:hint="eastAsia" w:ascii="仿宋" w:hAnsi="仿宋" w:eastAsia="仿宋" w:cs="仿宋"/>
          <w:bCs/>
          <w:kern w:val="0"/>
          <w:sz w:val="24"/>
        </w:rPr>
        <w:t>可远程连接</w:t>
      </w:r>
      <w:r>
        <w:rPr>
          <w:rFonts w:hint="eastAsia" w:ascii="仿宋" w:hAnsi="仿宋" w:eastAsia="仿宋" w:cs="仿宋"/>
          <w:bCs/>
          <w:kern w:val="0"/>
          <w:sz w:val="24"/>
          <w:lang w:val="en-US"/>
        </w:rPr>
        <w:t>采购人</w:t>
      </w:r>
      <w:r>
        <w:rPr>
          <w:rFonts w:hint="eastAsia" w:ascii="仿宋" w:hAnsi="仿宋" w:eastAsia="仿宋" w:cs="仿宋"/>
          <w:bCs/>
          <w:kern w:val="0"/>
          <w:sz w:val="24"/>
        </w:rPr>
        <w:t>的系统来进行运维操作，确保系统</w:t>
      </w:r>
      <w:r>
        <w:rPr>
          <w:rFonts w:hint="eastAsia" w:ascii="仿宋" w:hAnsi="仿宋" w:eastAsia="仿宋" w:cs="仿宋"/>
          <w:bCs/>
          <w:kern w:val="0"/>
          <w:sz w:val="24"/>
          <w:lang w:val="en-US"/>
        </w:rPr>
        <w:t>采购人</w:t>
      </w:r>
      <w:r>
        <w:rPr>
          <w:rFonts w:hint="eastAsia" w:ascii="仿宋" w:hAnsi="仿宋" w:eastAsia="仿宋" w:cs="仿宋"/>
          <w:bCs/>
          <w:kern w:val="0"/>
          <w:sz w:val="24"/>
        </w:rPr>
        <w:t>系统正常运行。 </w:t>
      </w:r>
    </w:p>
    <w:p>
      <w:pPr>
        <w:pageBreakBefore w:val="0"/>
        <w:widowControl w:val="0"/>
        <w:spacing w:after="0" w:line="360" w:lineRule="auto"/>
        <w:ind w:left="0"/>
        <w:jc w:val="both"/>
        <w:rPr>
          <w:rFonts w:hint="eastAsia" w:ascii="仿宋" w:hAnsi="仿宋" w:eastAsia="仿宋" w:cs="仿宋"/>
          <w:b/>
          <w:sz w:val="24"/>
          <w:szCs w:val="24"/>
          <w:lang w:val="en-US" w:eastAsia="zh-CN" w:bidi="ar-SA"/>
        </w:rPr>
      </w:pPr>
      <w:r>
        <w:rPr>
          <w:rFonts w:hint="eastAsia" w:ascii="仿宋" w:hAnsi="仿宋" w:eastAsia="仿宋" w:cs="仿宋"/>
          <w:b/>
          <w:sz w:val="24"/>
          <w:szCs w:val="24"/>
          <w:lang w:val="en-US" w:eastAsia="zh-CN" w:bidi="ar-SA"/>
        </w:rPr>
        <w:t>6、现场服务：</w:t>
      </w:r>
      <w:r>
        <w:rPr>
          <w:rFonts w:hint="eastAsia" w:ascii="仿宋" w:hAnsi="仿宋" w:eastAsia="仿宋" w:cs="仿宋"/>
          <w:b w:val="0"/>
          <w:bCs/>
          <w:sz w:val="24"/>
          <w:szCs w:val="24"/>
          <w:lang w:val="en-US" w:eastAsia="zh-CN" w:bidi="ar-SA"/>
        </w:rPr>
        <w:t>在采购人授权的情况下，中标人进入采购人的软件管理系统，定期检查系统运行状况，预测系统未来可能出现的问题；如需现场了解判断和解决问题，中标人将尽快安排工程师以最快的速度赶赴现场，收费标准依实际情况双方另行协议约定。</w:t>
      </w:r>
    </w:p>
    <w:p>
      <w:pPr>
        <w:pageBreakBefore w:val="0"/>
        <w:widowControl w:val="0"/>
        <w:spacing w:after="0" w:line="360" w:lineRule="auto"/>
        <w:ind w:left="0"/>
        <w:jc w:val="both"/>
        <w:rPr>
          <w:rFonts w:hint="eastAsia" w:ascii="仿宋" w:hAnsi="仿宋" w:eastAsia="仿宋" w:cs="仿宋"/>
          <w:bCs/>
          <w:sz w:val="24"/>
          <w:szCs w:val="24"/>
          <w:lang w:val="en-US" w:eastAsia="zh-CN" w:bidi="ar-SA"/>
        </w:rPr>
      </w:pPr>
      <w:r>
        <w:rPr>
          <w:rFonts w:hint="eastAsia" w:ascii="仿宋" w:hAnsi="仿宋" w:eastAsia="仿宋" w:cs="仿宋"/>
          <w:b/>
          <w:sz w:val="24"/>
          <w:szCs w:val="24"/>
          <w:lang w:val="en-US" w:eastAsia="zh-CN" w:bidi="ar-SA"/>
        </w:rPr>
        <w:t>7、培训要求：</w:t>
      </w:r>
      <w:r>
        <w:rPr>
          <w:rFonts w:hint="eastAsia" w:ascii="仿宋" w:hAnsi="仿宋" w:eastAsia="仿宋" w:cs="仿宋"/>
          <w:b w:val="0"/>
          <w:bCs/>
          <w:sz w:val="24"/>
          <w:szCs w:val="24"/>
          <w:lang w:val="en-US" w:eastAsia="zh-CN" w:bidi="ar-SA"/>
        </w:rPr>
        <w:t>对</w:t>
      </w:r>
      <w:r>
        <w:rPr>
          <w:rFonts w:hint="eastAsia" w:ascii="仿宋" w:hAnsi="仿宋" w:eastAsia="仿宋" w:cs="仿宋"/>
          <w:bCs/>
          <w:sz w:val="24"/>
          <w:szCs w:val="24"/>
          <w:lang w:val="en-US" w:eastAsia="zh-CN" w:bidi="ar-SA"/>
        </w:rPr>
        <w:t>系统操作人员和系统管理人员进行培训，培训内容主要包括应急指挥信息系统、融合通信系统以及信息化硬件产品等的工作原理、系统组成、系统操作，并结合需要，对系统管理人员进行系统传输特性、验收、测试方法、验收技术标准和其它相关技术要求的培训。</w:t>
      </w:r>
    </w:p>
    <w:p>
      <w:pPr>
        <w:spacing w:line="360" w:lineRule="auto"/>
        <w:rPr>
          <w:rFonts w:hint="eastAsia" w:ascii="仿宋" w:hAnsi="仿宋" w:eastAsia="仿宋" w:cs="Arial"/>
          <w:b/>
          <w:bCs/>
          <w:kern w:val="0"/>
          <w:sz w:val="28"/>
          <w:szCs w:val="28"/>
          <w:lang w:val="en-US" w:eastAsia="zh-CN"/>
        </w:rPr>
      </w:pPr>
      <w:r>
        <w:rPr>
          <w:rFonts w:hint="eastAsia" w:ascii="仿宋" w:hAnsi="仿宋" w:eastAsia="仿宋" w:cs="仿宋"/>
          <w:b/>
          <w:color w:val="auto"/>
          <w:kern w:val="0"/>
          <w:sz w:val="24"/>
          <w:highlight w:val="none"/>
          <w:lang w:val="en-US" w:eastAsia="zh-CN"/>
        </w:rPr>
        <w:t>九、其他要求：见招标文件第五章《拟签订的合同文本》</w:t>
      </w:r>
      <w:r>
        <w:rPr>
          <w:rFonts w:hint="eastAsia" w:ascii="仿宋" w:hAnsi="仿宋" w:eastAsia="仿宋" w:cs="仿宋"/>
          <w:b/>
          <w:color w:val="FF0000"/>
          <w:kern w:val="0"/>
          <w:sz w:val="24"/>
          <w:highlight w:val="none"/>
          <w:lang w:val="en-US" w:eastAsia="zh-CN"/>
        </w:rPr>
        <w:t>及附件：《图纸》。</w:t>
      </w:r>
    </w:p>
    <w:p>
      <w:pPr>
        <w:widowControl/>
        <w:spacing w:line="520" w:lineRule="exact"/>
        <w:jc w:val="left"/>
        <w:rPr>
          <w:rFonts w:hint="eastAsia" w:ascii="仿宋" w:hAnsi="仿宋" w:eastAsia="仿宋" w:cs="Arial"/>
          <w:b/>
          <w:bCs/>
          <w:kern w:val="0"/>
          <w:sz w:val="28"/>
          <w:szCs w:val="28"/>
        </w:rPr>
      </w:pPr>
      <w:r>
        <w:rPr>
          <w:rFonts w:hint="eastAsia" w:ascii="仿宋" w:hAnsi="仿宋" w:eastAsia="仿宋" w:cs="Arial"/>
          <w:b/>
          <w:bCs/>
          <w:kern w:val="0"/>
          <w:sz w:val="28"/>
          <w:szCs w:val="28"/>
          <w:lang w:val="en-US" w:eastAsia="zh-CN"/>
        </w:rPr>
        <w:t>二、</w:t>
      </w:r>
      <w:r>
        <w:rPr>
          <w:rFonts w:hint="eastAsia" w:ascii="仿宋" w:hAnsi="仿宋" w:eastAsia="仿宋" w:cs="Arial"/>
          <w:b/>
          <w:bCs/>
          <w:kern w:val="0"/>
          <w:sz w:val="28"/>
          <w:szCs w:val="28"/>
        </w:rPr>
        <w:t>其他内容不变。</w:t>
      </w:r>
    </w:p>
    <w:p>
      <w:pPr>
        <w:widowControl/>
        <w:spacing w:line="520" w:lineRule="exact"/>
        <w:jc w:val="left"/>
        <w:rPr>
          <w:rFonts w:hint="eastAsia" w:ascii="仿宋" w:hAnsi="仿宋" w:eastAsia="仿宋" w:cs="Arial"/>
          <w:kern w:val="0"/>
          <w:sz w:val="28"/>
          <w:szCs w:val="28"/>
        </w:rPr>
      </w:pPr>
      <w:r>
        <w:rPr>
          <w:rFonts w:hint="eastAsia" w:ascii="仿宋" w:hAnsi="仿宋" w:eastAsia="仿宋" w:cs="Arial"/>
          <w:b/>
          <w:bCs/>
          <w:kern w:val="0"/>
          <w:sz w:val="28"/>
          <w:szCs w:val="28"/>
          <w:lang w:val="en-US" w:eastAsia="zh-CN"/>
        </w:rPr>
        <w:t>三、</w:t>
      </w:r>
      <w:r>
        <w:rPr>
          <w:rFonts w:hint="eastAsia" w:ascii="仿宋" w:hAnsi="仿宋" w:eastAsia="仿宋" w:cs="Arial"/>
          <w:b/>
          <w:bCs/>
          <w:kern w:val="0"/>
          <w:sz w:val="28"/>
          <w:szCs w:val="28"/>
        </w:rPr>
        <w:t>更正时间为：202</w:t>
      </w:r>
      <w:r>
        <w:rPr>
          <w:rFonts w:hint="eastAsia" w:ascii="仿宋" w:hAnsi="仿宋" w:eastAsia="仿宋" w:cs="Arial"/>
          <w:b/>
          <w:bCs/>
          <w:kern w:val="0"/>
          <w:sz w:val="28"/>
          <w:szCs w:val="28"/>
          <w:lang w:val="en-US" w:eastAsia="zh-CN"/>
        </w:rPr>
        <w:t>2</w:t>
      </w:r>
      <w:r>
        <w:rPr>
          <w:rFonts w:hint="eastAsia" w:ascii="仿宋" w:hAnsi="仿宋" w:eastAsia="仿宋" w:cs="Arial"/>
          <w:b/>
          <w:bCs/>
          <w:kern w:val="0"/>
          <w:sz w:val="28"/>
          <w:szCs w:val="28"/>
        </w:rPr>
        <w:t>年</w:t>
      </w:r>
      <w:r>
        <w:rPr>
          <w:rFonts w:hint="eastAsia" w:ascii="仿宋" w:hAnsi="仿宋" w:eastAsia="仿宋" w:cs="Arial"/>
          <w:b/>
          <w:bCs/>
          <w:kern w:val="0"/>
          <w:sz w:val="28"/>
          <w:szCs w:val="28"/>
          <w:lang w:val="en-US" w:eastAsia="zh-CN"/>
        </w:rPr>
        <w:t>11</w:t>
      </w:r>
      <w:r>
        <w:rPr>
          <w:rFonts w:hint="eastAsia" w:ascii="仿宋" w:hAnsi="仿宋" w:eastAsia="仿宋" w:cs="Arial"/>
          <w:b/>
          <w:bCs/>
          <w:kern w:val="0"/>
          <w:sz w:val="28"/>
          <w:szCs w:val="28"/>
        </w:rPr>
        <w:t>月</w:t>
      </w:r>
      <w:r>
        <w:rPr>
          <w:rFonts w:hint="eastAsia" w:ascii="仿宋" w:hAnsi="仿宋" w:eastAsia="仿宋" w:cs="Arial"/>
          <w:b/>
          <w:bCs/>
          <w:kern w:val="0"/>
          <w:sz w:val="28"/>
          <w:szCs w:val="28"/>
          <w:lang w:val="en-US" w:eastAsia="zh-CN"/>
        </w:rPr>
        <w:t>25</w:t>
      </w:r>
      <w:r>
        <w:rPr>
          <w:rFonts w:hint="eastAsia" w:ascii="仿宋" w:hAnsi="仿宋" w:eastAsia="仿宋" w:cs="Arial"/>
          <w:b/>
          <w:bCs/>
          <w:kern w:val="0"/>
          <w:sz w:val="28"/>
          <w:szCs w:val="28"/>
        </w:rPr>
        <w:t>日。</w:t>
      </w:r>
    </w:p>
    <w:p>
      <w:pPr>
        <w:widowControl/>
        <w:spacing w:line="520" w:lineRule="exact"/>
        <w:jc w:val="right"/>
        <w:rPr>
          <w:rFonts w:ascii="仿宋" w:hAnsi="仿宋" w:eastAsia="仿宋" w:cs="Arial"/>
          <w:kern w:val="0"/>
          <w:sz w:val="28"/>
          <w:szCs w:val="28"/>
        </w:rPr>
      </w:pPr>
      <w:r>
        <w:rPr>
          <w:rFonts w:hint="eastAsia" w:ascii="仿宋" w:hAnsi="仿宋" w:eastAsia="仿宋" w:cs="Arial"/>
          <w:kern w:val="0"/>
          <w:sz w:val="28"/>
          <w:szCs w:val="28"/>
        </w:rPr>
        <w:t>江苏海外集团国际工程咨询有限公司</w:t>
      </w:r>
    </w:p>
    <w:p>
      <w:pPr>
        <w:pStyle w:val="7"/>
        <w:jc w:val="right"/>
        <w:rPr>
          <w:rFonts w:hint="eastAsia" w:ascii="仿宋" w:hAnsi="仿宋" w:eastAsia="仿宋" w:cs="Arial"/>
          <w:b w:val="0"/>
          <w:kern w:val="0"/>
          <w:sz w:val="28"/>
          <w:szCs w:val="28"/>
        </w:rPr>
      </w:pPr>
      <w:r>
        <w:rPr>
          <w:rFonts w:hint="eastAsia" w:ascii="仿宋" w:hAnsi="仿宋" w:eastAsia="仿宋" w:cs="Arial"/>
          <w:b w:val="0"/>
          <w:kern w:val="0"/>
          <w:sz w:val="28"/>
          <w:szCs w:val="28"/>
        </w:rPr>
        <w:t>202</w:t>
      </w:r>
      <w:r>
        <w:rPr>
          <w:rFonts w:hint="eastAsia" w:ascii="仿宋" w:hAnsi="仿宋" w:eastAsia="仿宋" w:cs="Arial"/>
          <w:b w:val="0"/>
          <w:kern w:val="0"/>
          <w:sz w:val="28"/>
          <w:szCs w:val="28"/>
          <w:lang w:val="en-US" w:eastAsia="zh-CN"/>
        </w:rPr>
        <w:t>2</w:t>
      </w:r>
      <w:r>
        <w:rPr>
          <w:rFonts w:hint="eastAsia" w:ascii="仿宋" w:hAnsi="仿宋" w:eastAsia="仿宋" w:cs="Arial"/>
          <w:b w:val="0"/>
          <w:kern w:val="0"/>
          <w:sz w:val="28"/>
          <w:szCs w:val="28"/>
        </w:rPr>
        <w:t>年</w:t>
      </w:r>
      <w:r>
        <w:rPr>
          <w:rFonts w:hint="eastAsia" w:ascii="仿宋" w:hAnsi="仿宋" w:eastAsia="仿宋" w:cs="Arial"/>
          <w:b w:val="0"/>
          <w:kern w:val="0"/>
          <w:sz w:val="28"/>
          <w:szCs w:val="28"/>
          <w:lang w:val="en-US" w:eastAsia="zh-CN"/>
        </w:rPr>
        <w:t>11</w:t>
      </w:r>
      <w:r>
        <w:rPr>
          <w:rFonts w:hint="eastAsia" w:ascii="仿宋" w:hAnsi="仿宋" w:eastAsia="仿宋" w:cs="Arial"/>
          <w:b w:val="0"/>
          <w:kern w:val="0"/>
          <w:sz w:val="28"/>
          <w:szCs w:val="28"/>
        </w:rPr>
        <w:t>月</w:t>
      </w:r>
      <w:r>
        <w:rPr>
          <w:rFonts w:hint="eastAsia" w:ascii="仿宋" w:hAnsi="仿宋" w:eastAsia="仿宋" w:cs="Arial"/>
          <w:b w:val="0"/>
          <w:kern w:val="0"/>
          <w:sz w:val="28"/>
          <w:szCs w:val="28"/>
          <w:lang w:val="en-US" w:eastAsia="zh-CN"/>
        </w:rPr>
        <w:t>25</w:t>
      </w:r>
      <w:r>
        <w:rPr>
          <w:rFonts w:hint="eastAsia" w:ascii="仿宋" w:hAnsi="仿宋" w:eastAsia="仿宋" w:cs="Arial"/>
          <w:b w:val="0"/>
          <w:kern w:val="0"/>
          <w:sz w:val="28"/>
          <w:szCs w:val="28"/>
        </w:rPr>
        <w:t>日</w:t>
      </w:r>
    </w:p>
    <w:bookmarkEnd w:id="2"/>
    <w:bookmarkEnd w:id="3"/>
    <w:p>
      <w:pPr>
        <w:spacing w:line="480" w:lineRule="exact"/>
        <w:rPr>
          <w:rFonts w:hint="eastAsia" w:ascii="宋体" w:hAnsi="宋体"/>
          <w:sz w:val="30"/>
          <w:szCs w:val="30"/>
        </w:rPr>
      </w:pPr>
    </w:p>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8CAEB125"/>
    <w:multiLevelType w:val="multilevel"/>
    <w:tmpl w:val="8CAEB125"/>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91995D4F"/>
    <w:multiLevelType w:val="multilevel"/>
    <w:tmpl w:val="91995D4F"/>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8CEF35B"/>
    <w:multiLevelType w:val="multilevel"/>
    <w:tmpl w:val="B8CEF35B"/>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BB64CFA9"/>
    <w:multiLevelType w:val="multilevel"/>
    <w:tmpl w:val="BB64CFA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E093A4B0"/>
    <w:multiLevelType w:val="multilevel"/>
    <w:tmpl w:val="E093A4B0"/>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F7735DC9"/>
    <w:multiLevelType w:val="multilevel"/>
    <w:tmpl w:val="F7735DC9"/>
    <w:lvl w:ilvl="0" w:tentative="0">
      <w:start w:val="18"/>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43FCF68"/>
    <w:multiLevelType w:val="multilevel"/>
    <w:tmpl w:val="243FCF68"/>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254FEDC7"/>
    <w:multiLevelType w:val="singleLevel"/>
    <w:tmpl w:val="254FEDC7"/>
    <w:lvl w:ilvl="0" w:tentative="0">
      <w:start w:val="4"/>
      <w:numFmt w:val="chineseCounting"/>
      <w:suff w:val="nothing"/>
      <w:lvlText w:val="%1、"/>
      <w:lvlJc w:val="left"/>
      <w:rPr>
        <w:rFonts w:hint="eastAsia"/>
      </w:rPr>
    </w:lvl>
  </w:abstractNum>
  <w:abstractNum w:abstractNumId="9">
    <w:nsid w:val="30FC5B15"/>
    <w:multiLevelType w:val="multilevel"/>
    <w:tmpl w:val="30FC5B15"/>
    <w:lvl w:ilvl="0" w:tentative="0">
      <w:start w:val="4"/>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4C3D7A74"/>
    <w:multiLevelType w:val="multilevel"/>
    <w:tmpl w:val="4C3D7A74"/>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4D94DA66"/>
    <w:multiLevelType w:val="multilevel"/>
    <w:tmpl w:val="4D94DA66"/>
    <w:lvl w:ilvl="0" w:tentative="0">
      <w:start w:val="8"/>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5E29AB5A"/>
    <w:multiLevelType w:val="multilevel"/>
    <w:tmpl w:val="5E29AB5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5FFFB1A7"/>
    <w:multiLevelType w:val="multilevel"/>
    <w:tmpl w:val="5FFFB1A7"/>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74C28B35"/>
    <w:multiLevelType w:val="multilevel"/>
    <w:tmpl w:val="74C28B35"/>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5">
    <w:nsid w:val="79AA4FA4"/>
    <w:multiLevelType w:val="multilevel"/>
    <w:tmpl w:val="79AA4FA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8"/>
  </w:num>
  <w:num w:numId="2">
    <w:abstractNumId w:val="7"/>
  </w:num>
  <w:num w:numId="3">
    <w:abstractNumId w:val="11"/>
  </w:num>
  <w:num w:numId="4">
    <w:abstractNumId w:val="6"/>
  </w:num>
  <w:num w:numId="5">
    <w:abstractNumId w:val="5"/>
  </w:num>
  <w:num w:numId="6">
    <w:abstractNumId w:val="9"/>
  </w:num>
  <w:num w:numId="7">
    <w:abstractNumId w:val="15"/>
  </w:num>
  <w:num w:numId="8">
    <w:abstractNumId w:val="4"/>
  </w:num>
  <w:num w:numId="9">
    <w:abstractNumId w:val="2"/>
  </w:num>
  <w:num w:numId="10">
    <w:abstractNumId w:val="3"/>
  </w:num>
  <w:num w:numId="11">
    <w:abstractNumId w:val="12"/>
  </w:num>
  <w:num w:numId="12">
    <w:abstractNumId w:val="0"/>
  </w:num>
  <w:num w:numId="13">
    <w:abstractNumId w:val="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23CDC"/>
    <w:rsid w:val="02C815AA"/>
    <w:rsid w:val="05827816"/>
    <w:rsid w:val="0823558D"/>
    <w:rsid w:val="09AC7472"/>
    <w:rsid w:val="0C782C2D"/>
    <w:rsid w:val="0D6F1AE7"/>
    <w:rsid w:val="0F3E749B"/>
    <w:rsid w:val="10DC0B00"/>
    <w:rsid w:val="167F6766"/>
    <w:rsid w:val="18607FBE"/>
    <w:rsid w:val="1B902687"/>
    <w:rsid w:val="2086330A"/>
    <w:rsid w:val="259112D6"/>
    <w:rsid w:val="26132E39"/>
    <w:rsid w:val="266555A4"/>
    <w:rsid w:val="267F4BB8"/>
    <w:rsid w:val="26A3171B"/>
    <w:rsid w:val="28DA53C7"/>
    <w:rsid w:val="297E5130"/>
    <w:rsid w:val="2AEB79C7"/>
    <w:rsid w:val="2C1F0678"/>
    <w:rsid w:val="301756A9"/>
    <w:rsid w:val="340D657C"/>
    <w:rsid w:val="352F2468"/>
    <w:rsid w:val="3C427E66"/>
    <w:rsid w:val="3C4B3356"/>
    <w:rsid w:val="3D886646"/>
    <w:rsid w:val="405853AC"/>
    <w:rsid w:val="415A622B"/>
    <w:rsid w:val="432133A9"/>
    <w:rsid w:val="458B228A"/>
    <w:rsid w:val="45BD631A"/>
    <w:rsid w:val="463F5DC1"/>
    <w:rsid w:val="49745C74"/>
    <w:rsid w:val="49F52C08"/>
    <w:rsid w:val="4CDE2884"/>
    <w:rsid w:val="52750C27"/>
    <w:rsid w:val="546F56A3"/>
    <w:rsid w:val="54AA4E50"/>
    <w:rsid w:val="570771E8"/>
    <w:rsid w:val="57E163A1"/>
    <w:rsid w:val="58310F22"/>
    <w:rsid w:val="5BFB5BBB"/>
    <w:rsid w:val="61CA01FE"/>
    <w:rsid w:val="66D64666"/>
    <w:rsid w:val="67A13823"/>
    <w:rsid w:val="6F1409C0"/>
    <w:rsid w:val="70141C02"/>
    <w:rsid w:val="703916D6"/>
    <w:rsid w:val="70ED51C6"/>
    <w:rsid w:val="71023CDC"/>
    <w:rsid w:val="7807098E"/>
    <w:rsid w:val="790F4B68"/>
    <w:rsid w:val="7B4F32C3"/>
    <w:rsid w:val="7D4B76B4"/>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9"/>
    <w:pPr>
      <w:keepNext/>
      <w:keepLines/>
      <w:spacing w:line="578" w:lineRule="auto"/>
      <w:jc w:val="center"/>
      <w:outlineLvl w:val="0"/>
    </w:pPr>
    <w:rPr>
      <w:rFonts w:eastAsia="新宋体"/>
      <w:b/>
      <w:bCs/>
      <w:kern w:val="44"/>
      <w:sz w:val="30"/>
      <w:szCs w:val="44"/>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pPr>
    <w:rPr>
      <w:lang w:val="en-US"/>
    </w:rPr>
  </w:style>
  <w:style w:type="paragraph" w:styleId="3">
    <w:name w:val="Body Text"/>
    <w:basedOn w:val="1"/>
    <w:next w:val="1"/>
    <w:qFormat/>
    <w:uiPriority w:val="99"/>
    <w:pPr>
      <w:spacing w:after="120"/>
    </w:pPr>
    <w:rPr>
      <w:rFonts w:ascii="Calibri" w:hAnsi="Calibri"/>
    </w:rPr>
  </w:style>
  <w:style w:type="paragraph" w:styleId="4">
    <w:name w:val="Body Text First Indent 2"/>
    <w:basedOn w:val="5"/>
    <w:qFormat/>
    <w:uiPriority w:val="0"/>
    <w:pPr>
      <w:spacing w:after="120" w:line="360" w:lineRule="auto"/>
      <w:ind w:left="420" w:firstLine="420"/>
    </w:pPr>
    <w:rPr>
      <w:color w:val="000000"/>
      <w:sz w:val="20"/>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8">
    <w:name w:val="Block Text"/>
    <w:basedOn w:val="1"/>
    <w:unhideWhenUsed/>
    <w:qFormat/>
    <w:uiPriority w:val="6"/>
    <w:pPr>
      <w:spacing w:after="120"/>
      <w:ind w:left="1440" w:leftChars="700" w:right="1440" w:rightChars="700"/>
    </w:pPr>
    <w:rPr>
      <w:rFonts w:ascii="Calibri" w:hAnsi="Calibri"/>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uiPriority w:val="0"/>
  </w:style>
  <w:style w:type="paragraph" w:customStyle="1" w:styleId="14">
    <w:name w:val="Heading2"/>
    <w:basedOn w:val="1"/>
    <w:next w:val="1"/>
    <w:qFormat/>
    <w:uiPriority w:val="0"/>
    <w:pPr>
      <w:keepNext/>
      <w:keepLines/>
      <w:tabs>
        <w:tab w:val="left" w:pos="0"/>
      </w:tabs>
      <w:spacing w:before="50"/>
      <w:jc w:val="left"/>
      <w:textAlignment w:val="baseline"/>
    </w:pPr>
    <w:rPr>
      <w:rFonts w:ascii="Arial" w:hAnsi="Arial" w:eastAsia="黑体"/>
      <w:sz w:val="32"/>
      <w:szCs w:val="20"/>
    </w:rPr>
  </w:style>
  <w:style w:type="character" w:customStyle="1" w:styleId="15">
    <w:name w:val="NormalCharacter"/>
    <w:semiHidden/>
    <w:qFormat/>
    <w:uiPriority w:val="0"/>
    <w:rPr>
      <w:sz w:val="28"/>
      <w:lang w:val="en-US" w:eastAsia="zh-CN" w:bidi="ar-SA"/>
    </w:rPr>
  </w:style>
  <w:style w:type="character" w:customStyle="1" w:styleId="16">
    <w:name w:val="font61"/>
    <w:basedOn w:val="11"/>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2022-11-25T08:52:00Z</dcterms:created>
  <dc:creator>lenovo</dc:creator>
  <cp:lastModifiedBy>lenovo</cp:lastModifiedBy>
  <dcterms:modified xsi:type="dcterms:W3CDTF">2022-11-25T08:55:52Z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