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hint="eastAsia" w:asciiTheme="minorEastAsia" w:hAnsiTheme="minorEastAsia" w:eastAsiaTheme="minorEastAsia" w:cstheme="minorEastAsia"/>
          <w:b/>
          <w:bCs/>
          <w:sz w:val="24"/>
          <w:szCs w:val="24"/>
          <w:lang w:val="en-US" w:eastAsia="zh-CN"/>
        </w:rPr>
      </w:pPr>
      <w:bookmarkStart w:id="0" w:name="_Toc413934622"/>
      <w:bookmarkEnd w:id="0"/>
      <w:r>
        <w:rPr>
          <w:rFonts w:hint="eastAsia" w:ascii="仿宋" w:hAnsi="仿宋" w:eastAsia="仿宋" w:cs="仿宋"/>
          <w:color w:val="auto"/>
          <w:sz w:val="24"/>
          <w:szCs w:val="24"/>
          <w:highlight w:val="none"/>
        </w:rPr>
        <w:t>如有建议或意见，请以书面形式并加盖公章、注明联系人、联系方式，于</w:t>
      </w:r>
      <w:r>
        <w:rPr>
          <w:rFonts w:hint="eastAsia" w:ascii="仿宋" w:hAnsi="仿宋" w:eastAsia="仿宋" w:cs="仿宋"/>
          <w:color w:val="auto"/>
          <w:sz w:val="24"/>
          <w:szCs w:val="24"/>
          <w:highlight w:val="none"/>
          <w:lang w:val="en-US"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11月28日</w:t>
      </w:r>
      <w:r>
        <w:rPr>
          <w:rFonts w:hint="eastAsia" w:ascii="仿宋" w:hAnsi="仿宋" w:eastAsia="仿宋" w:cs="仿宋"/>
          <w:color w:val="auto"/>
          <w:sz w:val="24"/>
          <w:szCs w:val="24"/>
          <w:highlight w:val="none"/>
        </w:rPr>
        <w:t>17:00之前送至我单位，逾期不受理（如邮寄，</w:t>
      </w:r>
      <w:r>
        <w:rPr>
          <w:rFonts w:hint="eastAsia" w:ascii="仿宋" w:hAnsi="仿宋" w:eastAsia="仿宋" w:cs="仿宋"/>
          <w:color w:val="auto"/>
          <w:sz w:val="24"/>
          <w:szCs w:val="24"/>
          <w:highlight w:val="non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11月28日</w:t>
      </w:r>
      <w:r>
        <w:rPr>
          <w:rFonts w:hint="eastAsia" w:ascii="仿宋" w:hAnsi="仿宋" w:eastAsia="仿宋" w:cs="仿宋"/>
          <w:color w:val="auto"/>
          <w:sz w:val="24"/>
          <w:szCs w:val="24"/>
          <w:highlight w:val="none"/>
        </w:rPr>
        <w:t>17:00之后到达本公司的邮件将不再受理）。</w:t>
      </w: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32"/>
          <w:szCs w:val="32"/>
          <w:lang w:val="en-US" w:eastAsia="zh-CN"/>
        </w:rPr>
        <w:t>采购需求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b/>
          <w:bCs/>
          <w:color w:val="000000"/>
          <w:sz w:val="24"/>
          <w:highlight w:val="none"/>
          <w:lang w:val="en-US" w:eastAsia="zh-CN"/>
        </w:rPr>
      </w:pPr>
      <w:r>
        <w:rPr>
          <w:rFonts w:hint="eastAsia" w:ascii="宋体" w:hAnsi="宋体"/>
          <w:b/>
          <w:bCs/>
          <w:color w:val="000000"/>
          <w:sz w:val="24"/>
          <w:highlight w:val="none"/>
        </w:rPr>
        <w:t>一、</w:t>
      </w:r>
      <w:r>
        <w:rPr>
          <w:rFonts w:hint="eastAsia" w:ascii="宋体" w:hAnsi="宋体"/>
          <w:b/>
          <w:bCs/>
          <w:color w:val="000000"/>
          <w:sz w:val="24"/>
          <w:highlight w:val="none"/>
          <w:lang w:val="en-US" w:eastAsia="zh-CN"/>
        </w:rPr>
        <w:t>采购标的：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宋体" w:hAnsi="宋体"/>
          <w:sz w:val="24"/>
          <w:highlight w:val="none"/>
          <w:lang w:val="en-US" w:eastAsia="zh-CN"/>
        </w:rPr>
      </w:pPr>
      <w:r>
        <w:rPr>
          <w:rFonts w:hint="eastAsia" w:ascii="宋体" w:hAnsi="宋体"/>
          <w:color w:val="000000"/>
          <w:sz w:val="24"/>
          <w:highlight w:val="none"/>
          <w:lang w:val="en-US" w:eastAsia="zh-CN"/>
        </w:rPr>
        <w:t>1、项目名称：</w:t>
      </w:r>
      <w:r>
        <w:rPr>
          <w:rFonts w:hint="eastAsia" w:ascii="宋体" w:hAnsi="宋体"/>
          <w:color w:val="000000"/>
          <w:sz w:val="24"/>
          <w:highlight w:val="none"/>
          <w:lang w:eastAsia="zh-CN"/>
        </w:rPr>
        <w:t>第一次全国自然灾害综合风险普查丰县房屋建筑和市政设施调查工作。</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0"/>
        <w:jc w:val="both"/>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2、采购预算：</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0"/>
        <w:jc w:val="both"/>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一标段不接受超过415万元人民币（采购项目预算金额）的投标报价。</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0"/>
        <w:jc w:val="both"/>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二标段不接受超过407万元人民币（采购项目预算金额）的投标报价。</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0"/>
        <w:jc w:val="both"/>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三标段不接受超过138万元人民币（采购项目预算金额）的投标报价。</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0"/>
        <w:jc w:val="both"/>
        <w:textAlignment w:val="auto"/>
        <w:outlineLvl w:val="9"/>
        <w:rPr>
          <w:rFonts w:hint="eastAsia" w:ascii="宋体" w:hAnsi="宋体"/>
          <w:sz w:val="24"/>
          <w:highlight w:val="none"/>
          <w:lang w:val="en-US" w:eastAsia="zh-CN"/>
        </w:rPr>
      </w:pPr>
      <w:r>
        <w:rPr>
          <w:rFonts w:hint="eastAsia" w:ascii="宋体" w:hAnsi="宋体"/>
          <w:sz w:val="24"/>
          <w:highlight w:val="none"/>
          <w:lang w:val="en-US" w:eastAsia="zh-CN"/>
        </w:rPr>
        <w:t>四标段不接受超过130万元人民币（采购项目预算金额）的投标报价。</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3、本项目分为四个标段，每个供应商可以参与4个标段投标但只允许中一个标段。如果供应商为其中一个公开招标项目的中标人或被推荐为第一候选人的，则不再为另外一个项目的中标人或被推荐为另外一个项目中标候选人)，中标顺序按照评标顺序，为一标段、二标段、三标段、四标段。</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4、标段划分：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default"/>
          <w:sz w:val="24"/>
          <w:highlight w:val="none"/>
          <w:lang w:val="en-US" w:eastAsia="zh-CN"/>
        </w:rPr>
      </w:pPr>
      <w:r>
        <w:rPr>
          <w:rFonts w:hint="eastAsia"/>
          <w:sz w:val="24"/>
          <w:highlight w:val="none"/>
          <w:lang w:val="en-US" w:eastAsia="zh-CN"/>
        </w:rPr>
        <w:t>①第一次全国自然灾害综合风险普查丰县房屋建筑和市政设施调查工作一标段：城镇和农村房屋建筑的基本信息、建筑信息、设防信息和使用情况等，（具体范围包含：凤城街道、中阳里街道、赵庄镇、华山镇、大沙河镇、梁寨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②第一次全国自然灾害综合风险普查丰县房屋建筑和市政设施调查工作二标段：城镇和农村房屋建筑的基本信息、建筑信息、设防信息和使用情况、市政设 施调查等，（具体范围包含：顺河镇、首羡镇、常店镇、欢口镇、范楼镇 ）。</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③第一次全国自然灾害综合风险普查丰县房屋建筑和市政设施调查工作三标段：城镇和农村房屋建筑的基本信息、建筑信息、设防信息和使用情况等，（具体范围包含：宋楼镇、孙楼镇）。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default"/>
          <w:sz w:val="24"/>
          <w:highlight w:val="none"/>
          <w:lang w:val="en-US" w:eastAsia="zh-CN"/>
        </w:rPr>
      </w:pPr>
      <w:r>
        <w:rPr>
          <w:rFonts w:hint="eastAsia"/>
          <w:sz w:val="24"/>
          <w:highlight w:val="none"/>
          <w:lang w:val="en-US" w:eastAsia="zh-CN"/>
        </w:rPr>
        <w:t>④第一次全国自然灾害综合风险普查丰县房屋建筑和市政设施调查工作四标段：城镇和农村房屋建筑的基本信息、建筑信息、设防信息和使用情况等，（具体范围包含：王沟镇、师寨镇）。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9"/>
        <w:rPr>
          <w:rFonts w:hint="eastAsia" w:ascii="宋体" w:hAnsi="宋体"/>
          <w:b/>
          <w:bCs/>
          <w:color w:val="000000"/>
          <w:sz w:val="24"/>
          <w:highlight w:val="none"/>
        </w:rPr>
      </w:pPr>
      <w:r>
        <w:rPr>
          <w:rFonts w:hint="eastAsia" w:ascii="宋体" w:hAnsi="宋体"/>
          <w:b/>
          <w:bCs/>
          <w:color w:val="000000"/>
          <w:sz w:val="24"/>
          <w:highlight w:val="none"/>
        </w:rPr>
        <w:t>二、项目</w:t>
      </w:r>
      <w:r>
        <w:rPr>
          <w:rFonts w:hint="eastAsia" w:ascii="宋体" w:hAnsi="宋体"/>
          <w:b/>
          <w:bCs/>
          <w:color w:val="000000"/>
          <w:sz w:val="24"/>
          <w:highlight w:val="none"/>
          <w:lang w:val="en-US" w:eastAsia="zh-CN"/>
        </w:rPr>
        <w:t>背景</w:t>
      </w:r>
      <w:r>
        <w:rPr>
          <w:rFonts w:hint="eastAsia" w:ascii="宋体" w:hAnsi="宋体"/>
          <w:b/>
          <w:bCs/>
          <w:color w:val="000000"/>
          <w:sz w:val="24"/>
          <w:highlight w:val="none"/>
        </w:rPr>
        <w:t>：</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2018 年10月10日，习近平总书记主持召开中央财经委员会第三次会议，对提高自然灾害防治能力进行专门部署，针对关键领域和薄弱环节，明确提出要推动建设九项重点工程，其中包括自然灾害综合风险普查</w:t>
      </w:r>
      <w:r>
        <w:rPr>
          <w:rFonts w:hint="eastAsia" w:ascii="宋体" w:hAnsi="宋体" w:cs="宋体"/>
          <w:color w:val="auto"/>
          <w:sz w:val="24"/>
          <w:highlight w:val="none"/>
          <w:lang w:val="en-US" w:eastAsia="zh-CN"/>
        </w:rPr>
        <w:t>工作</w:t>
      </w:r>
      <w:r>
        <w:rPr>
          <w:rFonts w:hint="eastAsia" w:ascii="宋体" w:hAnsi="宋体" w:cs="宋体"/>
          <w:color w:val="auto"/>
          <w:sz w:val="24"/>
          <w:highlight w:val="none"/>
        </w:rPr>
        <w:t>。依据党中央、国务院的决策部署，为全面掌握我国自然灾害风险隐患情况，提升自然灾害综合防治能力，定于2020年</w:t>
      </w:r>
      <w:r>
        <w:rPr>
          <w:rFonts w:hint="eastAsia" w:ascii="宋体" w:hAnsi="宋体" w:cs="宋体"/>
          <w:color w:val="auto"/>
          <w:sz w:val="24"/>
          <w:highlight w:val="none"/>
          <w:u w:val="single"/>
        </w:rPr>
        <w:t>至202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rPr>
        <w:t>年开展第一次全国自然灾害综合风险普查。</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为贯彻落实习近平总书记关于提高自然灾害防治能力重要论述精神，根据国务院办公厅《关于开展第一次全国自然灾害综合风险普查的通知》（国办发〔2020〕12号）和《省政府办公厅关于做好我省第一次全国自然灾害综合风险普查工作的通知》（苏政传发〔2020〕189号）等文件要求，按照《第一次全国自然灾害综合风险普查总体方案》《第一次全国自然灾害综合风险普查实施方案（修订版）》《第一次全国自然灾害综合风险普查房屋建筑和市政设施调查实施方案》《江苏省第一次全国自然灾害综合调查工作方案（试行）》《江苏省房屋建筑和市政设施调查实施方案》《江苏省房屋建筑和市政设施调查工作细则》</w:t>
      </w:r>
      <w:r>
        <w:rPr>
          <w:rFonts w:hint="eastAsia" w:ascii="宋体" w:hAnsi="宋体" w:cs="宋体"/>
          <w:color w:val="auto"/>
          <w:sz w:val="24"/>
          <w:highlight w:val="none"/>
          <w:lang w:val="en-US" w:eastAsia="zh-CN"/>
        </w:rPr>
        <w:t>等文件要求</w:t>
      </w:r>
      <w:r>
        <w:rPr>
          <w:rFonts w:hint="eastAsia" w:ascii="宋体" w:hAnsi="宋体" w:cs="宋体"/>
          <w:color w:val="auto"/>
          <w:sz w:val="24"/>
          <w:highlight w:val="none"/>
        </w:rPr>
        <w:t>，组织开展</w:t>
      </w:r>
      <w:r>
        <w:rPr>
          <w:rFonts w:hint="eastAsia" w:ascii="宋体" w:hAnsi="宋体" w:cs="宋体"/>
          <w:color w:val="auto"/>
          <w:sz w:val="24"/>
          <w:highlight w:val="none"/>
          <w:lang w:eastAsia="zh-CN"/>
        </w:rPr>
        <w:t>丰县</w:t>
      </w:r>
      <w:r>
        <w:rPr>
          <w:rFonts w:hint="eastAsia" w:ascii="宋体" w:hAnsi="宋体" w:cs="宋体"/>
          <w:color w:val="auto"/>
          <w:sz w:val="24"/>
          <w:highlight w:val="none"/>
        </w:rPr>
        <w:t>第一次全国自然灾害综合风险普查工作，</w:t>
      </w:r>
      <w:r>
        <w:rPr>
          <w:rFonts w:hint="eastAsia" w:ascii="宋体" w:hAnsi="宋体" w:cs="宋体"/>
          <w:color w:val="auto"/>
          <w:sz w:val="24"/>
          <w:highlight w:val="none"/>
          <w:lang w:val="en-US" w:eastAsia="zh-CN"/>
        </w:rPr>
        <w:t>对</w:t>
      </w:r>
      <w:r>
        <w:rPr>
          <w:rFonts w:hint="eastAsia" w:ascii="宋体" w:hAnsi="宋体" w:cs="宋体"/>
          <w:color w:val="auto"/>
          <w:sz w:val="24"/>
          <w:highlight w:val="none"/>
          <w:lang w:eastAsia="zh-CN"/>
        </w:rPr>
        <w:t>丰县</w:t>
      </w:r>
      <w:r>
        <w:rPr>
          <w:rFonts w:hint="eastAsia" w:ascii="宋体" w:hAnsi="宋体" w:cs="宋体"/>
          <w:color w:val="auto"/>
          <w:sz w:val="24"/>
          <w:highlight w:val="none"/>
        </w:rPr>
        <w:t>行政区域范围内自然灾害综合风险涉及房屋建筑、市政设施</w:t>
      </w:r>
      <w:r>
        <w:rPr>
          <w:rFonts w:hint="eastAsia" w:ascii="宋体" w:hAnsi="宋体" w:cs="宋体"/>
          <w:color w:val="auto"/>
          <w:sz w:val="24"/>
          <w:highlight w:val="none"/>
          <w:lang w:val="en-US" w:eastAsia="zh-CN"/>
        </w:rPr>
        <w:t>进行</w:t>
      </w:r>
      <w:r>
        <w:rPr>
          <w:rFonts w:hint="eastAsia" w:ascii="宋体" w:hAnsi="宋体" w:cs="宋体"/>
          <w:color w:val="auto"/>
          <w:sz w:val="24"/>
          <w:highlight w:val="none"/>
        </w:rPr>
        <w:t>调查，</w:t>
      </w:r>
      <w:r>
        <w:rPr>
          <w:rFonts w:hint="eastAsia" w:ascii="宋体" w:hAnsi="宋体" w:cs="宋体"/>
          <w:color w:val="auto"/>
          <w:sz w:val="24"/>
          <w:highlight w:val="none"/>
          <w:lang w:val="en-US" w:eastAsia="zh-CN"/>
        </w:rPr>
        <w:t>进行数据</w:t>
      </w:r>
      <w:r>
        <w:rPr>
          <w:rFonts w:hint="eastAsia" w:ascii="宋体" w:hAnsi="宋体" w:cs="宋体"/>
          <w:color w:val="auto"/>
          <w:sz w:val="24"/>
          <w:highlight w:val="none"/>
        </w:rPr>
        <w:t>汇交</w:t>
      </w:r>
      <w:r>
        <w:rPr>
          <w:rFonts w:hint="eastAsia" w:ascii="宋体" w:hAnsi="宋体" w:cs="宋体"/>
          <w:color w:val="auto"/>
          <w:sz w:val="24"/>
          <w:highlight w:val="none"/>
          <w:lang w:val="en-US" w:eastAsia="zh-CN"/>
        </w:rPr>
        <w:t>并通过市、省、国家核查</w:t>
      </w:r>
      <w:r>
        <w:rPr>
          <w:rFonts w:hint="eastAsia" w:ascii="宋体" w:hAnsi="宋体" w:cs="宋体"/>
          <w:color w:val="auto"/>
          <w:sz w:val="24"/>
          <w:highlight w:val="none"/>
        </w:rPr>
        <w:t>。</w:t>
      </w:r>
    </w:p>
    <w:p>
      <w:pPr>
        <w:spacing w:line="360" w:lineRule="auto"/>
        <w:ind w:firstLine="480"/>
        <w:jc w:val="both"/>
        <w:rPr>
          <w:rFonts w:hint="eastAsia" w:ascii="宋体" w:hAnsi="宋体" w:cs="宋体"/>
          <w:color w:val="auto"/>
          <w:sz w:val="24"/>
          <w:highlight w:val="none"/>
          <w:u w:val="single"/>
        </w:rPr>
      </w:pPr>
      <w:r>
        <w:rPr>
          <w:rFonts w:hint="eastAsia" w:ascii="宋体" w:hAnsi="宋体" w:cs="宋体"/>
          <w:color w:val="auto"/>
          <w:sz w:val="24"/>
          <w:highlight w:val="none"/>
          <w:u w:val="single"/>
        </w:rPr>
        <w:t>依据</w:t>
      </w:r>
      <w:r>
        <w:rPr>
          <w:rFonts w:hint="eastAsia" w:ascii="宋体" w:hAnsi="宋体" w:cs="宋体"/>
          <w:color w:val="auto"/>
          <w:sz w:val="24"/>
          <w:highlight w:val="none"/>
          <w:u w:val="single"/>
          <w:lang w:val="en-US" w:eastAsia="zh-CN"/>
        </w:rPr>
        <w:t>住建部、省住建厅等主管部门</w:t>
      </w:r>
      <w:r>
        <w:rPr>
          <w:rFonts w:hint="eastAsia" w:ascii="宋体" w:hAnsi="宋体" w:cs="宋体"/>
          <w:color w:val="auto"/>
          <w:sz w:val="24"/>
          <w:highlight w:val="none"/>
          <w:u w:val="single"/>
        </w:rPr>
        <w:t>的</w:t>
      </w:r>
      <w:r>
        <w:rPr>
          <w:rFonts w:hint="eastAsia" w:ascii="宋体" w:hAnsi="宋体" w:cs="宋体"/>
          <w:color w:val="auto"/>
          <w:sz w:val="24"/>
          <w:highlight w:val="none"/>
          <w:u w:val="single"/>
          <w:lang w:val="en-US" w:eastAsia="zh-CN"/>
        </w:rPr>
        <w:t>印发</w:t>
      </w:r>
      <w:r>
        <w:rPr>
          <w:rFonts w:hint="eastAsia" w:ascii="宋体" w:hAnsi="宋体" w:cs="宋体"/>
          <w:color w:val="auto"/>
          <w:sz w:val="24"/>
          <w:highlight w:val="none"/>
          <w:u w:val="single"/>
        </w:rPr>
        <w:t>《住房和城乡建设部办公厅关于印发城市市政基础设施普查和综合管理信息平台建设工作指导手册的函》</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建办城函[2021]208号</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、《江苏省加强城市地下市政基础设施建设工作方案》</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苏建城〔2021〕71 号</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、《省住房城乡建设厅关于做好第一次全国自然灾害综合风险普查房屋建筑和市政设施调查工作的通知》</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苏建函设计[2021]414号）等文件要求</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现</w:t>
      </w:r>
      <w:r>
        <w:rPr>
          <w:rFonts w:hint="eastAsia" w:ascii="宋体" w:hAnsi="宋体" w:cs="宋体"/>
          <w:color w:val="auto"/>
          <w:sz w:val="24"/>
          <w:highlight w:val="none"/>
          <w:u w:val="single"/>
        </w:rPr>
        <w:t>组织开展</w:t>
      </w:r>
      <w:r>
        <w:rPr>
          <w:rFonts w:hint="eastAsia" w:ascii="宋体" w:hAnsi="宋体" w:cs="宋体"/>
          <w:color w:val="auto"/>
          <w:sz w:val="24"/>
          <w:highlight w:val="none"/>
          <w:u w:val="single"/>
          <w:lang w:eastAsia="zh-CN"/>
        </w:rPr>
        <w:t>丰县</w:t>
      </w:r>
      <w:r>
        <w:rPr>
          <w:rFonts w:hint="eastAsia" w:ascii="宋体" w:hAnsi="宋体" w:cs="宋体"/>
          <w:color w:val="auto"/>
          <w:sz w:val="24"/>
          <w:highlight w:val="none"/>
          <w:u w:val="single"/>
        </w:rPr>
        <w:t>第一次全国自然灾害综合风险普查</w:t>
      </w:r>
      <w:r>
        <w:rPr>
          <w:rFonts w:hint="eastAsia" w:ascii="宋体" w:hAnsi="宋体" w:cs="宋体"/>
          <w:color w:val="auto"/>
          <w:sz w:val="24"/>
          <w:highlight w:val="none"/>
          <w:u w:val="single"/>
          <w:lang w:val="en-US" w:eastAsia="zh-CN"/>
        </w:rPr>
        <w:t>房屋建筑及市政设施调查招标</w:t>
      </w:r>
      <w:r>
        <w:rPr>
          <w:rFonts w:hint="eastAsia" w:ascii="宋体" w:hAnsi="宋体" w:cs="宋体"/>
          <w:color w:val="auto"/>
          <w:sz w:val="24"/>
          <w:highlight w:val="none"/>
          <w:u w:val="single"/>
        </w:rPr>
        <w:t>工作，</w:t>
      </w:r>
      <w:r>
        <w:rPr>
          <w:rFonts w:hint="eastAsia" w:ascii="宋体" w:hAnsi="宋体" w:cs="宋体"/>
          <w:color w:val="auto"/>
          <w:sz w:val="24"/>
          <w:highlight w:val="none"/>
          <w:u w:val="single"/>
          <w:lang w:val="en-US" w:eastAsia="zh-CN"/>
        </w:rPr>
        <w:t>并</w:t>
      </w:r>
      <w:r>
        <w:rPr>
          <w:rFonts w:hint="eastAsia" w:ascii="宋体" w:hAnsi="宋体" w:cs="宋体"/>
          <w:color w:val="auto"/>
          <w:sz w:val="24"/>
          <w:highlight w:val="none"/>
          <w:u w:val="single"/>
        </w:rPr>
        <w:t>建设</w:t>
      </w:r>
      <w:r>
        <w:rPr>
          <w:rFonts w:hint="eastAsia" w:ascii="宋体" w:hAnsi="宋体" w:cs="宋体"/>
          <w:color w:val="auto"/>
          <w:sz w:val="24"/>
          <w:highlight w:val="none"/>
          <w:u w:val="single"/>
          <w:lang w:eastAsia="zh-CN"/>
        </w:rPr>
        <w:t>丰县</w:t>
      </w:r>
      <w:r>
        <w:rPr>
          <w:rFonts w:hint="eastAsia" w:ascii="宋体" w:hAnsi="宋体" w:cs="宋体"/>
          <w:color w:val="auto"/>
          <w:sz w:val="24"/>
          <w:highlight w:val="none"/>
          <w:u w:val="single"/>
        </w:rPr>
        <w:t>城市地下市政基础设施</w:t>
      </w:r>
      <w:r>
        <w:rPr>
          <w:rFonts w:hint="eastAsia" w:ascii="宋体" w:hAnsi="宋体" w:cs="宋体"/>
          <w:color w:val="auto"/>
          <w:sz w:val="24"/>
          <w:highlight w:val="none"/>
          <w:u w:val="single"/>
          <w:lang w:val="en-US" w:eastAsia="zh-CN"/>
        </w:rPr>
        <w:t>等</w:t>
      </w:r>
      <w:r>
        <w:rPr>
          <w:rFonts w:hint="eastAsia" w:ascii="宋体" w:hAnsi="宋体" w:cs="宋体"/>
          <w:color w:val="auto"/>
          <w:sz w:val="24"/>
          <w:highlight w:val="none"/>
          <w:u w:val="single"/>
        </w:rPr>
        <w:t>管理平台。</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9"/>
        <w:rPr>
          <w:rFonts w:hint="default" w:ascii="宋体" w:hAnsi="宋体"/>
          <w:b/>
          <w:bCs/>
          <w:color w:val="000000"/>
          <w:sz w:val="24"/>
          <w:highlight w:val="none"/>
          <w:lang w:val="en-US" w:eastAsia="zh-CN"/>
        </w:rPr>
      </w:pPr>
      <w:r>
        <w:rPr>
          <w:rFonts w:hint="eastAsia" w:ascii="宋体" w:hAnsi="宋体"/>
          <w:b/>
          <w:bCs/>
          <w:color w:val="000000"/>
          <w:sz w:val="24"/>
          <w:highlight w:val="none"/>
          <w:lang w:val="en-US" w:eastAsia="zh-CN"/>
        </w:rPr>
        <w:t>三、服务内容</w:t>
      </w:r>
    </w:p>
    <w:p>
      <w:pPr>
        <w:spacing w:line="360" w:lineRule="auto"/>
        <w:jc w:val="both"/>
        <w:rPr>
          <w:rFonts w:ascii="宋体" w:hAnsi="宋体" w:cs="宋体"/>
          <w:color w:val="auto"/>
          <w:sz w:val="24"/>
          <w:highlight w:val="none"/>
        </w:rPr>
      </w:pPr>
      <w:r>
        <w:rPr>
          <w:rFonts w:hint="eastAsia" w:ascii="宋体" w:hAnsi="宋体" w:cs="宋体"/>
          <w:b/>
          <w:bCs/>
          <w:color w:val="auto"/>
          <w:sz w:val="24"/>
          <w:highlight w:val="none"/>
        </w:rPr>
        <w:t>（一）房屋建筑调查</w:t>
      </w:r>
      <w:r>
        <w:rPr>
          <w:rFonts w:hint="eastAsia" w:ascii="宋体" w:hAnsi="宋体" w:cs="宋体"/>
          <w:color w:val="auto"/>
          <w:sz w:val="24"/>
          <w:highlight w:val="none"/>
        </w:rPr>
        <w:t xml:space="preserve"> </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 xml:space="preserve">    依据国务院普查办统一印发的《城镇房屋建筑调查技术导则》、《农村房屋建筑调查技术导则》</w:t>
      </w:r>
      <w:r>
        <w:rPr>
          <w:rFonts w:hint="eastAsia" w:ascii="宋体" w:hAnsi="宋体" w:cs="宋体"/>
          <w:color w:val="auto"/>
          <w:sz w:val="24"/>
          <w:highlight w:val="none"/>
          <w:u w:val="single"/>
          <w:lang w:val="en-US" w:eastAsia="zh-CN"/>
        </w:rPr>
        <w:t>等文件</w:t>
      </w:r>
      <w:r>
        <w:rPr>
          <w:rFonts w:hint="eastAsia" w:ascii="宋体" w:hAnsi="宋体" w:cs="宋体"/>
          <w:color w:val="auto"/>
          <w:sz w:val="24"/>
          <w:highlight w:val="none"/>
        </w:rPr>
        <w:t>开展工作，调查登记的主要内容包括：城镇和农村房屋建筑的基本信息、建筑信息等全国自然灾害综合风险普查要求的内容。</w:t>
      </w:r>
    </w:p>
    <w:p>
      <w:pPr>
        <w:spacing w:line="360" w:lineRule="auto"/>
        <w:ind w:firstLine="480"/>
        <w:jc w:val="both"/>
        <w:rPr>
          <w:rFonts w:hint="eastAsia" w:ascii="宋体" w:hAnsi="宋体" w:cs="宋体"/>
          <w:color w:val="auto"/>
          <w:sz w:val="24"/>
          <w:highlight w:val="none"/>
          <w:u w:val="single"/>
          <w:lang w:val="en-US" w:eastAsia="zh-CN"/>
        </w:rPr>
      </w:pPr>
      <w:r>
        <w:rPr>
          <w:rFonts w:hint="eastAsia" w:ascii="宋体" w:hAnsi="宋体" w:cs="宋体"/>
          <w:color w:val="auto"/>
          <w:sz w:val="24"/>
          <w:highlight w:val="none"/>
        </w:rPr>
        <w:t>分别填写《城镇住宅建筑调查信息采集表》《城镇非住宅建筑调查信息采集表》《农村住宅建筑调查信息采集表》《农村非住宅建筑调查信息采集表》。</w:t>
      </w:r>
      <w:r>
        <w:rPr>
          <w:rFonts w:hint="eastAsia" w:ascii="宋体" w:hAnsi="宋体" w:cs="宋体"/>
          <w:color w:val="auto"/>
          <w:sz w:val="24"/>
          <w:highlight w:val="none"/>
          <w:u w:val="single"/>
          <w:lang w:val="en-US" w:eastAsia="zh-CN"/>
        </w:rPr>
        <w:t>丰县第一次全国自然灾害综合风险普查（房屋建筑及市政设施调查）数据平台建设。</w:t>
      </w:r>
    </w:p>
    <w:p>
      <w:pPr>
        <w:spacing w:line="360" w:lineRule="auto"/>
        <w:jc w:val="both"/>
        <w:rPr>
          <w:rFonts w:ascii="宋体" w:hAnsi="宋体" w:cs="宋体"/>
          <w:color w:val="auto"/>
          <w:sz w:val="24"/>
          <w:highlight w:val="none"/>
        </w:rPr>
      </w:pPr>
      <w:r>
        <w:rPr>
          <w:rFonts w:hint="eastAsia" w:ascii="宋体" w:hAnsi="宋体" w:cs="宋体"/>
          <w:b/>
          <w:bCs/>
          <w:color w:val="auto"/>
          <w:sz w:val="24"/>
          <w:highlight w:val="none"/>
        </w:rPr>
        <w:t>（二）市政设施调查</w:t>
      </w:r>
      <w:r>
        <w:rPr>
          <w:rFonts w:hint="eastAsia" w:ascii="宋体" w:hAnsi="宋体" w:cs="宋体"/>
          <w:color w:val="auto"/>
          <w:sz w:val="24"/>
          <w:highlight w:val="none"/>
        </w:rPr>
        <w:t xml:space="preserve"> </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依据国务院普查办统一印发的《市政设施调查技术导则》</w:t>
      </w:r>
      <w:r>
        <w:rPr>
          <w:rFonts w:hint="eastAsia" w:ascii="宋体" w:hAnsi="宋体" w:cs="宋体"/>
          <w:color w:val="auto"/>
          <w:sz w:val="24"/>
          <w:highlight w:val="none"/>
          <w:u w:val="single"/>
          <w:lang w:val="en-US" w:eastAsia="zh-CN"/>
        </w:rPr>
        <w:t>等文件</w:t>
      </w:r>
      <w:r>
        <w:rPr>
          <w:rFonts w:hint="eastAsia" w:ascii="宋体" w:hAnsi="宋体" w:cs="宋体"/>
          <w:color w:val="auto"/>
          <w:sz w:val="24"/>
          <w:highlight w:val="none"/>
        </w:rPr>
        <w:t>开展工作，调查登记的主要内容包括：市政道路、市政桥梁的基本信息和设防信息，一般性能和技术指标等全国自然灾害综合风险普查要求的内容。</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分别填写《市政道路调查信息采集表》《市政桥梁调查信息采集表》等全国自然灾害综合风险普查要求的内容。</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（三）全国自然灾害综合风险普查房屋建筑及市政设施质检工作。</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（四）</w:t>
      </w:r>
      <w:r>
        <w:rPr>
          <w:rFonts w:hint="eastAsia" w:ascii="宋体" w:hAnsi="宋体" w:cs="宋体"/>
          <w:color w:val="auto"/>
          <w:sz w:val="24"/>
          <w:highlight w:val="none"/>
          <w:lang w:eastAsia="zh-CN"/>
        </w:rPr>
        <w:t>丰县</w:t>
      </w:r>
      <w:r>
        <w:rPr>
          <w:rFonts w:hint="eastAsia" w:ascii="宋体" w:hAnsi="宋体" w:cs="宋体"/>
          <w:color w:val="auto"/>
          <w:sz w:val="24"/>
          <w:highlight w:val="none"/>
        </w:rPr>
        <w:t>第一次全国自然灾害综合风险普查（房屋建筑及市政设施调查）数据平台建设。</w:t>
      </w:r>
    </w:p>
    <w:p>
      <w:pPr>
        <w:spacing w:line="360" w:lineRule="auto"/>
        <w:jc w:val="both"/>
        <w:rPr>
          <w:rFonts w:ascii="宋体" w:hAnsi="宋体" w:cs="宋体"/>
          <w:b/>
          <w:bCs/>
          <w:color w:val="auto"/>
          <w:sz w:val="24"/>
          <w:highlight w:val="none"/>
        </w:rPr>
      </w:pPr>
      <w:r>
        <w:rPr>
          <w:rFonts w:hint="eastAsia" w:ascii="宋体" w:hAnsi="宋体" w:cs="宋体"/>
          <w:b/>
          <w:bCs/>
          <w:color w:val="auto"/>
          <w:sz w:val="24"/>
          <w:highlight w:val="none"/>
        </w:rPr>
        <w:t>（五）调查要求</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1、完成全市房屋建筑调查。主要提取城镇和农村住宅、非住宅房屋建筑单栋轮廓，掌握房屋建筑的地理位置、占地面积信息；在房屋建筑单体轮廓地图基础上，外业实地调查并使用终端录入单栋房屋建筑的建筑面积、结构、建设年代、层数、用途、经济价值、使用状况、设防水平等信息。</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 xml:space="preserve">2、完成市政道路、市政桥梁等重要市政基础设施调查，共享整合各类基础设施分部和部分属性数据库，通过外业补充性调查设施的空间分部和属性数据。   </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3、房屋建筑和市政设施调查表所设调查项目全部纳入软件系统，通过信息化方式录入和汇交数据。调查表及调查软件所设项目的填写，依照国务院普查办印发的《城镇房屋建筑调查技术导则》《农村房屋建筑调查技术导则》《市政设施承灾体调查技术导则》</w:t>
      </w:r>
      <w:r>
        <w:rPr>
          <w:rFonts w:hint="eastAsia" w:ascii="宋体" w:hAnsi="宋体" w:cs="宋体"/>
          <w:color w:val="auto"/>
          <w:sz w:val="24"/>
          <w:highlight w:val="none"/>
          <w:u w:val="single"/>
          <w:lang w:val="en-US" w:eastAsia="zh-CN"/>
        </w:rPr>
        <w:t>等文件</w:t>
      </w:r>
      <w:r>
        <w:rPr>
          <w:rFonts w:hint="eastAsia" w:ascii="宋体" w:hAnsi="宋体" w:cs="宋体"/>
          <w:color w:val="auto"/>
          <w:sz w:val="24"/>
          <w:highlight w:val="none"/>
        </w:rPr>
        <w:t>实施。</w:t>
      </w:r>
    </w:p>
    <w:p>
      <w:pPr>
        <w:spacing w:line="360" w:lineRule="auto"/>
        <w:jc w:val="both"/>
        <w:rPr>
          <w:rFonts w:ascii="宋体" w:hAnsi="宋体" w:cs="宋体"/>
          <w:b/>
          <w:bCs/>
          <w:color w:val="auto"/>
          <w:sz w:val="24"/>
          <w:highlight w:val="none"/>
        </w:rPr>
      </w:pPr>
      <w:r>
        <w:rPr>
          <w:rFonts w:hint="eastAsia" w:ascii="宋体" w:hAnsi="宋体" w:cs="宋体"/>
          <w:b/>
          <w:bCs/>
          <w:color w:val="auto"/>
          <w:sz w:val="24"/>
          <w:highlight w:val="none"/>
        </w:rPr>
        <w:t>（六）调查对象</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1、此次调查对象是指以 2020年12月31日为标准时点，在</w:t>
      </w:r>
      <w:r>
        <w:rPr>
          <w:rFonts w:hint="eastAsia" w:ascii="宋体" w:hAnsi="宋体" w:cs="宋体"/>
          <w:bCs/>
          <w:color w:val="auto"/>
          <w:sz w:val="24"/>
          <w:highlight w:val="none"/>
          <w:lang w:eastAsia="zh-CN"/>
        </w:rPr>
        <w:t>丰县</w:t>
      </w:r>
      <w:r>
        <w:rPr>
          <w:rFonts w:hint="eastAsia" w:ascii="宋体" w:hAnsi="宋体" w:cs="宋体"/>
          <w:bCs/>
          <w:color w:val="auto"/>
          <w:sz w:val="24"/>
          <w:highlight w:val="none"/>
        </w:rPr>
        <w:t>境内实际存在的房屋建筑和市政设施。</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2、未完成竣工验收手续的在建房屋建筑工程、未建成使用的市政设施工程不在本次调查范围之内。</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3、依照《中华人民共和国军事设施保护法》《中华人民共和国保守国家秘密法》等法律法规确定的军事禁区、军事管理区和属于国家秘密不对外开放的其他场所、部位的房屋建筑和市政设施，不在本次调查范围之内。</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4、房屋建筑包括城镇房屋建筑和农村房屋建筑：</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（1）城镇房屋建筑包括城镇国有土地上的所有住宅类建筑和非住宅类建筑。</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（2）农村房屋建筑包括农村集体土地上的所有住宅类建筑和非住宅类建筑。</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5、市政设施 本细则主要包括市政道路、市政桥梁：</w:t>
      </w:r>
    </w:p>
    <w:p>
      <w:pPr>
        <w:spacing w:line="360" w:lineRule="auto"/>
        <w:ind w:firstLine="480"/>
        <w:jc w:val="both"/>
        <w:rPr>
          <w:rFonts w:ascii="宋体" w:hAnsi="宋体" w:cs="宋体"/>
          <w:bCs/>
          <w:color w:val="auto"/>
          <w:sz w:val="24"/>
          <w:highlight w:val="none"/>
        </w:rPr>
      </w:pPr>
      <w:r>
        <w:rPr>
          <w:rFonts w:hint="eastAsia" w:ascii="宋体" w:hAnsi="宋体" w:cs="宋体"/>
          <w:bCs/>
          <w:color w:val="auto"/>
          <w:sz w:val="24"/>
          <w:highlight w:val="none"/>
        </w:rPr>
        <w:t>（1）市政道路主要为城市四条车道及以上道路、连接重要设施的道路、与公路普查道路衔接的城市道路、应急管理相关的重要道路。</w:t>
      </w:r>
    </w:p>
    <w:p>
      <w:pPr>
        <w:spacing w:line="360" w:lineRule="auto"/>
        <w:ind w:firstLine="480" w:firstLineChars="200"/>
        <w:jc w:val="both"/>
        <w:rPr>
          <w:rFonts w:hint="eastAsia" w:ascii="宋体" w:hAnsi="宋体" w:cs="宋体"/>
          <w:bCs/>
          <w:color w:val="auto"/>
          <w:sz w:val="24"/>
          <w:highlight w:val="none"/>
        </w:rPr>
      </w:pPr>
      <w:r>
        <w:rPr>
          <w:rFonts w:hint="eastAsia" w:ascii="宋体" w:hAnsi="宋体" w:cs="宋体"/>
          <w:bCs/>
          <w:color w:val="auto"/>
          <w:sz w:val="24"/>
          <w:highlight w:val="none"/>
        </w:rPr>
        <w:t>（2）市政桥梁主要为城市范围内修建在河道上的桥梁和道路与道路立交、道路跨越铁路的立交桥。</w:t>
      </w:r>
    </w:p>
    <w:p>
      <w:pPr>
        <w:spacing w:line="360" w:lineRule="auto"/>
        <w:jc w:val="both"/>
        <w:rPr>
          <w:rFonts w:ascii="宋体" w:hAnsi="宋体" w:cs="宋体"/>
          <w:b/>
          <w:color w:val="auto"/>
          <w:sz w:val="24"/>
          <w:highlight w:val="none"/>
        </w:rPr>
      </w:pPr>
      <w:r>
        <w:rPr>
          <w:rFonts w:hint="eastAsia" w:ascii="宋体" w:hAnsi="宋体" w:cs="宋体"/>
          <w:b/>
          <w:bCs/>
          <w:color w:val="auto"/>
          <w:sz w:val="24"/>
          <w:highlight w:val="none"/>
          <w:lang w:val="en-US" w:eastAsia="zh-CN"/>
        </w:rPr>
        <w:t>四</w:t>
      </w:r>
      <w:r>
        <w:rPr>
          <w:rFonts w:hint="eastAsia" w:ascii="宋体" w:hAnsi="宋体" w:cs="宋体"/>
          <w:b/>
          <w:bCs/>
          <w:color w:val="auto"/>
          <w:sz w:val="24"/>
          <w:highlight w:val="none"/>
        </w:rPr>
        <w:t>、项目实施要求</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（一）人员配置要求</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投标人根据调查项目情况及工作量结合各自特点配置相关专业服务技术人员不低于30人，其他满足项目的具体实施要求。</w:t>
      </w:r>
    </w:p>
    <w:p>
      <w:pPr>
        <w:pStyle w:val="36"/>
        <w:keepNext w:val="0"/>
        <w:keepLines w:val="0"/>
        <w:spacing w:line="360" w:lineRule="auto"/>
        <w:jc w:val="both"/>
        <w:rPr>
          <w:rFonts w:ascii="宋体" w:hAnsi="宋体" w:cs="宋体"/>
          <w:color w:val="auto"/>
          <w:sz w:val="24"/>
          <w:highlight w:val="none"/>
        </w:rPr>
      </w:pPr>
      <w:r>
        <w:rPr>
          <w:rFonts w:hint="eastAsia" w:ascii="宋体" w:hAnsi="宋体" w:cs="宋体"/>
          <w:color w:val="auto"/>
          <w:sz w:val="24"/>
          <w:highlight w:val="none"/>
        </w:rPr>
        <w:t>（二）技术服务要求</w:t>
      </w:r>
    </w:p>
    <w:p>
      <w:pPr>
        <w:spacing w:line="360" w:lineRule="auto"/>
        <w:ind w:firstLine="120"/>
        <w:jc w:val="both"/>
        <w:rPr>
          <w:rFonts w:ascii="宋体" w:hAnsi="宋体" w:cs="宋体"/>
          <w:color w:val="auto"/>
          <w:sz w:val="24"/>
          <w:highlight w:val="none"/>
        </w:rPr>
      </w:pPr>
      <w:r>
        <w:rPr>
          <w:rFonts w:hint="eastAsia" w:ascii="宋体" w:hAnsi="宋体" w:cs="宋体"/>
          <w:color w:val="auto"/>
          <w:sz w:val="24"/>
          <w:highlight w:val="none"/>
        </w:rPr>
        <w:t xml:space="preserve">  1、方案编制</w:t>
      </w:r>
    </w:p>
    <w:p>
      <w:pPr>
        <w:spacing w:line="360" w:lineRule="auto"/>
        <w:ind w:firstLine="360"/>
        <w:jc w:val="both"/>
        <w:rPr>
          <w:rFonts w:ascii="宋体" w:hAnsi="宋体" w:cs="宋体"/>
          <w:color w:val="auto"/>
          <w:sz w:val="24"/>
          <w:highlight w:val="none"/>
        </w:rPr>
      </w:pPr>
      <w:r>
        <w:rPr>
          <w:rFonts w:hint="eastAsia" w:ascii="宋体" w:hAnsi="宋体" w:cs="宋体"/>
          <w:color w:val="auto"/>
          <w:sz w:val="24"/>
          <w:highlight w:val="none"/>
        </w:rPr>
        <w:t>按照《第一次全国自然灾害综合风险普查总体方案》（国灾险普办发〔2020〕2号）、《第一次全国自然灾害综合风险普查实施方案（修订版）》（国灾险普办发〔2021〕６号）等相关文件要求，编制</w:t>
      </w:r>
      <w:r>
        <w:rPr>
          <w:rFonts w:hint="eastAsia" w:ascii="宋体" w:hAnsi="宋体" w:cs="宋体"/>
          <w:color w:val="auto"/>
          <w:sz w:val="24"/>
          <w:highlight w:val="none"/>
          <w:lang w:eastAsia="zh-CN"/>
        </w:rPr>
        <w:t>丰县</w:t>
      </w:r>
      <w:r>
        <w:rPr>
          <w:rFonts w:hint="eastAsia" w:ascii="宋体" w:hAnsi="宋体" w:cs="宋体"/>
          <w:color w:val="auto"/>
          <w:sz w:val="24"/>
          <w:highlight w:val="none"/>
        </w:rPr>
        <w:t>住建局第一次全国自然灾害综合风险普查实施细则。</w:t>
      </w:r>
    </w:p>
    <w:p>
      <w:pPr>
        <w:spacing w:line="360" w:lineRule="auto"/>
        <w:ind w:firstLine="360"/>
        <w:jc w:val="both"/>
        <w:rPr>
          <w:rFonts w:ascii="宋体" w:hAnsi="宋体" w:cs="宋体"/>
          <w:color w:val="auto"/>
          <w:sz w:val="24"/>
          <w:highlight w:val="none"/>
        </w:rPr>
      </w:pPr>
      <w:r>
        <w:rPr>
          <w:rFonts w:hint="eastAsia" w:ascii="宋体" w:hAnsi="宋体" w:cs="宋体"/>
          <w:color w:val="auto"/>
          <w:sz w:val="24"/>
          <w:highlight w:val="none"/>
        </w:rPr>
        <w:t>2、培训指导</w:t>
      </w:r>
    </w:p>
    <w:p>
      <w:pPr>
        <w:spacing w:line="360" w:lineRule="auto"/>
        <w:ind w:firstLine="360"/>
        <w:jc w:val="both"/>
        <w:rPr>
          <w:rFonts w:ascii="宋体" w:hAnsi="宋体" w:cs="宋体"/>
          <w:color w:val="auto"/>
          <w:sz w:val="24"/>
          <w:highlight w:val="none"/>
        </w:rPr>
      </w:pPr>
      <w:r>
        <w:rPr>
          <w:rFonts w:hint="eastAsia" w:ascii="宋体" w:hAnsi="宋体" w:cs="宋体"/>
          <w:color w:val="auto"/>
          <w:sz w:val="24"/>
          <w:highlight w:val="none"/>
        </w:rPr>
        <w:t>为</w:t>
      </w:r>
      <w:r>
        <w:rPr>
          <w:rFonts w:hint="eastAsia" w:ascii="宋体" w:hAnsi="宋体" w:cs="宋体"/>
          <w:color w:val="auto"/>
          <w:sz w:val="24"/>
          <w:highlight w:val="none"/>
          <w:lang w:eastAsia="zh-CN"/>
        </w:rPr>
        <w:t>丰县</w:t>
      </w:r>
      <w:r>
        <w:rPr>
          <w:rFonts w:hint="eastAsia" w:ascii="宋体" w:hAnsi="宋体" w:cs="宋体"/>
          <w:color w:val="auto"/>
          <w:sz w:val="24"/>
          <w:highlight w:val="none"/>
        </w:rPr>
        <w:t>住建系统第一次全国自然灾害综合风险普查提供人员培训服务，负责培训</w:t>
      </w:r>
      <w:r>
        <w:rPr>
          <w:rFonts w:hint="eastAsia" w:ascii="宋体" w:hAnsi="宋体" w:cs="宋体"/>
          <w:color w:val="auto"/>
          <w:sz w:val="24"/>
          <w:highlight w:val="none"/>
          <w:lang w:eastAsia="zh-CN"/>
        </w:rPr>
        <w:t>丰县</w:t>
      </w:r>
      <w:r>
        <w:rPr>
          <w:rFonts w:hint="eastAsia" w:ascii="宋体" w:hAnsi="宋体" w:cs="宋体"/>
          <w:color w:val="auto"/>
          <w:sz w:val="24"/>
          <w:highlight w:val="none"/>
        </w:rPr>
        <w:t>普查管理人员、技术人员和调查员。</w:t>
      </w:r>
    </w:p>
    <w:p>
      <w:pPr>
        <w:spacing w:line="360" w:lineRule="auto"/>
        <w:ind w:firstLine="360"/>
        <w:jc w:val="both"/>
        <w:rPr>
          <w:rFonts w:ascii="宋体" w:hAnsi="宋体" w:cs="宋体"/>
          <w:color w:val="auto"/>
          <w:sz w:val="24"/>
          <w:highlight w:val="none"/>
        </w:rPr>
      </w:pPr>
      <w:r>
        <w:rPr>
          <w:rFonts w:hint="eastAsia" w:ascii="宋体" w:hAnsi="宋体" w:cs="宋体"/>
          <w:color w:val="auto"/>
          <w:sz w:val="24"/>
          <w:highlight w:val="none"/>
        </w:rPr>
        <w:t>针对</w:t>
      </w:r>
      <w:r>
        <w:rPr>
          <w:rFonts w:hint="eastAsia" w:ascii="宋体" w:hAnsi="宋体" w:cs="宋体"/>
          <w:color w:val="auto"/>
          <w:sz w:val="24"/>
          <w:highlight w:val="none"/>
          <w:lang w:eastAsia="zh-CN"/>
        </w:rPr>
        <w:t>丰县</w:t>
      </w:r>
      <w:r>
        <w:rPr>
          <w:rFonts w:hint="eastAsia" w:ascii="宋体" w:hAnsi="宋体" w:cs="宋体"/>
          <w:color w:val="auto"/>
          <w:sz w:val="24"/>
          <w:highlight w:val="none"/>
        </w:rPr>
        <w:t>住建系统调查对清查工作、调查工作和质量审核工作提供全流程的技术指导服务，协助普查办针对普查工作进度进行督导检查工作，指导住建系统普查任务调查员进行数据调查工作。</w:t>
      </w:r>
    </w:p>
    <w:p>
      <w:pPr>
        <w:spacing w:line="360" w:lineRule="auto"/>
        <w:ind w:firstLine="360"/>
        <w:jc w:val="both"/>
        <w:rPr>
          <w:rFonts w:ascii="宋体" w:hAnsi="宋体" w:cs="宋体"/>
          <w:color w:val="auto"/>
          <w:sz w:val="24"/>
          <w:highlight w:val="none"/>
        </w:rPr>
      </w:pPr>
      <w:r>
        <w:rPr>
          <w:rFonts w:hint="eastAsia" w:ascii="宋体" w:hAnsi="宋体" w:cs="宋体"/>
          <w:color w:val="auto"/>
          <w:sz w:val="24"/>
          <w:highlight w:val="none"/>
        </w:rPr>
        <w:t>3、质检核查</w:t>
      </w:r>
    </w:p>
    <w:p>
      <w:pPr>
        <w:spacing w:line="360" w:lineRule="auto"/>
        <w:ind w:firstLine="360"/>
        <w:jc w:val="both"/>
        <w:rPr>
          <w:rFonts w:ascii="宋体" w:hAnsi="宋体" w:cs="宋体"/>
          <w:color w:val="auto"/>
          <w:sz w:val="24"/>
          <w:highlight w:val="none"/>
        </w:rPr>
      </w:pPr>
      <w:r>
        <w:rPr>
          <w:rFonts w:hint="eastAsia" w:ascii="宋体" w:hAnsi="宋体" w:cs="宋体"/>
          <w:color w:val="auto"/>
          <w:sz w:val="24"/>
          <w:highlight w:val="none"/>
        </w:rPr>
        <w:t>依据国务院普查办印发的质检核查方案和技术规范，负责</w:t>
      </w:r>
      <w:r>
        <w:rPr>
          <w:rFonts w:hint="eastAsia" w:ascii="宋体" w:hAnsi="宋体" w:cs="宋体"/>
          <w:color w:val="auto"/>
          <w:sz w:val="24"/>
          <w:highlight w:val="none"/>
          <w:lang w:eastAsia="zh-CN"/>
        </w:rPr>
        <w:t>丰县</w:t>
      </w:r>
      <w:r>
        <w:rPr>
          <w:rFonts w:hint="eastAsia" w:ascii="宋体" w:hAnsi="宋体" w:cs="宋体"/>
          <w:color w:val="auto"/>
          <w:sz w:val="24"/>
          <w:highlight w:val="none"/>
        </w:rPr>
        <w:t>房屋建筑的调查数据与成果的质检核查工作，并形成相应报告成果，成果质量满足《江苏省第一次全国自然灾害综合风险普查实施方案（修订版）》及其他相关技术要求。</w:t>
      </w:r>
    </w:p>
    <w:p>
      <w:pPr>
        <w:spacing w:line="360" w:lineRule="auto"/>
        <w:jc w:val="both"/>
        <w:rPr>
          <w:rFonts w:ascii="宋体" w:hAnsi="宋体" w:cs="宋体"/>
          <w:bCs/>
          <w:color w:val="auto"/>
          <w:sz w:val="24"/>
          <w:highlight w:val="none"/>
        </w:rPr>
      </w:pPr>
      <w:r>
        <w:rPr>
          <w:rFonts w:hint="eastAsia" w:ascii="宋体" w:hAnsi="宋体" w:cs="宋体"/>
          <w:bCs/>
          <w:color w:val="auto"/>
          <w:sz w:val="24"/>
          <w:highlight w:val="none"/>
        </w:rPr>
        <w:t>（三）调查成果</w:t>
      </w:r>
    </w:p>
    <w:p>
      <w:pPr>
        <w:spacing w:line="360" w:lineRule="auto"/>
        <w:ind w:firstLine="240"/>
        <w:jc w:val="both"/>
        <w:rPr>
          <w:rFonts w:ascii="宋体" w:hAnsi="宋体" w:cs="宋体"/>
          <w:color w:val="auto"/>
          <w:sz w:val="24"/>
          <w:highlight w:val="none"/>
        </w:rPr>
      </w:pPr>
      <w:r>
        <w:rPr>
          <w:rFonts w:hint="eastAsia" w:ascii="宋体" w:hAnsi="宋体" w:cs="宋体"/>
          <w:color w:val="auto"/>
          <w:sz w:val="24"/>
          <w:highlight w:val="none"/>
        </w:rPr>
        <w:t>1、数据成果</w:t>
      </w:r>
    </w:p>
    <w:p>
      <w:pPr>
        <w:spacing w:line="360" w:lineRule="auto"/>
        <w:ind w:firstLine="120"/>
        <w:jc w:val="both"/>
        <w:rPr>
          <w:rFonts w:ascii="宋体" w:hAnsi="宋体" w:cs="宋体"/>
          <w:color w:val="auto"/>
          <w:sz w:val="24"/>
          <w:highlight w:val="none"/>
        </w:rPr>
      </w:pPr>
      <w:r>
        <w:rPr>
          <w:rFonts w:hint="eastAsia" w:ascii="宋体" w:hAnsi="宋体" w:cs="宋体"/>
          <w:color w:val="auto"/>
          <w:sz w:val="24"/>
          <w:highlight w:val="none"/>
        </w:rPr>
        <w:t>（1）城镇住宅建筑、城镇非住宅建筑、农村住宅建筑、农村非住宅建筑、辅助用房、不需要调查房屋6类数据集。</w:t>
      </w:r>
    </w:p>
    <w:p>
      <w:pPr>
        <w:spacing w:line="360" w:lineRule="auto"/>
        <w:ind w:firstLine="120"/>
        <w:jc w:val="both"/>
        <w:rPr>
          <w:rFonts w:ascii="宋体" w:hAnsi="宋体" w:cs="宋体"/>
          <w:color w:val="auto"/>
          <w:sz w:val="24"/>
          <w:highlight w:val="none"/>
        </w:rPr>
      </w:pPr>
      <w:r>
        <w:rPr>
          <w:rFonts w:hint="eastAsia" w:ascii="宋体" w:hAnsi="宋体" w:cs="宋体"/>
          <w:color w:val="auto"/>
          <w:sz w:val="24"/>
          <w:highlight w:val="none"/>
        </w:rPr>
        <w:t>（2）市政道路、市政桥梁的基本信息和安全隐患信息数据集。</w:t>
      </w:r>
    </w:p>
    <w:p>
      <w:pPr>
        <w:spacing w:line="360" w:lineRule="auto"/>
        <w:ind w:firstLine="240"/>
        <w:jc w:val="both"/>
        <w:rPr>
          <w:rFonts w:ascii="宋体" w:hAnsi="宋体" w:cs="宋体"/>
          <w:color w:val="auto"/>
          <w:sz w:val="24"/>
          <w:highlight w:val="none"/>
        </w:rPr>
      </w:pPr>
      <w:r>
        <w:rPr>
          <w:rFonts w:hint="eastAsia" w:ascii="宋体" w:hAnsi="宋体" w:cs="宋体"/>
          <w:color w:val="auto"/>
          <w:sz w:val="24"/>
          <w:highlight w:val="none"/>
        </w:rPr>
        <w:t>2、文字报告类成果</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（1）房屋建筑和市政设施调查工作总结。住房城乡建设部门编写本级调查工作总结报告，提交本级普查办和上级部门。</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（3）房屋建筑和市政设施调查技术总结。住房城乡建设部门组织开展本级技术总结，编写本级调查技术总结报告，提交本级普查办和上级部门。</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（四）成果交付</w:t>
      </w:r>
    </w:p>
    <w:p>
      <w:pPr>
        <w:spacing w:line="360" w:lineRule="auto"/>
        <w:ind w:firstLine="240"/>
        <w:jc w:val="both"/>
        <w:rPr>
          <w:rFonts w:ascii="宋体" w:hAnsi="宋体" w:cs="宋体"/>
          <w:color w:val="auto"/>
          <w:sz w:val="24"/>
          <w:highlight w:val="none"/>
        </w:rPr>
      </w:pPr>
      <w:r>
        <w:rPr>
          <w:rFonts w:hint="eastAsia" w:ascii="宋体" w:hAnsi="宋体" w:cs="宋体"/>
          <w:color w:val="auto"/>
          <w:sz w:val="24"/>
          <w:highlight w:val="none"/>
        </w:rPr>
        <w:t>1、房屋建筑和市政设施调查成果包括数据成果和图件成果。</w:t>
      </w:r>
    </w:p>
    <w:p>
      <w:pPr>
        <w:spacing w:line="360" w:lineRule="auto"/>
        <w:ind w:firstLine="240"/>
        <w:jc w:val="both"/>
        <w:rPr>
          <w:rFonts w:ascii="宋体" w:hAnsi="宋体" w:cs="宋体"/>
          <w:color w:val="auto"/>
          <w:sz w:val="24"/>
          <w:highlight w:val="none"/>
        </w:rPr>
      </w:pPr>
      <w:r>
        <w:rPr>
          <w:rFonts w:hint="eastAsia" w:ascii="宋体" w:hAnsi="宋体" w:cs="宋体"/>
          <w:color w:val="auto"/>
          <w:sz w:val="24"/>
          <w:highlight w:val="none"/>
        </w:rPr>
        <w:t>2、数据成果：按采购人要求</w:t>
      </w:r>
      <w:r>
        <w:rPr>
          <w:rFonts w:hint="eastAsia" w:ascii="宋体" w:hAnsi="宋体" w:cs="宋体"/>
          <w:color w:val="auto"/>
          <w:sz w:val="24"/>
          <w:highlight w:val="none"/>
          <w:lang w:val="zh-TW"/>
        </w:rPr>
        <w:t>完成</w:t>
      </w:r>
      <w:r>
        <w:rPr>
          <w:rFonts w:hint="eastAsia" w:ascii="宋体" w:hAnsi="宋体" w:cs="宋体"/>
          <w:color w:val="auto"/>
          <w:sz w:val="24"/>
          <w:highlight w:val="none"/>
          <w:lang w:eastAsia="zh-CN"/>
        </w:rPr>
        <w:t>丰县</w:t>
      </w:r>
      <w:r>
        <w:rPr>
          <w:rFonts w:hint="eastAsia" w:ascii="宋体" w:hAnsi="宋体" w:cs="宋体"/>
          <w:color w:val="auto"/>
          <w:sz w:val="24"/>
          <w:highlight w:val="none"/>
          <w:lang w:val="zh-TW"/>
        </w:rPr>
        <w:t>房屋建筑和市政设施调查数据采集和质检核查工作；</w:t>
      </w:r>
      <w:r>
        <w:rPr>
          <w:rFonts w:hint="eastAsia" w:ascii="宋体" w:hAnsi="宋体" w:cs="宋体"/>
          <w:color w:val="auto"/>
          <w:sz w:val="24"/>
          <w:highlight w:val="none"/>
        </w:rPr>
        <w:t>建立互联共享的覆盖</w:t>
      </w:r>
      <w:r>
        <w:rPr>
          <w:rFonts w:hint="eastAsia" w:ascii="宋体" w:hAnsi="宋体" w:cs="宋体"/>
          <w:color w:val="auto"/>
          <w:sz w:val="24"/>
          <w:highlight w:val="none"/>
          <w:lang w:eastAsia="zh-CN"/>
        </w:rPr>
        <w:t>丰县</w:t>
      </w:r>
      <w:r>
        <w:rPr>
          <w:rFonts w:hint="eastAsia" w:ascii="宋体" w:hAnsi="宋体" w:cs="宋体"/>
          <w:color w:val="auto"/>
          <w:sz w:val="24"/>
          <w:highlight w:val="none"/>
        </w:rPr>
        <w:t>的集房屋建筑和市政设施各种要素信息为一体，反映数量、属性与设防水平及空间分布的调查成果地理信息系统数据库。</w:t>
      </w:r>
    </w:p>
    <w:p>
      <w:pPr>
        <w:spacing w:line="360" w:lineRule="auto"/>
        <w:ind w:firstLine="240"/>
        <w:jc w:val="both"/>
        <w:rPr>
          <w:rFonts w:ascii="宋体" w:hAnsi="宋体" w:cs="宋体"/>
          <w:color w:val="auto"/>
          <w:sz w:val="24"/>
          <w:highlight w:val="none"/>
        </w:rPr>
      </w:pPr>
      <w:r>
        <w:rPr>
          <w:rFonts w:hint="eastAsia" w:ascii="宋体" w:hAnsi="宋体" w:cs="宋体"/>
          <w:color w:val="auto"/>
          <w:sz w:val="24"/>
          <w:highlight w:val="none"/>
        </w:rPr>
        <w:t>3、交付地点：采购人指定地点。</w:t>
      </w:r>
    </w:p>
    <w:p>
      <w:pPr>
        <w:spacing w:line="360" w:lineRule="auto"/>
        <w:ind w:firstLine="240"/>
        <w:jc w:val="both"/>
        <w:rPr>
          <w:rFonts w:ascii="宋体" w:hAnsi="宋体" w:cs="宋体"/>
          <w:color w:val="auto"/>
          <w:sz w:val="24"/>
          <w:highlight w:val="none"/>
        </w:rPr>
      </w:pPr>
      <w:r>
        <w:rPr>
          <w:rFonts w:hint="eastAsia" w:ascii="宋体" w:hAnsi="宋体" w:cs="宋体"/>
          <w:color w:val="auto"/>
          <w:sz w:val="24"/>
          <w:highlight w:val="none"/>
        </w:rPr>
        <w:t>4、交付时间：自采购合同签订后20日历天内完</w:t>
      </w:r>
      <w:r>
        <w:rPr>
          <w:rFonts w:hint="eastAsia" w:ascii="宋体" w:hAnsi="宋体" w:cs="宋体"/>
          <w:color w:val="auto"/>
          <w:sz w:val="24"/>
          <w:highlight w:val="none"/>
          <w:lang w:val="en-US" w:eastAsia="zh-CN"/>
        </w:rPr>
        <w:t>成项目全部内容</w:t>
      </w:r>
      <w:r>
        <w:rPr>
          <w:rFonts w:hint="eastAsia" w:ascii="宋体" w:hAnsi="宋体" w:cs="宋体"/>
          <w:color w:val="auto"/>
          <w:sz w:val="24"/>
          <w:highlight w:val="none"/>
        </w:rPr>
        <w:t>。</w:t>
      </w:r>
    </w:p>
    <w:p>
      <w:pPr>
        <w:spacing w:line="360" w:lineRule="auto"/>
        <w:jc w:val="both"/>
        <w:rPr>
          <w:rFonts w:ascii="宋体" w:hAnsi="宋体" w:cs="宋体"/>
          <w:b/>
          <w:bCs/>
          <w:color w:val="auto"/>
          <w:sz w:val="24"/>
          <w:highlight w:val="none"/>
        </w:rPr>
      </w:pP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、项目</w:t>
      </w:r>
      <w:r>
        <w:rPr>
          <w:rFonts w:hint="eastAsia" w:ascii="宋体" w:hAnsi="宋体" w:cs="宋体"/>
          <w:b/>
          <w:bCs/>
          <w:color w:val="auto"/>
          <w:sz w:val="24"/>
          <w:highlight w:val="none"/>
        </w:rPr>
        <w:t>验收</w:t>
      </w:r>
    </w:p>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项目实施完成后采购人按下述标准进行项目验收：</w:t>
      </w:r>
    </w:p>
    <w:p>
      <w:pPr>
        <w:spacing w:line="360" w:lineRule="auto"/>
        <w:ind w:firstLine="482"/>
        <w:jc w:val="both"/>
        <w:rPr>
          <w:rFonts w:ascii="宋体" w:hAnsi="宋体" w:cs="宋体"/>
          <w:color w:val="auto"/>
          <w:sz w:val="24"/>
          <w:highlight w:val="none"/>
        </w:rPr>
      </w:pPr>
      <w:r>
        <w:rPr>
          <w:rFonts w:hint="eastAsia" w:ascii="宋体" w:hAnsi="宋体" w:cs="宋体"/>
          <w:b/>
          <w:bCs/>
          <w:color w:val="auto"/>
          <w:sz w:val="24"/>
          <w:highlight w:val="none"/>
        </w:rPr>
        <w:t>1、完整性。</w:t>
      </w:r>
      <w:r>
        <w:rPr>
          <w:rFonts w:hint="eastAsia" w:ascii="宋体" w:hAnsi="宋体" w:cs="宋体"/>
          <w:color w:val="auto"/>
          <w:sz w:val="24"/>
          <w:highlight w:val="none"/>
        </w:rPr>
        <w:t>指调查数据填写的完整性。一是指与调查区域工作底图比照，保证所有调查区域的建筑物无遗漏，对于现场发现不属于应调查建筑物但工作底图中包括的图斑对象，以及归属于无法提供数据的管理主体的建筑，经审核同意后可不调查；二是与信息采集表内容比照，保证所调查建筑物的调查数据资料不缺项；三是检查填报数据是否符合必填、选填、条件必填等要求。</w:t>
      </w:r>
    </w:p>
    <w:p>
      <w:pPr>
        <w:spacing w:line="360" w:lineRule="auto"/>
        <w:ind w:firstLine="482"/>
        <w:jc w:val="both"/>
        <w:rPr>
          <w:rFonts w:ascii="宋体" w:hAnsi="宋体" w:cs="宋体"/>
          <w:color w:val="auto"/>
          <w:sz w:val="24"/>
          <w:highlight w:val="none"/>
        </w:rPr>
      </w:pPr>
      <w:r>
        <w:rPr>
          <w:rFonts w:hint="eastAsia" w:ascii="宋体" w:hAnsi="宋体" w:cs="宋体"/>
          <w:b/>
          <w:bCs/>
          <w:color w:val="auto"/>
          <w:sz w:val="24"/>
          <w:highlight w:val="none"/>
        </w:rPr>
        <w:t>2、规范性。</w:t>
      </w:r>
      <w:r>
        <w:rPr>
          <w:rFonts w:hint="eastAsia" w:ascii="宋体" w:hAnsi="宋体" w:cs="宋体"/>
          <w:color w:val="auto"/>
          <w:sz w:val="24"/>
          <w:highlight w:val="none"/>
        </w:rPr>
        <w:t>规范性分为数据格式规范性和文件格式规范性。填报数据的要求应符合相关数据格式，包括填报指标数据类型是否符合要求（如，字符型、数值型、整型、浮点型、日期型、日期时间型），字符长度、精度、选项个数的规范性（如，单选、多选、选项个数）等；文件格式规范性包括上传附件是否符合格式要求等。</w:t>
      </w:r>
    </w:p>
    <w:p>
      <w:pPr>
        <w:spacing w:line="360" w:lineRule="auto"/>
        <w:ind w:firstLine="482"/>
        <w:jc w:val="both"/>
        <w:rPr>
          <w:rFonts w:ascii="宋体" w:hAnsi="宋体" w:cs="宋体"/>
          <w:color w:val="auto"/>
          <w:sz w:val="24"/>
          <w:highlight w:val="none"/>
        </w:rPr>
      </w:pPr>
      <w:r>
        <w:rPr>
          <w:rFonts w:hint="eastAsia" w:ascii="宋体" w:hAnsi="宋体" w:cs="宋体"/>
          <w:b/>
          <w:bCs/>
          <w:color w:val="auto"/>
          <w:sz w:val="24"/>
          <w:highlight w:val="none"/>
        </w:rPr>
        <w:t>3、一致性。</w:t>
      </w:r>
      <w:r>
        <w:rPr>
          <w:rFonts w:hint="eastAsia" w:ascii="宋体" w:hAnsi="宋体" w:cs="宋体"/>
          <w:color w:val="auto"/>
          <w:sz w:val="24"/>
          <w:highlight w:val="none"/>
        </w:rPr>
        <w:t>上传的内容及影像资料与调查对象一致。一致性分为逻辑一致性、空间一致性、时间一致性、属性一致性。逻辑一致性包括填报指标选项间逻辑关系约束、填报指标间逻辑关系、调查表间逻辑关系等；空间一致性包括填报地址、位置与实际情况是否一致等；时间一致性包括填报时间与事实一致性、填报时间的范围等；属性一致性包括表中数据与实际情况的一致性。</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4、其他未尽事宜详见《江苏省房屋建筑和市政设施调查工作细则》，供应商必须按照该细则做好本次调查工作。</w:t>
      </w:r>
    </w:p>
    <w:p>
      <w:pPr>
        <w:spacing w:line="360" w:lineRule="auto"/>
        <w:jc w:val="both"/>
        <w:rPr>
          <w:rFonts w:ascii="宋体" w:hAnsi="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w:t>
      </w:r>
      <w:r>
        <w:rPr>
          <w:rFonts w:hint="eastAsia" w:ascii="宋体" w:hAnsi="宋体" w:cs="宋体"/>
          <w:b/>
          <w:bCs/>
          <w:color w:val="auto"/>
          <w:sz w:val="24"/>
          <w:highlight w:val="none"/>
        </w:rPr>
        <w:t>售后服务期限：</w:t>
      </w:r>
      <w:r>
        <w:rPr>
          <w:rFonts w:hint="eastAsia" w:ascii="宋体" w:hAnsi="宋体" w:cs="宋体"/>
          <w:color w:val="auto"/>
          <w:sz w:val="24"/>
          <w:highlight w:val="none"/>
        </w:rPr>
        <w:t>验收合格后一年。</w:t>
      </w:r>
    </w:p>
    <w:p>
      <w:pPr>
        <w:spacing w:line="360" w:lineRule="auto"/>
        <w:jc w:val="both"/>
        <w:rPr>
          <w:rFonts w:ascii="宋体" w:hAnsi="宋体" w:cs="宋体"/>
          <w:b/>
          <w:bCs/>
          <w:color w:val="auto"/>
          <w:sz w:val="24"/>
          <w:highlight w:val="none"/>
        </w:rPr>
      </w:pP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、其他要求：</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1、本项目所形成的数据成果归采购人所有。项目任务实施中涉及到的相关保密数据、资料、文档等按照相应相关保密规定执行，成交投标人有对资料保密的义务。不得以商业目的使用该资料或者开发和生产其他产品；成交投标人可根据需要对资料内容进行必要的修改和对数据格式进行转换，但未经许可，不得将修改、转换后的数据对外发布和提供。</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2、调查工作开展前，采购方将向中标人提供基础资料，并协调基层人员及市政部门配合中标人开展风险普查工作。</w:t>
      </w:r>
    </w:p>
    <w:p>
      <w:pPr>
        <w:spacing w:line="360" w:lineRule="auto"/>
        <w:ind w:firstLine="480"/>
        <w:jc w:val="both"/>
        <w:rPr>
          <w:rFonts w:ascii="宋体" w:hAnsi="宋体" w:cs="宋体"/>
          <w:color w:val="auto"/>
          <w:sz w:val="24"/>
          <w:highlight w:val="none"/>
        </w:rPr>
      </w:pPr>
      <w:r>
        <w:rPr>
          <w:rFonts w:hint="eastAsia" w:ascii="宋体" w:hAnsi="宋体" w:cs="宋体"/>
          <w:color w:val="auto"/>
          <w:sz w:val="24"/>
          <w:highlight w:val="none"/>
        </w:rPr>
        <w:t>3、未尽事宜详见《江苏省房屋建筑和市政设施调查工作细则》，供应商必须按照该细则做好本次调查工作。</w:t>
      </w:r>
    </w:p>
    <w:p>
      <w:pPr>
        <w:pStyle w:val="6"/>
        <w:spacing w:line="360" w:lineRule="auto"/>
        <w:jc w:val="both"/>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八</w:t>
      </w:r>
      <w:r>
        <w:rPr>
          <w:rFonts w:hint="eastAsia" w:ascii="宋体" w:hAnsi="宋体" w:cs="宋体"/>
          <w:color w:val="auto"/>
          <w:sz w:val="24"/>
          <w:szCs w:val="24"/>
          <w:highlight w:val="none"/>
        </w:rPr>
        <w:t>、其他见招标文件《拟签订的合同文本》。</w:t>
      </w:r>
    </w:p>
    <w:p>
      <w:pPr>
        <w:ind w:firstLine="480" w:firstLineChars="200"/>
        <w:jc w:val="left"/>
        <w:rPr>
          <w:rFonts w:hint="eastAsia" w:asciiTheme="minorEastAsia" w:hAnsiTheme="minorEastAsia" w:eastAsiaTheme="minorEastAsia" w:cstheme="minorEastAsia"/>
          <w:sz w:val="24"/>
          <w:szCs w:val="24"/>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627921"/>
    <w:rsid w:val="00036E3D"/>
    <w:rsid w:val="000A7553"/>
    <w:rsid w:val="00172424"/>
    <w:rsid w:val="00177CC5"/>
    <w:rsid w:val="001E4875"/>
    <w:rsid w:val="00422FF9"/>
    <w:rsid w:val="005B22D8"/>
    <w:rsid w:val="0074256E"/>
    <w:rsid w:val="009620CD"/>
    <w:rsid w:val="00A62FCC"/>
    <w:rsid w:val="00E2710E"/>
    <w:rsid w:val="03627921"/>
    <w:rsid w:val="0509135E"/>
    <w:rsid w:val="067F0793"/>
    <w:rsid w:val="16717A82"/>
    <w:rsid w:val="1A58687D"/>
    <w:rsid w:val="2854307E"/>
    <w:rsid w:val="31AA3535"/>
    <w:rsid w:val="39DF2139"/>
    <w:rsid w:val="3BFE761A"/>
    <w:rsid w:val="3E4C0119"/>
    <w:rsid w:val="4CF33A9A"/>
    <w:rsid w:val="4D0113E1"/>
    <w:rsid w:val="5F0606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6"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4"/>
    <w:next w:val="1"/>
    <w:qFormat/>
    <w:uiPriority w:val="0"/>
    <w:pPr>
      <w:keepNext/>
      <w:keepLines/>
      <w:spacing w:before="340" w:after="330" w:line="576" w:lineRule="auto"/>
      <w:outlineLvl w:val="0"/>
    </w:pPr>
    <w:rPr>
      <w:b/>
      <w:bCs/>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19">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6"/>
    <w:pPr>
      <w:ind w:left="256" w:right="6" w:firstLine="624"/>
    </w:pPr>
    <w:rPr>
      <w:rFonts w:eastAsia="仿宋"/>
      <w:sz w:val="28"/>
    </w:rPr>
  </w:style>
  <w:style w:type="paragraph" w:customStyle="1" w:styleId="4">
    <w:name w:val="_Style 2"/>
    <w:next w:val="1"/>
    <w:qFormat/>
    <w:uiPriority w:val="0"/>
    <w:pPr>
      <w:widowControl w:val="0"/>
      <w:jc w:val="both"/>
    </w:pPr>
    <w:rPr>
      <w:rFonts w:ascii="Times New Roman" w:hAnsi="Times New Roman" w:eastAsia="宋体" w:cs="Times New Roman"/>
      <w:kern w:val="1"/>
      <w:sz w:val="21"/>
      <w:szCs w:val="24"/>
      <w:lang w:val="en-US" w:eastAsia="zh-CN" w:bidi="ar-SA"/>
    </w:rPr>
  </w:style>
  <w:style w:type="paragraph" w:styleId="6">
    <w:name w:val="Body Text"/>
    <w:basedOn w:val="1"/>
    <w:next w:val="7"/>
    <w:qFormat/>
    <w:uiPriority w:val="0"/>
    <w:rPr>
      <w:rFonts w:ascii="Verdana" w:hAnsi="Verdana" w:eastAsia="宋体" w:cs="Times New Roman"/>
      <w:sz w:val="24"/>
      <w:szCs w:val="18"/>
    </w:rPr>
  </w:style>
  <w:style w:type="paragraph" w:customStyle="1" w:styleId="7">
    <w:name w:val="一级条标题"/>
    <w:basedOn w:val="8"/>
    <w:next w:val="11"/>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8">
    <w:name w:val="章标题"/>
    <w:basedOn w:val="9"/>
    <w:next w:val="1"/>
    <w:qFormat/>
    <w:uiPriority w:val="0"/>
    <w:pPr>
      <w:widowControl/>
      <w:spacing w:before="158" w:after="153" w:line="1292" w:lineRule="atLeast"/>
      <w:jc w:val="center"/>
    </w:pPr>
    <w:rPr>
      <w:rFonts w:ascii="Arial" w:hAnsi="Calibri" w:eastAsia="黑体"/>
      <w:sz w:val="31"/>
      <w:szCs w:val="22"/>
      <w:lang w:eastAsia="en-US" w:bidi="en-US"/>
    </w:rPr>
  </w:style>
  <w:style w:type="paragraph" w:customStyle="1" w:styleId="9">
    <w:name w:val="正文1"/>
    <w:next w:val="10"/>
    <w:qFormat/>
    <w:uiPriority w:val="0"/>
    <w:pPr>
      <w:widowControl w:val="0"/>
      <w:jc w:val="both"/>
    </w:pPr>
    <w:rPr>
      <w:rFonts w:ascii="Calibri" w:hAnsi="Calibri" w:eastAsia="宋体" w:cs="Times New Roman"/>
      <w:sz w:val="21"/>
      <w:szCs w:val="24"/>
      <w:lang w:val="en-US" w:eastAsia="zh-CN" w:bidi="ar-SA"/>
    </w:rPr>
  </w:style>
  <w:style w:type="paragraph" w:customStyle="1" w:styleId="10">
    <w:name w:val="正文文本1"/>
    <w:basedOn w:val="9"/>
    <w:next w:val="7"/>
    <w:qFormat/>
    <w:uiPriority w:val="0"/>
    <w:pPr>
      <w:spacing w:after="120"/>
    </w:pPr>
    <w:rPr>
      <w:rFonts w:ascii="Calibri" w:hAnsi="Calibri"/>
    </w:rPr>
  </w:style>
  <w:style w:type="paragraph" w:customStyle="1" w:styleId="11">
    <w:name w:val="段"/>
    <w:basedOn w:val="9"/>
    <w:next w:val="1"/>
    <w:qFormat/>
    <w:uiPriority w:val="0"/>
    <w:pPr>
      <w:widowControl/>
      <w:ind w:firstLine="200"/>
    </w:pPr>
    <w:rPr>
      <w:rFonts w:ascii="宋体"/>
    </w:rPr>
  </w:style>
  <w:style w:type="paragraph" w:styleId="12">
    <w:name w:val="Body Text Indent"/>
    <w:basedOn w:val="1"/>
    <w:next w:val="13"/>
    <w:qFormat/>
    <w:uiPriority w:val="0"/>
    <w:pPr>
      <w:spacing w:after="120"/>
      <w:ind w:left="420" w:leftChars="200"/>
    </w:pPr>
  </w:style>
  <w:style w:type="paragraph" w:styleId="13">
    <w:name w:val="envelope return"/>
    <w:basedOn w:val="1"/>
    <w:unhideWhenUsed/>
    <w:qFormat/>
    <w:uiPriority w:val="99"/>
    <w:pPr>
      <w:snapToGrid w:val="0"/>
    </w:pPr>
    <w:rPr>
      <w:rFonts w:ascii="Arial" w:hAnsi="Arial" w:cs="Arial"/>
    </w:rPr>
  </w:style>
  <w:style w:type="paragraph" w:styleId="14">
    <w:name w:val="index 4"/>
    <w:basedOn w:val="1"/>
    <w:next w:val="1"/>
    <w:qFormat/>
    <w:uiPriority w:val="99"/>
    <w:pPr>
      <w:ind w:left="600" w:leftChars="600"/>
    </w:pPr>
    <w:rPr>
      <w:rFonts w:ascii="Calibri" w:hAnsi="Calibri"/>
    </w:rPr>
  </w:style>
  <w:style w:type="paragraph" w:styleId="15">
    <w:name w:val="footer"/>
    <w:basedOn w:val="1"/>
    <w:link w:val="34"/>
    <w:qFormat/>
    <w:uiPriority w:val="0"/>
    <w:pPr>
      <w:tabs>
        <w:tab w:val="center" w:pos="4153"/>
        <w:tab w:val="right" w:pos="8306"/>
      </w:tabs>
      <w:snapToGrid w:val="0"/>
      <w:jc w:val="left"/>
    </w:pPr>
    <w:rPr>
      <w:sz w:val="18"/>
      <w:szCs w:val="18"/>
    </w:rPr>
  </w:style>
  <w:style w:type="paragraph" w:styleId="16">
    <w:name w:val="Body Text First Indent 2"/>
    <w:basedOn w:val="12"/>
    <w:next w:val="1"/>
    <w:unhideWhenUsed/>
    <w:qFormat/>
    <w:uiPriority w:val="99"/>
    <w:pPr>
      <w:spacing w:after="120"/>
      <w:ind w:left="420" w:leftChars="200" w:firstLine="420" w:firstLineChars="200"/>
    </w:pPr>
    <w:rPr>
      <w:sz w:val="21"/>
      <w:szCs w:val="24"/>
    </w:rPr>
  </w:style>
  <w:style w:type="paragraph" w:styleId="17">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8">
    <w:name w:val="Title"/>
    <w:basedOn w:val="1"/>
    <w:next w:val="1"/>
    <w:link w:val="35"/>
    <w:qFormat/>
    <w:uiPriority w:val="0"/>
    <w:pPr>
      <w:spacing w:before="240" w:after="60"/>
      <w:jc w:val="center"/>
      <w:outlineLvl w:val="0"/>
    </w:pPr>
    <w:rPr>
      <w:rFonts w:asciiTheme="majorHAnsi" w:hAnsiTheme="majorHAnsi" w:cstheme="majorBidi"/>
      <w:b/>
      <w:bCs/>
      <w:sz w:val="32"/>
      <w:szCs w:val="32"/>
    </w:rPr>
  </w:style>
  <w:style w:type="table" w:styleId="21">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2">
    <w:name w:val="样式 标题 2标题 1.1编号标题2Reset numberingh2MVA2ERMH2 + 宋体 四号 行距:..."/>
    <w:basedOn w:val="5"/>
    <w:qFormat/>
    <w:uiPriority w:val="0"/>
    <w:pPr>
      <w:spacing w:line="320" w:lineRule="exact"/>
      <w:ind w:firstLine="1281" w:firstLineChars="200"/>
    </w:pPr>
    <w:rPr>
      <w:rFonts w:ascii="宋体" w:hAnsi="宋体" w:cs="宋体"/>
      <w:sz w:val="28"/>
    </w:rPr>
  </w:style>
  <w:style w:type="paragraph" w:styleId="23">
    <w:name w:val="List Paragraph"/>
    <w:basedOn w:val="1"/>
    <w:qFormat/>
    <w:uiPriority w:val="34"/>
    <w:pPr>
      <w:ind w:firstLine="420" w:firstLineChars="200"/>
    </w:pPr>
  </w:style>
  <w:style w:type="paragraph" w:customStyle="1" w:styleId="24">
    <w:name w:val="_Style 4"/>
    <w:basedOn w:val="1"/>
    <w:qFormat/>
    <w:uiPriority w:val="34"/>
    <w:pPr>
      <w:ind w:firstLine="420" w:firstLineChars="200"/>
    </w:pPr>
    <w:rPr>
      <w:szCs w:val="22"/>
    </w:rPr>
  </w:style>
  <w:style w:type="paragraph" w:customStyle="1" w:styleId="25">
    <w:name w:val="文本块1"/>
    <w:basedOn w:val="26"/>
    <w:qFormat/>
    <w:uiPriority w:val="0"/>
    <w:pPr>
      <w:ind w:left="256" w:right="6" w:firstLine="624"/>
    </w:pPr>
    <w:rPr>
      <w:rFonts w:eastAsia="仿宋"/>
      <w:sz w:val="28"/>
      <w:szCs w:val="20"/>
    </w:rPr>
  </w:style>
  <w:style w:type="paragraph" w:customStyle="1" w:styleId="26">
    <w:name w:val="正文11"/>
    <w:next w:val="27"/>
    <w:link w:val="32"/>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7">
    <w:name w:val="目录 11"/>
    <w:basedOn w:val="26"/>
    <w:next w:val="26"/>
    <w:qFormat/>
    <w:uiPriority w:val="0"/>
    <w:pPr>
      <w:widowControl/>
      <w:spacing w:after="100" w:line="259" w:lineRule="auto"/>
      <w:jc w:val="left"/>
    </w:pPr>
    <w:rPr>
      <w:rFonts w:ascii="Calibri" w:hAnsi="Calibri"/>
      <w:sz w:val="22"/>
      <w:szCs w:val="22"/>
    </w:rPr>
  </w:style>
  <w:style w:type="paragraph" w:customStyle="1" w:styleId="28">
    <w:name w:val="Table Paragraph"/>
    <w:basedOn w:val="26"/>
    <w:qFormat/>
    <w:uiPriority w:val="0"/>
    <w:rPr>
      <w:rFonts w:ascii="宋体" w:hAnsi="宋体"/>
      <w:lang w:val="zh-CN" w:bidi="zh-CN"/>
    </w:rPr>
  </w:style>
  <w:style w:type="paragraph" w:customStyle="1" w:styleId="29">
    <w:name w:val="p0"/>
    <w:basedOn w:val="26"/>
    <w:qFormat/>
    <w:uiPriority w:val="0"/>
    <w:pPr>
      <w:widowControl/>
    </w:pPr>
    <w:rPr>
      <w:szCs w:val="21"/>
    </w:rPr>
  </w:style>
  <w:style w:type="character" w:customStyle="1" w:styleId="30">
    <w:name w:val="16"/>
    <w:basedOn w:val="31"/>
    <w:link w:val="26"/>
    <w:qFormat/>
    <w:uiPriority w:val="0"/>
    <w:rPr>
      <w:rFonts w:hint="default" w:ascii="Times New Roman" w:hAnsi="Times New Roman" w:eastAsia="宋体" w:cs="Times New Roman"/>
      <w:sz w:val="21"/>
      <w:szCs w:val="24"/>
      <w:lang w:val="en-US" w:eastAsia="zh-CN" w:bidi="ar-SA"/>
    </w:rPr>
  </w:style>
  <w:style w:type="character" w:customStyle="1" w:styleId="31">
    <w:name w:val="默认段落字体1"/>
    <w:link w:val="26"/>
    <w:semiHidden/>
    <w:qFormat/>
    <w:uiPriority w:val="0"/>
  </w:style>
  <w:style w:type="character" w:customStyle="1" w:styleId="32">
    <w:name w:val="15"/>
    <w:basedOn w:val="31"/>
    <w:link w:val="26"/>
    <w:qFormat/>
    <w:uiPriority w:val="0"/>
    <w:rPr>
      <w:rFonts w:ascii="仿宋" w:hAnsi="仿宋" w:eastAsia="仿宋"/>
      <w:color w:val="000000"/>
      <w:sz w:val="18"/>
      <w:szCs w:val="18"/>
    </w:rPr>
  </w:style>
  <w:style w:type="character" w:customStyle="1" w:styleId="33">
    <w:name w:val="页眉 Char"/>
    <w:basedOn w:val="19"/>
    <w:link w:val="17"/>
    <w:qFormat/>
    <w:uiPriority w:val="0"/>
    <w:rPr>
      <w:rFonts w:ascii="Calibri" w:hAnsi="Calibri" w:eastAsia="宋体" w:cs="Times New Roman"/>
      <w:kern w:val="2"/>
      <w:sz w:val="18"/>
      <w:szCs w:val="18"/>
    </w:rPr>
  </w:style>
  <w:style w:type="character" w:customStyle="1" w:styleId="34">
    <w:name w:val="页脚 Char"/>
    <w:basedOn w:val="19"/>
    <w:link w:val="15"/>
    <w:qFormat/>
    <w:uiPriority w:val="0"/>
    <w:rPr>
      <w:rFonts w:ascii="Calibri" w:hAnsi="Calibri" w:eastAsia="宋体" w:cs="Times New Roman"/>
      <w:kern w:val="2"/>
      <w:sz w:val="18"/>
      <w:szCs w:val="18"/>
    </w:rPr>
  </w:style>
  <w:style w:type="character" w:customStyle="1" w:styleId="35">
    <w:name w:val="标题 Char"/>
    <w:basedOn w:val="19"/>
    <w:link w:val="18"/>
    <w:qFormat/>
    <w:uiPriority w:val="0"/>
    <w:rPr>
      <w:rFonts w:eastAsia="宋体" w:asciiTheme="majorHAnsi" w:hAnsiTheme="majorHAnsi" w:cstheme="majorBidi"/>
      <w:b/>
      <w:bCs/>
      <w:kern w:val="2"/>
      <w:sz w:val="32"/>
      <w:szCs w:val="32"/>
    </w:rPr>
  </w:style>
  <w:style w:type="paragraph" w:customStyle="1" w:styleId="36">
    <w:name w:val="Heading 2"/>
    <w:basedOn w:val="1"/>
    <w:next w:val="1"/>
    <w:qFormat/>
    <w:uiPriority w:val="0"/>
    <w:pPr>
      <w:keepNext/>
      <w:keepLines/>
    </w:pPr>
    <w:rPr>
      <w:rFonts w:ascii="Arial" w:hAnsi="Arial"/>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404AE-F8FA-4B45-A78A-751B0671731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8311</Words>
  <Characters>389</Characters>
  <Lines>3</Lines>
  <Paragraphs>17</Paragraphs>
  <TotalTime>0</TotalTime>
  <ScaleCrop>false</ScaleCrop>
  <LinksUpToDate>false</LinksUpToDate>
  <CharactersWithSpaces>8683</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2022-01-12T07:19:00Z</dcterms:created>
  <dc:creator>123456</dc:creator>
  <cp:lastModifiedBy>Administrator</cp:lastModifiedBy>
  <cp:lastPrinted>2022-01-12T07:40:00Z</cp:lastPrinted>
  <dcterms:modified xsi:type="dcterms:W3CDTF">2022-11-24T02:14:30Z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5C506A34B27C48688724925C63869355</vt:lpwstr>
  </property>
</Properties>
</file>