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如有建议或意见，请以书面形式并加盖公章、注明联系人、联系方式，于20</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日17:00之前送至我单位，逾期不受理（如邮寄，202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eastAsia="宋体" w:cs="宋体"/>
          <w:color w:val="auto"/>
          <w:sz w:val="24"/>
          <w:szCs w:val="24"/>
        </w:rPr>
        <w:t>日17:00之后到达本单位的邮件将不再受理）。</w:t>
      </w: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p>
    <w:p>
      <w:pPr>
        <w:widowControl/>
        <w:adjustRightInd w:val="0"/>
        <w:snapToGrid w:val="0"/>
        <w:jc w:val="center"/>
        <w:rPr>
          <w:rFonts w:hint="eastAsia" w:ascii="宋体" w:hAnsi="宋体" w:eastAsia="宋体" w:cs="宋体"/>
          <w:color w:val="auto"/>
          <w:sz w:val="30"/>
          <w:szCs w:val="30"/>
        </w:rPr>
      </w:pPr>
      <w:r>
        <w:rPr>
          <w:rFonts w:hint="eastAsia" w:ascii="宋体" w:hAnsi="宋体" w:eastAsia="宋体" w:cs="宋体"/>
          <w:color w:val="auto"/>
          <w:sz w:val="30"/>
          <w:szCs w:val="30"/>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一、说明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Times New Roman" w:hAnsi="Times New Roman" w:eastAsia="宋体" w:cs="宋体"/>
          <w:color w:val="auto"/>
          <w:sz w:val="24"/>
        </w:rPr>
        <w:t>1</w:t>
      </w:r>
      <w:r>
        <w:rPr>
          <w:rFonts w:hint="eastAsia" w:ascii="宋体" w:hAnsi="宋体" w:eastAsia="宋体" w:cs="宋体"/>
          <w:color w:val="auto"/>
          <w:sz w:val="24"/>
        </w:rPr>
        <w:t>、采购人：</w:t>
      </w:r>
      <w:r>
        <w:rPr>
          <w:rFonts w:hint="eastAsia" w:ascii="宋体" w:hAnsi="宋体" w:cs="宋体"/>
          <w:color w:val="auto"/>
          <w:sz w:val="24"/>
          <w:lang w:eastAsia="zh-CN"/>
        </w:rPr>
        <w:t>邳州市运河街道办事处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Times New Roman" w:hAnsi="Times New Roman" w:eastAsia="宋体" w:cs="宋体"/>
          <w:color w:val="auto"/>
          <w:sz w:val="24"/>
        </w:rPr>
        <w:t>2</w:t>
      </w:r>
      <w:r>
        <w:rPr>
          <w:rFonts w:hint="eastAsia" w:ascii="宋体" w:hAnsi="宋体" w:eastAsia="宋体" w:cs="宋体"/>
          <w:color w:val="auto"/>
          <w:sz w:val="24"/>
        </w:rPr>
        <w:t>、采购标的：</w:t>
      </w:r>
      <w:r>
        <w:rPr>
          <w:rFonts w:hint="eastAsia" w:ascii="宋体" w:hAnsi="宋体" w:cs="宋体"/>
          <w:color w:val="auto"/>
          <w:sz w:val="24"/>
          <w:szCs w:val="24"/>
          <w:lang w:val="en-US" w:eastAsia="zh-CN"/>
        </w:rPr>
        <w:t>惠民工程绿岛建设项目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r>
        <w:rPr>
          <w:rFonts w:hint="eastAsia" w:ascii="Times New Roman" w:hAnsi="Times New Roman" w:eastAsia="宋体" w:cs="宋体"/>
          <w:color w:val="auto"/>
          <w:sz w:val="24"/>
        </w:rPr>
        <w:t>3</w:t>
      </w:r>
      <w:r>
        <w:rPr>
          <w:rFonts w:hint="eastAsia" w:ascii="宋体" w:hAnsi="宋体" w:eastAsia="宋体" w:cs="宋体"/>
          <w:color w:val="auto"/>
          <w:sz w:val="24"/>
        </w:rPr>
        <w:t>、本项目采购的是非进口产品</w:t>
      </w:r>
      <w:r>
        <w:rPr>
          <w:rFonts w:hint="eastAsia" w:ascii="宋体" w:hAnsi="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eastAsia" w:cs="宋体"/>
          <w:b/>
          <w:bCs/>
          <w:color w:val="auto"/>
          <w:sz w:val="24"/>
          <w:lang w:val="en-US" w:eastAsia="zh-CN"/>
        </w:rPr>
        <w:t>4</w:t>
      </w:r>
      <w:r>
        <w:rPr>
          <w:rFonts w:hint="eastAsia" w:ascii="宋体" w:hAnsi="宋体" w:eastAsia="宋体" w:cs="宋体"/>
          <w:b/>
          <w:bCs/>
          <w:color w:val="auto"/>
          <w:sz w:val="24"/>
        </w:rPr>
        <w:t>、本项目不接受超过</w:t>
      </w:r>
      <w:r>
        <w:rPr>
          <w:rFonts w:hint="eastAsia" w:cs="宋体"/>
          <w:b/>
          <w:bCs/>
          <w:color w:val="auto"/>
          <w:sz w:val="24"/>
          <w:u w:val="single"/>
          <w:lang w:val="en-US" w:eastAsia="zh-CN"/>
        </w:rPr>
        <w:t>1400</w:t>
      </w:r>
      <w:r>
        <w:rPr>
          <w:rFonts w:hint="eastAsia" w:ascii="宋体" w:hAnsi="宋体" w:eastAsia="宋体" w:cs="宋体"/>
          <w:b/>
          <w:bCs/>
          <w:color w:val="auto"/>
          <w:sz w:val="24"/>
          <w:lang w:val="en-US" w:eastAsia="zh-CN"/>
        </w:rPr>
        <w:t>万</w:t>
      </w:r>
      <w:r>
        <w:rPr>
          <w:rFonts w:hint="eastAsia" w:ascii="宋体" w:hAnsi="宋体" w:eastAsia="宋体" w:cs="宋体"/>
          <w:b/>
          <w:bCs/>
          <w:color w:val="auto"/>
          <w:sz w:val="24"/>
        </w:rPr>
        <w:t>元</w:t>
      </w:r>
      <w:r>
        <w:rPr>
          <w:rFonts w:hint="eastAsia" w:ascii="宋体" w:hAnsi="宋体" w:eastAsia="宋体" w:cs="宋体"/>
          <w:b/>
          <w:bCs/>
          <w:color w:val="auto"/>
          <w:sz w:val="24"/>
          <w:lang w:eastAsia="zh-CN"/>
        </w:rPr>
        <w:t>人民币</w:t>
      </w:r>
      <w:r>
        <w:rPr>
          <w:rFonts w:hint="eastAsia" w:ascii="宋体" w:hAnsi="宋体" w:eastAsia="宋体" w:cs="宋体"/>
          <w:b/>
          <w:bCs/>
          <w:color w:val="auto"/>
          <w:sz w:val="24"/>
        </w:rPr>
        <w:t>（</w:t>
      </w:r>
      <w:r>
        <w:rPr>
          <w:rFonts w:hint="eastAsia" w:ascii="宋体" w:hAnsi="宋体" w:eastAsia="宋体" w:cs="宋体"/>
          <w:b/>
          <w:bCs/>
          <w:color w:val="auto"/>
          <w:sz w:val="24"/>
          <w:lang w:eastAsia="zh-CN"/>
        </w:rPr>
        <w:t>采购项目预算金额</w:t>
      </w:r>
      <w:r>
        <w:rPr>
          <w:rFonts w:hint="eastAsia" w:ascii="宋体" w:hAnsi="宋体" w:eastAsia="宋体" w:cs="宋体"/>
          <w:b/>
          <w:bCs/>
          <w:color w:val="auto"/>
          <w:sz w:val="24"/>
        </w:rPr>
        <w:t>）的投标报价。</w:t>
      </w:r>
      <w:r>
        <w:rPr>
          <w:rFonts w:hint="eastAsia" w:ascii="宋体" w:hAnsi="宋体" w:eastAsia="宋体" w:cs="宋体"/>
          <w:b/>
          <w:bCs/>
          <w:color w:val="000000"/>
          <w:sz w:val="24"/>
        </w:rPr>
        <w:t xml:space="preserve"> </w:t>
      </w:r>
      <w:r>
        <w:rPr>
          <w:rFonts w:hint="eastAsia" w:ascii="宋体" w:hAnsi="宋体" w:cs="宋体"/>
          <w:b/>
          <w:bCs/>
          <w:color w:val="000000"/>
          <w:sz w:val="24"/>
          <w:lang w:eastAsia="zh-CN"/>
        </w:rPr>
        <w:t>其中</w:t>
      </w:r>
      <w:r>
        <w:rPr>
          <w:rFonts w:hint="eastAsia" w:ascii="宋体" w:hAnsi="宋体" w:eastAsia="宋体" w:cs="宋体"/>
          <w:b/>
          <w:bCs/>
          <w:color w:val="000000"/>
          <w:sz w:val="24"/>
        </w:rPr>
        <w:t>采购包</w:t>
      </w:r>
      <w:r>
        <w:rPr>
          <w:rFonts w:hint="default" w:ascii="Times New Roman" w:hAnsi="Times New Roman" w:eastAsia="宋体" w:cs="Times New Roman"/>
          <w:b/>
          <w:bCs/>
          <w:color w:val="000000"/>
          <w:sz w:val="24"/>
        </w:rPr>
        <w:t>1</w:t>
      </w:r>
      <w:r>
        <w:rPr>
          <w:rFonts w:hint="eastAsia" w:ascii="宋体" w:hAnsi="宋体" w:eastAsia="宋体" w:cs="宋体"/>
          <w:b/>
          <w:bCs/>
          <w:color w:val="000000"/>
          <w:sz w:val="24"/>
        </w:rPr>
        <w:t>：不接受超过</w:t>
      </w:r>
      <w:r>
        <w:rPr>
          <w:rFonts w:hint="default" w:ascii="Times New Roman" w:hAnsi="Times New Roman" w:cs="Times New Roman"/>
          <w:b/>
          <w:bCs/>
          <w:color w:val="000000"/>
          <w:sz w:val="24"/>
          <w:u w:val="single"/>
          <w:lang w:val="en-US" w:eastAsia="zh-CN"/>
        </w:rPr>
        <w:t>280</w:t>
      </w:r>
      <w:r>
        <w:rPr>
          <w:rFonts w:hint="eastAsia" w:ascii="宋体" w:hAnsi="宋体" w:eastAsia="宋体" w:cs="宋体"/>
          <w:b/>
          <w:bCs/>
          <w:color w:val="000000"/>
          <w:sz w:val="24"/>
        </w:rPr>
        <w:t>万元的</w:t>
      </w:r>
      <w:r>
        <w:rPr>
          <w:rFonts w:hint="eastAsia" w:ascii="宋体" w:hAnsi="宋体" w:cs="宋体"/>
          <w:b/>
          <w:bCs/>
          <w:color w:val="000000"/>
          <w:sz w:val="24"/>
          <w:lang w:eastAsia="zh-CN"/>
        </w:rPr>
        <w:t>投标</w:t>
      </w:r>
      <w:r>
        <w:rPr>
          <w:rFonts w:hint="eastAsia" w:ascii="宋体" w:hAnsi="宋体" w:eastAsia="宋体" w:cs="宋体"/>
          <w:b/>
          <w:bCs/>
          <w:color w:val="000000"/>
          <w:sz w:val="24"/>
        </w:rPr>
        <w:t>报价；采购包</w:t>
      </w:r>
      <w:r>
        <w:rPr>
          <w:rFonts w:hint="eastAsia" w:ascii="Times New Roman" w:hAnsi="Times New Roman" w:eastAsia="宋体" w:cs="Times New Roman"/>
          <w:b/>
          <w:bCs/>
          <w:color w:val="000000"/>
          <w:sz w:val="24"/>
        </w:rPr>
        <w:t>2</w:t>
      </w:r>
      <w:r>
        <w:rPr>
          <w:rFonts w:hint="eastAsia" w:ascii="宋体" w:hAnsi="宋体" w:eastAsia="宋体" w:cs="宋体"/>
          <w:b/>
          <w:bCs/>
          <w:color w:val="000000"/>
          <w:sz w:val="24"/>
        </w:rPr>
        <w:t>：不接受超过</w:t>
      </w:r>
      <w:r>
        <w:rPr>
          <w:rFonts w:hint="default" w:ascii="Times New Roman" w:hAnsi="Times New Roman" w:cs="Times New Roman"/>
          <w:b/>
          <w:bCs/>
          <w:color w:val="000000"/>
          <w:sz w:val="24"/>
          <w:u w:val="single"/>
          <w:lang w:val="en-US" w:eastAsia="zh-CN"/>
        </w:rPr>
        <w:t>315</w:t>
      </w:r>
      <w:r>
        <w:rPr>
          <w:rFonts w:hint="eastAsia" w:ascii="宋体" w:hAnsi="宋体" w:eastAsia="宋体" w:cs="宋体"/>
          <w:b/>
          <w:bCs/>
          <w:color w:val="000000"/>
          <w:sz w:val="24"/>
        </w:rPr>
        <w:t>万元的</w:t>
      </w:r>
      <w:r>
        <w:rPr>
          <w:rFonts w:hint="eastAsia" w:ascii="宋体" w:hAnsi="宋体" w:cs="宋体"/>
          <w:b/>
          <w:bCs/>
          <w:color w:val="000000"/>
          <w:sz w:val="24"/>
          <w:lang w:eastAsia="zh-CN"/>
        </w:rPr>
        <w:t>投标</w:t>
      </w:r>
      <w:r>
        <w:rPr>
          <w:rFonts w:hint="eastAsia" w:ascii="宋体" w:hAnsi="宋体" w:eastAsia="宋体" w:cs="宋体"/>
          <w:b/>
          <w:bCs/>
          <w:color w:val="000000"/>
          <w:sz w:val="24"/>
        </w:rPr>
        <w:t>报价；采购包</w:t>
      </w:r>
      <w:r>
        <w:rPr>
          <w:rFonts w:hint="eastAsia" w:ascii="Times New Roman" w:hAnsi="Times New Roman" w:eastAsia="宋体" w:cs="Times New Roman"/>
          <w:b/>
          <w:bCs/>
          <w:color w:val="000000"/>
          <w:sz w:val="24"/>
        </w:rPr>
        <w:t>3</w:t>
      </w:r>
      <w:r>
        <w:rPr>
          <w:rFonts w:hint="eastAsia" w:ascii="宋体" w:hAnsi="宋体" w:eastAsia="宋体" w:cs="宋体"/>
          <w:b/>
          <w:bCs/>
          <w:color w:val="000000"/>
          <w:sz w:val="24"/>
        </w:rPr>
        <w:t>：不接受超过</w:t>
      </w:r>
      <w:r>
        <w:rPr>
          <w:rFonts w:hint="eastAsia" w:ascii="Times New Roman" w:hAnsi="Times New Roman" w:cs="Times New Roman"/>
          <w:b/>
          <w:bCs/>
          <w:color w:val="000000"/>
          <w:sz w:val="24"/>
          <w:u w:val="single"/>
          <w:lang w:val="en-US" w:eastAsia="zh-CN"/>
        </w:rPr>
        <w:t>542</w:t>
      </w:r>
      <w:r>
        <w:rPr>
          <w:rFonts w:hint="eastAsia" w:ascii="宋体" w:hAnsi="宋体" w:eastAsia="宋体" w:cs="宋体"/>
          <w:b/>
          <w:bCs/>
          <w:color w:val="000000"/>
          <w:sz w:val="24"/>
        </w:rPr>
        <w:t>万元的</w:t>
      </w:r>
      <w:r>
        <w:rPr>
          <w:rFonts w:hint="eastAsia" w:ascii="宋体" w:hAnsi="宋体" w:cs="宋体"/>
          <w:b/>
          <w:bCs/>
          <w:color w:val="000000"/>
          <w:sz w:val="24"/>
          <w:lang w:eastAsia="zh-CN"/>
        </w:rPr>
        <w:t>投标</w:t>
      </w:r>
      <w:r>
        <w:rPr>
          <w:rFonts w:hint="eastAsia" w:ascii="宋体" w:hAnsi="宋体" w:eastAsia="宋体" w:cs="宋体"/>
          <w:b/>
          <w:bCs/>
          <w:color w:val="000000"/>
          <w:sz w:val="24"/>
        </w:rPr>
        <w:t>报价；采购包</w:t>
      </w:r>
      <w:r>
        <w:rPr>
          <w:rFonts w:hint="eastAsia" w:ascii="Times New Roman" w:hAnsi="Times New Roman" w:eastAsia="宋体" w:cs="Times New Roman"/>
          <w:b/>
          <w:bCs/>
          <w:color w:val="000000"/>
          <w:sz w:val="24"/>
        </w:rPr>
        <w:t>4</w:t>
      </w:r>
      <w:r>
        <w:rPr>
          <w:rFonts w:hint="eastAsia" w:ascii="宋体" w:hAnsi="宋体" w:eastAsia="宋体" w:cs="宋体"/>
          <w:b/>
          <w:bCs/>
          <w:color w:val="000000"/>
          <w:sz w:val="24"/>
        </w:rPr>
        <w:t>：不接受超过</w:t>
      </w:r>
      <w:r>
        <w:rPr>
          <w:rFonts w:hint="default" w:ascii="Times New Roman" w:hAnsi="Times New Roman" w:cs="Times New Roman"/>
          <w:b/>
          <w:bCs/>
          <w:color w:val="000000"/>
          <w:sz w:val="24"/>
          <w:u w:val="single"/>
          <w:lang w:val="en-US" w:eastAsia="zh-CN"/>
        </w:rPr>
        <w:t>263</w:t>
      </w:r>
      <w:r>
        <w:rPr>
          <w:rFonts w:hint="eastAsia" w:ascii="宋体" w:hAnsi="宋体" w:eastAsia="宋体" w:cs="宋体"/>
          <w:b/>
          <w:bCs/>
          <w:color w:val="000000"/>
          <w:sz w:val="24"/>
        </w:rPr>
        <w:t>万元的报价。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rPr>
      </w:pPr>
      <w:r>
        <w:rPr>
          <w:rFonts w:hint="default" w:ascii="Times New Roman" w:hAnsi="Times New Roman" w:cs="Times New Roman"/>
          <w:b/>
          <w:bCs/>
          <w:color w:val="000000"/>
          <w:sz w:val="24"/>
          <w:lang w:val="en-US" w:eastAsia="zh-CN"/>
        </w:rPr>
        <w:t>5</w:t>
      </w:r>
      <w:r>
        <w:rPr>
          <w:rFonts w:hint="eastAsia" w:ascii="宋体" w:hAnsi="宋体" w:eastAsia="宋体" w:cs="宋体"/>
          <w:b/>
          <w:bCs/>
          <w:color w:val="000000"/>
          <w:sz w:val="24"/>
        </w:rPr>
        <w:t>、本项目共分四个采购包，</w:t>
      </w:r>
      <w:r>
        <w:rPr>
          <w:rFonts w:hint="eastAsia" w:ascii="宋体" w:hAnsi="宋体" w:cs="宋体"/>
          <w:b/>
          <w:bCs/>
          <w:color w:val="000000"/>
          <w:sz w:val="24"/>
          <w:lang w:eastAsia="zh-CN"/>
        </w:rPr>
        <w:t>投标人</w:t>
      </w:r>
      <w:r>
        <w:rPr>
          <w:rFonts w:hint="eastAsia" w:ascii="宋体" w:hAnsi="宋体" w:eastAsia="宋体" w:cs="宋体"/>
          <w:b/>
          <w:bCs/>
          <w:color w:val="000000"/>
          <w:sz w:val="24"/>
        </w:rPr>
        <w:t>可同时参加多个采购包的</w:t>
      </w:r>
      <w:r>
        <w:rPr>
          <w:rFonts w:hint="eastAsia" w:ascii="宋体" w:hAnsi="宋体" w:cs="宋体"/>
          <w:b/>
          <w:bCs/>
          <w:color w:val="000000"/>
          <w:sz w:val="24"/>
          <w:lang w:eastAsia="zh-CN"/>
        </w:rPr>
        <w:t>投标</w:t>
      </w:r>
      <w:r>
        <w:rPr>
          <w:rFonts w:hint="eastAsia" w:ascii="宋体" w:hAnsi="宋体" w:eastAsia="宋体" w:cs="宋体"/>
          <w:b/>
          <w:bCs/>
          <w:color w:val="000000"/>
          <w:sz w:val="24"/>
        </w:rPr>
        <w:t>活动，但只能</w:t>
      </w:r>
      <w:r>
        <w:rPr>
          <w:rFonts w:hint="eastAsia" w:ascii="宋体" w:hAnsi="宋体" w:cs="宋体"/>
          <w:b/>
          <w:bCs/>
          <w:color w:val="000000"/>
          <w:sz w:val="24"/>
          <w:lang w:eastAsia="zh-CN"/>
        </w:rPr>
        <w:t>中标</w:t>
      </w:r>
      <w:r>
        <w:rPr>
          <w:rFonts w:hint="eastAsia" w:ascii="宋体" w:hAnsi="宋体" w:eastAsia="宋体" w:cs="宋体"/>
          <w:b/>
          <w:bCs/>
          <w:color w:val="000000"/>
          <w:sz w:val="24"/>
        </w:rPr>
        <w:t>其中一个采购包。如</w:t>
      </w:r>
      <w:r>
        <w:rPr>
          <w:rFonts w:hint="eastAsia" w:ascii="宋体" w:hAnsi="宋体" w:cs="宋体"/>
          <w:b/>
          <w:bCs/>
          <w:color w:val="000000"/>
          <w:sz w:val="24"/>
          <w:lang w:eastAsia="zh-CN"/>
        </w:rPr>
        <w:t>投标人</w:t>
      </w:r>
      <w:r>
        <w:rPr>
          <w:rFonts w:hint="eastAsia" w:ascii="宋体" w:hAnsi="宋体" w:eastAsia="宋体" w:cs="宋体"/>
          <w:b/>
          <w:bCs/>
          <w:color w:val="000000"/>
          <w:sz w:val="24"/>
        </w:rPr>
        <w:t>同时多个采购包</w:t>
      </w:r>
      <w:r>
        <w:rPr>
          <w:rFonts w:hint="eastAsia" w:ascii="宋体" w:hAnsi="宋体" w:cs="宋体"/>
          <w:b/>
          <w:bCs/>
          <w:color w:val="000000"/>
          <w:sz w:val="24"/>
          <w:lang w:eastAsia="zh-CN"/>
        </w:rPr>
        <w:t>评标</w:t>
      </w:r>
      <w:r>
        <w:rPr>
          <w:rFonts w:hint="eastAsia" w:ascii="宋体" w:hAnsi="宋体" w:eastAsia="宋体" w:cs="宋体"/>
          <w:b/>
          <w:bCs/>
          <w:color w:val="000000"/>
          <w:sz w:val="24"/>
        </w:rPr>
        <w:t>排序第一时，按照采购包</w:t>
      </w:r>
      <w:r>
        <w:rPr>
          <w:rFonts w:hint="default" w:ascii="Times New Roman" w:hAnsi="Times New Roman" w:eastAsia="宋体" w:cs="Times New Roman"/>
          <w:b/>
          <w:bCs/>
          <w:color w:val="000000"/>
          <w:sz w:val="24"/>
        </w:rPr>
        <w:t>1</w:t>
      </w:r>
      <w:r>
        <w:rPr>
          <w:rFonts w:hint="eastAsia" w:ascii="宋体" w:hAnsi="宋体" w:eastAsia="宋体" w:cs="宋体"/>
          <w:b/>
          <w:bCs/>
          <w:color w:val="000000"/>
          <w:sz w:val="24"/>
        </w:rPr>
        <w:t>至采购包</w:t>
      </w:r>
      <w:r>
        <w:rPr>
          <w:rFonts w:hint="default" w:ascii="Times New Roman" w:hAnsi="Times New Roman" w:eastAsia="宋体" w:cs="Times New Roman"/>
          <w:b/>
          <w:bCs/>
          <w:color w:val="000000"/>
          <w:sz w:val="24"/>
        </w:rPr>
        <w:t>4</w:t>
      </w:r>
      <w:r>
        <w:rPr>
          <w:rFonts w:hint="eastAsia" w:ascii="宋体" w:hAnsi="宋体" w:eastAsia="宋体" w:cs="宋体"/>
          <w:b/>
          <w:bCs/>
          <w:color w:val="000000"/>
          <w:sz w:val="24"/>
        </w:rPr>
        <w:t>的顺序确定</w:t>
      </w:r>
      <w:r>
        <w:rPr>
          <w:rFonts w:hint="eastAsia" w:ascii="宋体" w:hAnsi="宋体" w:cs="宋体"/>
          <w:b/>
          <w:bCs/>
          <w:color w:val="000000"/>
          <w:sz w:val="24"/>
          <w:lang w:eastAsia="zh-CN"/>
        </w:rPr>
        <w:t>中标单位</w:t>
      </w:r>
      <w:r>
        <w:rPr>
          <w:rFonts w:hint="eastAsia" w:ascii="宋体" w:hAnsi="宋体" w:eastAsia="宋体" w:cs="宋体"/>
          <w:b/>
          <w:bCs/>
          <w:color w:val="000000"/>
          <w:sz w:val="24"/>
        </w:rPr>
        <w:t>，其它采购包视为自动放弃</w:t>
      </w:r>
      <w:r>
        <w:rPr>
          <w:rFonts w:hint="eastAsia" w:ascii="宋体" w:hAnsi="宋体" w:cs="宋体"/>
          <w:b/>
          <w:bCs/>
          <w:color w:val="000000"/>
          <w:sz w:val="24"/>
          <w:lang w:eastAsia="zh-CN"/>
        </w:rPr>
        <w:t>中标</w:t>
      </w:r>
      <w:r>
        <w:rPr>
          <w:rFonts w:hint="eastAsia" w:ascii="宋体" w:hAnsi="宋体" w:eastAsia="宋体" w:cs="宋体"/>
          <w:b/>
          <w:bCs/>
          <w:color w:val="000000"/>
          <w:sz w:val="24"/>
        </w:rPr>
        <w:t>资格。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auto"/>
          <w:sz w:val="24"/>
          <w:lang w:eastAsia="zh-CN"/>
        </w:rPr>
      </w:pPr>
      <w:r>
        <w:rPr>
          <w:rFonts w:hint="eastAsia" w:ascii="宋体" w:hAnsi="宋体" w:cs="宋体"/>
          <w:b/>
          <w:color w:val="auto"/>
          <w:sz w:val="24"/>
          <w:lang w:eastAsia="zh-CN"/>
        </w:rPr>
        <w:t>二、项目范围及</w:t>
      </w:r>
      <w:r>
        <w:rPr>
          <w:rFonts w:hint="eastAsia" w:ascii="宋体" w:hAnsi="宋体" w:cs="宋体"/>
          <w:b/>
          <w:bCs/>
          <w:color w:val="auto"/>
          <w:sz w:val="24"/>
          <w:lang w:val="en-US" w:eastAsia="zh-CN"/>
        </w:rPr>
        <w:t>试点名单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813"/>
        <w:gridCol w:w="1463"/>
        <w:gridCol w:w="1548"/>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r>
              <w:rPr>
                <w:rFonts w:hint="eastAsia" w:ascii="宋体" w:hAnsi="宋体" w:cs="宋体"/>
                <w:b/>
                <w:bCs/>
                <w:color w:val="000000"/>
                <w:sz w:val="24"/>
                <w:highlight w:val="none"/>
                <w:vertAlign w:val="baseline"/>
                <w:lang w:eastAsia="zh-CN"/>
              </w:rPr>
              <w:t>序号</w:t>
            </w:r>
          </w:p>
        </w:tc>
        <w:tc>
          <w:tcPr>
            <w:tcW w:w="281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r>
              <w:rPr>
                <w:rFonts w:hint="eastAsia" w:ascii="宋体" w:hAnsi="宋体" w:cs="宋体"/>
                <w:b/>
                <w:bCs/>
                <w:color w:val="000000"/>
                <w:sz w:val="24"/>
                <w:highlight w:val="none"/>
                <w:vertAlign w:val="baseline"/>
                <w:lang w:eastAsia="zh-CN"/>
              </w:rPr>
              <w:t>小区名称</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r>
              <w:rPr>
                <w:rFonts w:hint="eastAsia" w:ascii="宋体" w:hAnsi="宋体" w:cs="宋体"/>
                <w:b/>
                <w:bCs/>
                <w:color w:val="000000"/>
                <w:sz w:val="24"/>
                <w:highlight w:val="none"/>
                <w:vertAlign w:val="baseline"/>
                <w:lang w:eastAsia="zh-CN"/>
              </w:rPr>
              <w:t>楼栋数</w:t>
            </w:r>
          </w:p>
        </w:tc>
        <w:tc>
          <w:tcPr>
            <w:tcW w:w="1548"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r>
              <w:rPr>
                <w:rFonts w:hint="eastAsia" w:ascii="宋体" w:hAnsi="宋体" w:cs="宋体"/>
                <w:b/>
                <w:bCs/>
                <w:color w:val="000000"/>
                <w:sz w:val="24"/>
                <w:highlight w:val="none"/>
                <w:vertAlign w:val="baseline"/>
                <w:lang w:eastAsia="zh-CN"/>
              </w:rPr>
              <w:t>烟道数量</w:t>
            </w:r>
          </w:p>
        </w:tc>
        <w:tc>
          <w:tcPr>
            <w:tcW w:w="170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r>
              <w:rPr>
                <w:rFonts w:hint="eastAsia" w:ascii="宋体" w:hAnsi="宋体" w:cs="宋体"/>
                <w:b/>
                <w:bCs/>
                <w:color w:val="000000"/>
                <w:sz w:val="24"/>
                <w:highlight w:val="none"/>
                <w:vertAlign w:val="baseline"/>
                <w:lang w:eastAsia="zh-CN"/>
              </w:rPr>
              <w:t>采购包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1</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宗教局宿舍</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703"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sz w:val="24"/>
                <w:highlight w:val="none"/>
                <w:vertAlign w:val="baseline"/>
                <w:lang w:val="en-US" w:eastAsia="zh-CN"/>
              </w:rPr>
            </w:pPr>
            <w:r>
              <w:rPr>
                <w:rFonts w:hint="eastAsia" w:ascii="宋体" w:hAnsi="宋体" w:eastAsia="宋体" w:cs="宋体"/>
                <w:b/>
                <w:bCs/>
                <w:color w:val="000000"/>
                <w:sz w:val="24"/>
                <w:highlight w:val="none"/>
                <w:vertAlign w:val="baseline"/>
                <w:lang w:eastAsia="zh-CN"/>
              </w:rPr>
              <w:t>采购包</w:t>
            </w:r>
            <w:r>
              <w:rPr>
                <w:rFonts w:hint="eastAsia" w:ascii="宋体" w:hAnsi="宋体" w:eastAsia="宋体" w:cs="宋体"/>
                <w:b/>
                <w:bCs/>
                <w:color w:val="000000"/>
                <w:sz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2</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爱委会小区</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3</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卫生局宿舍</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4</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法院宿舍</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5</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民政局福利小区</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6</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国土宿舍</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7</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税务局宿舍</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703"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r>
              <w:rPr>
                <w:rFonts w:hint="eastAsia" w:ascii="宋体" w:hAnsi="宋体" w:eastAsia="宋体" w:cs="宋体"/>
                <w:b/>
                <w:bCs/>
                <w:color w:val="000000"/>
                <w:sz w:val="24"/>
                <w:highlight w:val="none"/>
                <w:vertAlign w:val="baseline"/>
                <w:lang w:eastAsia="zh-CN"/>
              </w:rPr>
              <w:t>采购包</w:t>
            </w:r>
            <w:r>
              <w:rPr>
                <w:rFonts w:hint="eastAsia" w:ascii="宋体" w:hAnsi="宋体" w:eastAsia="宋体" w:cs="宋体"/>
                <w:b/>
                <w:bCs/>
                <w:color w:val="000000"/>
                <w:sz w:val="24"/>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8</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劳动局宿舍</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9</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农业资源宿舍</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10</w:t>
            </w:r>
          </w:p>
        </w:tc>
        <w:tc>
          <w:tcPr>
            <w:tcW w:w="281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质监局宿舍</w:t>
            </w:r>
          </w:p>
        </w:tc>
        <w:tc>
          <w:tcPr>
            <w:tcW w:w="1463"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548" w:type="dxa"/>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w:t>
            </w:r>
          </w:p>
        </w:tc>
        <w:tc>
          <w:tcPr>
            <w:tcW w:w="281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桃花岛小区一期高层</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548"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18</w:t>
            </w:r>
          </w:p>
        </w:tc>
        <w:tc>
          <w:tcPr>
            <w:tcW w:w="1703"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r>
              <w:rPr>
                <w:rFonts w:hint="eastAsia" w:ascii="宋体" w:hAnsi="宋体" w:eastAsia="宋体" w:cs="宋体"/>
                <w:b/>
                <w:bCs/>
                <w:color w:val="000000"/>
                <w:sz w:val="24"/>
                <w:highlight w:val="none"/>
                <w:vertAlign w:val="baseline"/>
                <w:lang w:eastAsia="zh-CN"/>
              </w:rPr>
              <w:t>采购包</w:t>
            </w:r>
            <w:r>
              <w:rPr>
                <w:rFonts w:hint="eastAsia" w:ascii="宋体" w:hAnsi="宋体" w:eastAsia="宋体" w:cs="宋体"/>
                <w:b/>
                <w:bCs/>
                <w:color w:val="000000"/>
                <w:sz w:val="24"/>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w:t>
            </w:r>
          </w:p>
        </w:tc>
        <w:tc>
          <w:tcPr>
            <w:tcW w:w="281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桃花岛小区二期高层</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548"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44</w:t>
            </w:r>
          </w:p>
        </w:tc>
        <w:tc>
          <w:tcPr>
            <w:tcW w:w="1703"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w:t>
            </w:r>
          </w:p>
        </w:tc>
        <w:tc>
          <w:tcPr>
            <w:tcW w:w="281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桃花岛小区三期高层</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1548"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28</w:t>
            </w:r>
          </w:p>
        </w:tc>
        <w:tc>
          <w:tcPr>
            <w:tcW w:w="1703" w:type="dxa"/>
            <w:vMerge w:val="continue"/>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14</w:t>
            </w:r>
          </w:p>
        </w:tc>
        <w:tc>
          <w:tcPr>
            <w:tcW w:w="281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桃花岛小区一期洋房</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548"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24</w:t>
            </w:r>
          </w:p>
        </w:tc>
        <w:tc>
          <w:tcPr>
            <w:tcW w:w="1703" w:type="dxa"/>
            <w:vMerge w:val="restart"/>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r>
              <w:rPr>
                <w:rFonts w:hint="eastAsia" w:ascii="宋体" w:hAnsi="宋体" w:eastAsia="宋体" w:cs="宋体"/>
                <w:b/>
                <w:bCs/>
                <w:color w:val="000000"/>
                <w:sz w:val="24"/>
                <w:highlight w:val="none"/>
                <w:vertAlign w:val="baseline"/>
                <w:lang w:eastAsia="zh-CN"/>
              </w:rPr>
              <w:t>采购包</w:t>
            </w:r>
            <w:r>
              <w:rPr>
                <w:rFonts w:hint="eastAsia" w:ascii="宋体" w:hAnsi="宋体" w:eastAsia="宋体" w:cs="宋体"/>
                <w:b/>
                <w:bCs/>
                <w:color w:val="000000"/>
                <w:sz w:val="24"/>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15</w:t>
            </w:r>
          </w:p>
        </w:tc>
        <w:tc>
          <w:tcPr>
            <w:tcW w:w="281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桃花岛小区二期洋房</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548"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24</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w:t>
            </w:r>
          </w:p>
        </w:tc>
        <w:tc>
          <w:tcPr>
            <w:tcW w:w="281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桃花岛小区三期洋房</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548"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w:t>
            </w:r>
          </w:p>
        </w:tc>
        <w:tc>
          <w:tcPr>
            <w:tcW w:w="1703"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sz w:val="24"/>
                <w:highlight w:val="none"/>
                <w:vertAlign w:val="baseline"/>
                <w:lang w:val="en-US" w:eastAsia="zh-CN"/>
              </w:rPr>
            </w:pPr>
          </w:p>
        </w:tc>
        <w:tc>
          <w:tcPr>
            <w:tcW w:w="281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r>
              <w:rPr>
                <w:rFonts w:hint="eastAsia" w:ascii="宋体" w:hAnsi="宋体" w:cs="宋体"/>
                <w:b/>
                <w:bCs/>
                <w:color w:val="000000"/>
                <w:sz w:val="24"/>
                <w:highlight w:val="none"/>
                <w:vertAlign w:val="baseline"/>
                <w:lang w:eastAsia="zh-CN"/>
              </w:rPr>
              <w:t>合计</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35</w:t>
            </w:r>
          </w:p>
        </w:tc>
        <w:tc>
          <w:tcPr>
            <w:tcW w:w="1548"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215</w:t>
            </w:r>
          </w:p>
        </w:tc>
        <w:tc>
          <w:tcPr>
            <w:tcW w:w="1703"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highlight w:val="none"/>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4"/>
          <w:lang w:val="en-US" w:eastAsia="zh-CN"/>
        </w:rPr>
        <w:t>三、</w:t>
      </w:r>
      <w:r>
        <w:rPr>
          <w:rFonts w:hint="eastAsia" w:ascii="宋体" w:hAnsi="宋体" w:cs="宋体"/>
          <w:b/>
          <w:sz w:val="24"/>
        </w:rPr>
        <w:t>设备采购清单</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b/>
          <w:bCs/>
          <w:sz w:val="24"/>
          <w:szCs w:val="24"/>
          <w:lang w:eastAsia="zh-CN"/>
        </w:rPr>
      </w:pPr>
      <w:r>
        <w:rPr>
          <w:rFonts w:hint="eastAsia"/>
          <w:b/>
          <w:bCs/>
          <w:sz w:val="24"/>
          <w:szCs w:val="24"/>
          <w:lang w:eastAsia="zh-CN"/>
        </w:rPr>
        <w:t>（一）净化模块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采购包</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宗教局宿舍、爱委会小区、卫生局宿舍、法院宿舍、民政局福利小区、国土宿舍</w:t>
      </w:r>
    </w:p>
    <w:p>
      <w:pPr>
        <w:pStyle w:val="6"/>
        <w:rPr>
          <w:rFonts w:hint="default"/>
          <w:b/>
          <w:bCs/>
          <w:sz w:val="24"/>
          <w:szCs w:val="24"/>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734"/>
        <w:gridCol w:w="199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1、宗教局宿舍</w:t>
            </w:r>
          </w:p>
        </w:tc>
        <w:tc>
          <w:tcPr>
            <w:tcW w:w="73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99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73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998" w:type="dxa"/>
            <w:vAlign w:val="center"/>
          </w:tcPr>
          <w:p>
            <w:pPr>
              <w:jc w:val="center"/>
              <w:rPr>
                <w:rFonts w:ascii="宋体" w:hAnsi="宋体" w:cs="宋体"/>
                <w:bCs/>
                <w:color w:val="000000"/>
                <w:sz w:val="21"/>
                <w:szCs w:val="21"/>
              </w:rPr>
            </w:pPr>
            <w:r>
              <w:rPr>
                <w:rFonts w:hint="eastAsia" w:ascii="宋体" w:hAnsi="宋体" w:cs="宋体"/>
                <w:bCs/>
                <w:color w:val="auto"/>
                <w:sz w:val="21"/>
                <w:szCs w:val="21"/>
                <w:lang w:eastAsia="zh-CN"/>
              </w:rPr>
              <w:t>不锈钢管道0.8</w:t>
            </w:r>
            <w:r>
              <w:rPr>
                <w:rFonts w:hint="eastAsia" w:ascii="宋体" w:hAnsi="宋体" w:cs="宋体"/>
                <w:bCs/>
                <w:color w:val="auto"/>
                <w:sz w:val="21"/>
                <w:szCs w:val="21"/>
                <w:lang w:val="en-US" w:eastAsia="zh-CN"/>
              </w:rPr>
              <w:t>mm</w:t>
            </w:r>
            <w:r>
              <w:rPr>
                <w:rFonts w:hint="eastAsia" w:ascii="宋体" w:hAnsi="宋体" w:cs="宋体"/>
                <w:bCs/>
                <w:color w:val="auto"/>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3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99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73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99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3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99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eastAsia="zh-CN"/>
              </w:rPr>
              <w:t>定时开启系统，含变频器，</w:t>
            </w:r>
            <w:r>
              <w:rPr>
                <w:rFonts w:hint="eastAsia" w:ascii="宋体" w:hAnsi="宋体" w:cs="宋体"/>
                <w:bCs/>
                <w:color w:val="000000"/>
                <w:sz w:val="21"/>
                <w:szCs w:val="21"/>
                <w:lang w:val="en-US" w:eastAsia="zh-CN"/>
              </w:rPr>
              <w:t>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3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99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3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99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3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99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spacing w:line="440" w:lineRule="exact"/>
        <w:ind w:firstLine="562" w:firstLineChars="200"/>
        <w:rPr>
          <w:rFonts w:hint="eastAsia" w:ascii="宋体" w:hAnsi="宋体" w:cs="宋体"/>
          <w:b/>
          <w:color w:val="FF0000"/>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746"/>
        <w:gridCol w:w="1986"/>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2、爱委会小区</w:t>
            </w:r>
          </w:p>
        </w:tc>
        <w:tc>
          <w:tcPr>
            <w:tcW w:w="74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98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74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986"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4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98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74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98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4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98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4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98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4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986"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746"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986"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pStyle w:val="10"/>
        <w:ind w:left="0" w:leftChars="0" w:firstLine="0" w:firstLineChars="0"/>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3、卫生局宿舍</w:t>
            </w: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spacing w:line="440" w:lineRule="exact"/>
        <w:ind w:firstLine="562" w:firstLineChars="200"/>
        <w:rPr>
          <w:rFonts w:hint="eastAsia" w:ascii="宋体" w:hAnsi="宋体" w:cs="宋体"/>
          <w:b/>
          <w:color w:val="FF0000"/>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4、法院宿舍</w:t>
            </w:r>
          </w:p>
        </w:tc>
        <w:tc>
          <w:tcPr>
            <w:tcW w:w="984" w:type="dxa"/>
            <w:vAlign w:val="center"/>
          </w:tcPr>
          <w:p>
            <w:pPr>
              <w:jc w:val="both"/>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spacing w:line="440" w:lineRule="exact"/>
        <w:ind w:firstLine="562" w:firstLineChars="200"/>
        <w:rPr>
          <w:rFonts w:hint="eastAsia" w:ascii="宋体" w:hAnsi="宋体" w:cs="宋体"/>
          <w:b/>
          <w:color w:val="FF0000"/>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5、民政局福利小区</w:t>
            </w: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4</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4</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4</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4</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4</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4</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4</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spacing w:line="440" w:lineRule="exact"/>
        <w:ind w:firstLine="562" w:firstLineChars="200"/>
        <w:rPr>
          <w:rFonts w:hint="eastAsia" w:ascii="宋体" w:hAnsi="宋体" w:cs="宋体"/>
          <w:b/>
          <w:color w:val="FF0000"/>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both"/>
              <w:rPr>
                <w:rFonts w:hint="eastAsia" w:ascii="宋体" w:hAnsi="宋体" w:cs="宋体"/>
                <w:bCs/>
                <w:color w:val="000000"/>
                <w:sz w:val="21"/>
                <w:szCs w:val="21"/>
                <w:lang w:val="en-US" w:eastAsia="zh-CN"/>
              </w:rPr>
            </w:pPr>
          </w:p>
          <w:p>
            <w:pPr>
              <w:jc w:val="both"/>
              <w:rPr>
                <w:rFonts w:hint="eastAsia" w:ascii="宋体" w:hAnsi="宋体" w:cs="宋体"/>
                <w:bCs/>
                <w:color w:val="000000"/>
                <w:sz w:val="21"/>
                <w:szCs w:val="21"/>
                <w:lang w:val="en-US" w:eastAsia="zh-CN"/>
              </w:rPr>
            </w:pPr>
          </w:p>
          <w:p>
            <w:pPr>
              <w:jc w:val="both"/>
              <w:rPr>
                <w:rFonts w:hint="eastAsia" w:ascii="宋体" w:hAnsi="宋体" w:cs="宋体"/>
                <w:bCs/>
                <w:color w:val="000000"/>
                <w:sz w:val="21"/>
                <w:szCs w:val="21"/>
                <w:lang w:val="en-US" w:eastAsia="zh-CN"/>
              </w:rPr>
            </w:pPr>
          </w:p>
          <w:p>
            <w:pPr>
              <w:jc w:val="both"/>
              <w:rPr>
                <w:rFonts w:hint="eastAsia" w:ascii="宋体" w:hAnsi="宋体" w:cs="宋体"/>
                <w:bCs/>
                <w:color w:val="000000"/>
                <w:sz w:val="21"/>
                <w:szCs w:val="21"/>
                <w:lang w:val="en-US" w:eastAsia="zh-CN"/>
              </w:rPr>
            </w:pPr>
          </w:p>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6、国土宿舍</w:t>
            </w: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left"/>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color w:val="FF0000"/>
          <w:sz w:val="28"/>
          <w:szCs w:val="28"/>
        </w:rPr>
      </w:pPr>
      <w:r>
        <w:rPr>
          <w:rFonts w:hint="eastAsia" w:ascii="宋体" w:hAnsi="宋体" w:eastAsia="宋体" w:cs="宋体"/>
          <w:b/>
          <w:bCs/>
          <w:sz w:val="24"/>
          <w:szCs w:val="24"/>
          <w:lang w:eastAsia="zh-CN"/>
        </w:rPr>
        <w:t>采购包</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税务局宿舍、劳动局宿舍、农业资源宿舍、质监局宿舍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7、税务局宿舍</w:t>
            </w: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pStyle w:val="5"/>
        <w:ind w:left="0" w:leftChars="0" w:firstLine="0" w:firstLineChars="0"/>
        <w:rPr>
          <w:rFonts w:hint="eastAsia"/>
          <w:color w:val="FF0000"/>
          <w:lang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8、劳动局宿舍</w:t>
            </w: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3</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pStyle w:val="6"/>
        <w:rPr>
          <w:rFonts w:hint="eastAsia"/>
          <w:color w:val="FF0000"/>
          <w:lang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9、农业资源宿舍</w:t>
            </w:r>
          </w:p>
        </w:tc>
        <w:tc>
          <w:tcPr>
            <w:tcW w:w="984" w:type="dxa"/>
            <w:vAlign w:val="center"/>
          </w:tcPr>
          <w:p>
            <w:pPr>
              <w:jc w:val="both"/>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2</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pStyle w:val="6"/>
        <w:rPr>
          <w:rFonts w:hint="eastAsia"/>
          <w:color w:val="FF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10、质监局宿舍</w:t>
            </w:r>
          </w:p>
        </w:tc>
        <w:tc>
          <w:tcPr>
            <w:tcW w:w="984" w:type="dxa"/>
            <w:vAlign w:val="center"/>
          </w:tcPr>
          <w:p>
            <w:pPr>
              <w:jc w:val="both"/>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pStyle w:val="6"/>
        <w:rPr>
          <w:rFonts w:hint="eastAsia"/>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采购包</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桃花岛小区一期高层、桃花岛小区二期高层、桃花岛小区三期高层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11、桃花岛小区一期高层</w:t>
            </w:r>
          </w:p>
        </w:tc>
        <w:tc>
          <w:tcPr>
            <w:tcW w:w="984" w:type="dxa"/>
            <w:vAlign w:val="center"/>
          </w:tcPr>
          <w:p>
            <w:pPr>
              <w:jc w:val="both"/>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6</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pStyle w:val="6"/>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12、桃花岛小区二期高层</w:t>
            </w: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11</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11</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11</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11</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11</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11</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11</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pStyle w:val="6"/>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13、桃花岛小区三期高层</w:t>
            </w:r>
          </w:p>
        </w:tc>
        <w:tc>
          <w:tcPr>
            <w:tcW w:w="984" w:type="dxa"/>
            <w:vAlign w:val="center"/>
          </w:tcPr>
          <w:p>
            <w:pPr>
              <w:jc w:val="center"/>
              <w:rPr>
                <w:rFonts w:ascii="宋体" w:hAnsi="宋体" w:cs="宋体"/>
                <w:bCs/>
                <w:sz w:val="21"/>
                <w:szCs w:val="21"/>
              </w:rPr>
            </w:pPr>
            <w:r>
              <w:rPr>
                <w:rFonts w:hint="eastAsia" w:ascii="宋体" w:hAnsi="宋体" w:cs="宋体"/>
                <w:bCs/>
                <w:sz w:val="21"/>
                <w:szCs w:val="21"/>
              </w:rPr>
              <w:t>序号</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产品名称</w:t>
            </w:r>
          </w:p>
        </w:tc>
        <w:tc>
          <w:tcPr>
            <w:tcW w:w="924" w:type="dxa"/>
            <w:vAlign w:val="center"/>
          </w:tcPr>
          <w:p>
            <w:pPr>
              <w:jc w:val="center"/>
              <w:rPr>
                <w:rFonts w:ascii="宋体" w:hAnsi="宋体" w:cs="宋体"/>
                <w:bCs/>
                <w:sz w:val="21"/>
                <w:szCs w:val="21"/>
              </w:rPr>
            </w:pPr>
            <w:r>
              <w:rPr>
                <w:rFonts w:hint="eastAsia" w:ascii="宋体" w:hAnsi="宋体" w:cs="宋体"/>
                <w:bCs/>
                <w:sz w:val="21"/>
                <w:szCs w:val="21"/>
              </w:rPr>
              <w:t>数量</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单位</w:t>
            </w:r>
          </w:p>
        </w:tc>
        <w:tc>
          <w:tcPr>
            <w:tcW w:w="1660" w:type="dxa"/>
            <w:vAlign w:val="center"/>
          </w:tcPr>
          <w:p>
            <w:pPr>
              <w:jc w:val="center"/>
              <w:rPr>
                <w:rFonts w:ascii="宋体" w:hAnsi="宋体" w:cs="宋体"/>
                <w:bCs/>
                <w:sz w:val="21"/>
                <w:szCs w:val="21"/>
              </w:rPr>
            </w:pPr>
            <w:r>
              <w:rPr>
                <w:rFonts w:hint="eastAsia"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1</w:t>
            </w:r>
          </w:p>
        </w:tc>
        <w:tc>
          <w:tcPr>
            <w:tcW w:w="1748" w:type="dxa"/>
            <w:vAlign w:val="center"/>
          </w:tcPr>
          <w:p>
            <w:pPr>
              <w:jc w:val="center"/>
              <w:rPr>
                <w:rFonts w:ascii="宋体" w:hAnsi="宋体" w:cs="宋体"/>
                <w:bCs/>
                <w:sz w:val="21"/>
                <w:szCs w:val="21"/>
              </w:rPr>
            </w:pPr>
            <w:r>
              <w:rPr>
                <w:rFonts w:hint="eastAsia" w:ascii="宋体" w:hAnsi="宋体" w:cs="宋体"/>
                <w:bCs/>
                <w:sz w:val="21"/>
                <w:szCs w:val="21"/>
                <w:lang w:eastAsia="zh-CN"/>
              </w:rPr>
              <w:t>不锈钢管道0.8</w:t>
            </w:r>
            <w:r>
              <w:rPr>
                <w:rFonts w:hint="eastAsia" w:ascii="宋体" w:hAnsi="宋体" w:cs="宋体"/>
                <w:bCs/>
                <w:sz w:val="21"/>
                <w:szCs w:val="21"/>
                <w:lang w:val="en-US" w:eastAsia="zh-CN"/>
              </w:rPr>
              <w:t>mm</w:t>
            </w:r>
            <w:r>
              <w:rPr>
                <w:rFonts w:hint="eastAsia" w:ascii="宋体" w:hAnsi="宋体" w:cs="宋体"/>
                <w:bCs/>
                <w:sz w:val="21"/>
                <w:szCs w:val="21"/>
              </w:rPr>
              <w:t>及安装</w:t>
            </w:r>
          </w:p>
        </w:tc>
        <w:tc>
          <w:tcPr>
            <w:tcW w:w="924" w:type="dxa"/>
            <w:vAlign w:val="center"/>
          </w:tcPr>
          <w:p>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14</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套</w:t>
            </w:r>
          </w:p>
        </w:tc>
        <w:tc>
          <w:tcPr>
            <w:tcW w:w="1660" w:type="dxa"/>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2</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油烟净化装置</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14</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台</w:t>
            </w:r>
          </w:p>
        </w:tc>
        <w:tc>
          <w:tcPr>
            <w:tcW w:w="1660" w:type="dxa"/>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3</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风机</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14</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台</w:t>
            </w:r>
          </w:p>
        </w:tc>
        <w:tc>
          <w:tcPr>
            <w:tcW w:w="1660" w:type="dxa"/>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4</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电控系统</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14</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套</w:t>
            </w:r>
          </w:p>
        </w:tc>
        <w:tc>
          <w:tcPr>
            <w:tcW w:w="1660"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5</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清洗运维</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14</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台</w:t>
            </w:r>
          </w:p>
        </w:tc>
        <w:tc>
          <w:tcPr>
            <w:tcW w:w="1660" w:type="dxa"/>
            <w:vAlign w:val="center"/>
          </w:tcPr>
          <w:p>
            <w:pPr>
              <w:jc w:val="center"/>
              <w:rPr>
                <w:rFonts w:ascii="宋体" w:hAnsi="宋体" w:cs="宋体"/>
                <w:bCs/>
                <w:sz w:val="21"/>
                <w:szCs w:val="21"/>
              </w:rPr>
            </w:pPr>
            <w:r>
              <w:rPr>
                <w:rFonts w:hint="eastAsia" w:ascii="宋体" w:hAnsi="宋体" w:cs="宋体"/>
                <w:bCs/>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6</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运输、吊装安装、调试费</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14</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套</w:t>
            </w:r>
          </w:p>
        </w:tc>
        <w:tc>
          <w:tcPr>
            <w:tcW w:w="1660" w:type="dxa"/>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7</w:t>
            </w:r>
          </w:p>
        </w:tc>
        <w:tc>
          <w:tcPr>
            <w:tcW w:w="1748" w:type="dxa"/>
            <w:vAlign w:val="center"/>
          </w:tcPr>
          <w:p>
            <w:pPr>
              <w:jc w:val="center"/>
              <w:rPr>
                <w:rFonts w:hint="default" w:ascii="宋体" w:hAnsi="宋体" w:cs="宋体"/>
                <w:bCs/>
                <w:sz w:val="21"/>
                <w:szCs w:val="21"/>
                <w:lang w:val="en-US" w:eastAsia="zh-CN"/>
              </w:rPr>
            </w:pPr>
            <w:r>
              <w:rPr>
                <w:rFonts w:hint="eastAsia" w:ascii="宋体" w:hAnsi="宋体" w:cs="宋体"/>
                <w:bCs/>
                <w:sz w:val="21"/>
                <w:szCs w:val="21"/>
                <w:lang w:val="en-US" w:eastAsia="zh-CN"/>
              </w:rPr>
              <w:t>出风口消声器</w:t>
            </w:r>
          </w:p>
        </w:tc>
        <w:tc>
          <w:tcPr>
            <w:tcW w:w="924" w:type="dxa"/>
            <w:vAlign w:val="center"/>
          </w:tcPr>
          <w:p>
            <w:pPr>
              <w:jc w:val="center"/>
              <w:rPr>
                <w:rFonts w:hint="default" w:ascii="宋体" w:hAnsi="宋体" w:cs="宋体"/>
                <w:bCs/>
                <w:sz w:val="21"/>
                <w:szCs w:val="21"/>
                <w:lang w:val="en-US" w:eastAsia="zh-CN"/>
              </w:rPr>
            </w:pPr>
            <w:r>
              <w:rPr>
                <w:rFonts w:hint="eastAsia" w:ascii="宋体" w:hAnsi="宋体" w:cs="宋体"/>
                <w:bCs/>
                <w:sz w:val="21"/>
                <w:szCs w:val="21"/>
                <w:lang w:val="en-US" w:eastAsia="zh-CN"/>
              </w:rPr>
              <w:t>14</w:t>
            </w:r>
          </w:p>
        </w:tc>
        <w:tc>
          <w:tcPr>
            <w:tcW w:w="1092" w:type="dxa"/>
            <w:vAlign w:val="center"/>
          </w:tcPr>
          <w:p>
            <w:pPr>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台</w:t>
            </w:r>
          </w:p>
        </w:tc>
        <w:tc>
          <w:tcPr>
            <w:tcW w:w="1660" w:type="dxa"/>
            <w:vAlign w:val="center"/>
          </w:tcPr>
          <w:p>
            <w:pPr>
              <w:jc w:val="center"/>
              <w:rPr>
                <w:rFonts w:hint="eastAsia" w:ascii="宋体" w:hAnsi="宋体" w:cs="宋体"/>
                <w:bCs/>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964" w:firstLineChars="4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采购包</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桃花岛小区一期洋房、桃花岛小区二期洋房、桃花岛小区三期洋房 </w:t>
      </w:r>
    </w:p>
    <w:p>
      <w:pPr>
        <w:pStyle w:val="6"/>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14、桃花岛小区一期洋房</w:t>
            </w: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pStyle w:val="6"/>
        <w:ind w:firstLine="422" w:firstLineChars="200"/>
        <w:rPr>
          <w:rFonts w:hint="eastAsia"/>
          <w:b/>
          <w:bCs/>
        </w:rPr>
      </w:pPr>
    </w:p>
    <w:p>
      <w:pPr>
        <w:pStyle w:val="6"/>
        <w:ind w:firstLine="422" w:firstLineChars="200"/>
        <w:rPr>
          <w:rFonts w:hint="eastAsia"/>
          <w:b/>
          <w:bCs/>
        </w:rPr>
      </w:pPr>
    </w:p>
    <w:p>
      <w:pPr>
        <w:pStyle w:val="6"/>
        <w:ind w:firstLine="422" w:firstLineChars="200"/>
        <w:rPr>
          <w:rFonts w:hint="eastAsia"/>
          <w:b/>
          <w:bCs/>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15、桃花岛小区二期洋房</w:t>
            </w:r>
          </w:p>
        </w:tc>
        <w:tc>
          <w:tcPr>
            <w:tcW w:w="984" w:type="dxa"/>
            <w:vAlign w:val="center"/>
          </w:tcPr>
          <w:p>
            <w:pPr>
              <w:jc w:val="center"/>
              <w:rPr>
                <w:rFonts w:ascii="宋体" w:hAnsi="宋体" w:cs="宋体"/>
                <w:bCs/>
                <w:sz w:val="21"/>
                <w:szCs w:val="21"/>
              </w:rPr>
            </w:pPr>
            <w:r>
              <w:rPr>
                <w:rFonts w:hint="eastAsia" w:ascii="宋体" w:hAnsi="宋体" w:cs="宋体"/>
                <w:bCs/>
                <w:sz w:val="21"/>
                <w:szCs w:val="21"/>
              </w:rPr>
              <w:t>序号</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产品名称</w:t>
            </w:r>
          </w:p>
        </w:tc>
        <w:tc>
          <w:tcPr>
            <w:tcW w:w="924" w:type="dxa"/>
            <w:vAlign w:val="center"/>
          </w:tcPr>
          <w:p>
            <w:pPr>
              <w:jc w:val="center"/>
              <w:rPr>
                <w:rFonts w:ascii="宋体" w:hAnsi="宋体" w:cs="宋体"/>
                <w:bCs/>
                <w:sz w:val="21"/>
                <w:szCs w:val="21"/>
              </w:rPr>
            </w:pPr>
            <w:r>
              <w:rPr>
                <w:rFonts w:hint="eastAsia" w:ascii="宋体" w:hAnsi="宋体" w:cs="宋体"/>
                <w:bCs/>
                <w:sz w:val="21"/>
                <w:szCs w:val="21"/>
              </w:rPr>
              <w:t>数量</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单位</w:t>
            </w:r>
          </w:p>
        </w:tc>
        <w:tc>
          <w:tcPr>
            <w:tcW w:w="1660" w:type="dxa"/>
            <w:vAlign w:val="center"/>
          </w:tcPr>
          <w:p>
            <w:pPr>
              <w:jc w:val="center"/>
              <w:rPr>
                <w:rFonts w:ascii="宋体" w:hAnsi="宋体" w:cs="宋体"/>
                <w:bCs/>
                <w:sz w:val="21"/>
                <w:szCs w:val="21"/>
              </w:rPr>
            </w:pPr>
            <w:r>
              <w:rPr>
                <w:rFonts w:hint="eastAsia"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1</w:t>
            </w:r>
          </w:p>
        </w:tc>
        <w:tc>
          <w:tcPr>
            <w:tcW w:w="1748" w:type="dxa"/>
            <w:vAlign w:val="center"/>
          </w:tcPr>
          <w:p>
            <w:pPr>
              <w:jc w:val="center"/>
              <w:rPr>
                <w:rFonts w:ascii="宋体" w:hAnsi="宋体" w:cs="宋体"/>
                <w:bCs/>
                <w:sz w:val="21"/>
                <w:szCs w:val="21"/>
              </w:rPr>
            </w:pPr>
            <w:r>
              <w:rPr>
                <w:rFonts w:hint="eastAsia" w:ascii="宋体" w:hAnsi="宋体" w:cs="宋体"/>
                <w:bCs/>
                <w:sz w:val="21"/>
                <w:szCs w:val="21"/>
                <w:lang w:eastAsia="zh-CN"/>
              </w:rPr>
              <w:t>不锈钢管道0.8</w:t>
            </w:r>
            <w:r>
              <w:rPr>
                <w:rFonts w:hint="eastAsia" w:ascii="宋体" w:hAnsi="宋体" w:cs="宋体"/>
                <w:bCs/>
                <w:sz w:val="21"/>
                <w:szCs w:val="21"/>
                <w:lang w:val="en-US" w:eastAsia="zh-CN"/>
              </w:rPr>
              <w:t>mm</w:t>
            </w:r>
            <w:r>
              <w:rPr>
                <w:rFonts w:hint="eastAsia" w:ascii="宋体" w:hAnsi="宋体" w:cs="宋体"/>
                <w:bCs/>
                <w:sz w:val="21"/>
                <w:szCs w:val="21"/>
              </w:rPr>
              <w:t>及安装</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3</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套</w:t>
            </w:r>
          </w:p>
        </w:tc>
        <w:tc>
          <w:tcPr>
            <w:tcW w:w="1660" w:type="dxa"/>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2</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油烟净化装置</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3</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台</w:t>
            </w:r>
          </w:p>
        </w:tc>
        <w:tc>
          <w:tcPr>
            <w:tcW w:w="1660" w:type="dxa"/>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3</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风机</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3</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台</w:t>
            </w:r>
          </w:p>
        </w:tc>
        <w:tc>
          <w:tcPr>
            <w:tcW w:w="1660" w:type="dxa"/>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4</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电控系统</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3</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套</w:t>
            </w:r>
          </w:p>
        </w:tc>
        <w:tc>
          <w:tcPr>
            <w:tcW w:w="1660"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5</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清洗运维</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3</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台</w:t>
            </w:r>
          </w:p>
        </w:tc>
        <w:tc>
          <w:tcPr>
            <w:tcW w:w="1660" w:type="dxa"/>
            <w:vAlign w:val="center"/>
          </w:tcPr>
          <w:p>
            <w:pPr>
              <w:jc w:val="center"/>
              <w:rPr>
                <w:rFonts w:ascii="宋体" w:hAnsi="宋体" w:cs="宋体"/>
                <w:bCs/>
                <w:sz w:val="21"/>
                <w:szCs w:val="21"/>
              </w:rPr>
            </w:pPr>
            <w:r>
              <w:rPr>
                <w:rFonts w:hint="eastAsia" w:ascii="宋体" w:hAnsi="宋体" w:cs="宋体"/>
                <w:bCs/>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ascii="宋体" w:hAnsi="宋体" w:cs="宋体"/>
                <w:bCs/>
                <w:sz w:val="21"/>
                <w:szCs w:val="21"/>
              </w:rPr>
            </w:pPr>
            <w:r>
              <w:rPr>
                <w:rFonts w:hint="eastAsia" w:ascii="宋体" w:hAnsi="宋体" w:cs="宋体"/>
                <w:bCs/>
                <w:sz w:val="21"/>
                <w:szCs w:val="21"/>
              </w:rPr>
              <w:t>6</w:t>
            </w:r>
          </w:p>
        </w:tc>
        <w:tc>
          <w:tcPr>
            <w:tcW w:w="1748" w:type="dxa"/>
            <w:vAlign w:val="center"/>
          </w:tcPr>
          <w:p>
            <w:pPr>
              <w:jc w:val="center"/>
              <w:rPr>
                <w:rFonts w:ascii="宋体" w:hAnsi="宋体" w:cs="宋体"/>
                <w:bCs/>
                <w:sz w:val="21"/>
                <w:szCs w:val="21"/>
              </w:rPr>
            </w:pPr>
            <w:r>
              <w:rPr>
                <w:rFonts w:hint="eastAsia" w:ascii="宋体" w:hAnsi="宋体" w:cs="宋体"/>
                <w:bCs/>
                <w:sz w:val="21"/>
                <w:szCs w:val="21"/>
              </w:rPr>
              <w:t>运输、吊装安装、调试费</w:t>
            </w:r>
          </w:p>
        </w:tc>
        <w:tc>
          <w:tcPr>
            <w:tcW w:w="92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3</w:t>
            </w:r>
          </w:p>
        </w:tc>
        <w:tc>
          <w:tcPr>
            <w:tcW w:w="1092" w:type="dxa"/>
            <w:vAlign w:val="center"/>
          </w:tcPr>
          <w:p>
            <w:pPr>
              <w:jc w:val="center"/>
              <w:rPr>
                <w:rFonts w:ascii="宋体" w:hAnsi="宋体" w:cs="宋体"/>
                <w:bCs/>
                <w:sz w:val="21"/>
                <w:szCs w:val="21"/>
              </w:rPr>
            </w:pPr>
            <w:r>
              <w:rPr>
                <w:rFonts w:hint="eastAsia" w:ascii="宋体" w:hAnsi="宋体" w:cs="宋体"/>
                <w:bCs/>
                <w:sz w:val="21"/>
                <w:szCs w:val="21"/>
              </w:rPr>
              <w:t>套</w:t>
            </w:r>
          </w:p>
        </w:tc>
        <w:tc>
          <w:tcPr>
            <w:tcW w:w="1660" w:type="dxa"/>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sz w:val="21"/>
                <w:szCs w:val="21"/>
              </w:rPr>
            </w:pPr>
          </w:p>
        </w:tc>
        <w:tc>
          <w:tcPr>
            <w:tcW w:w="984" w:type="dxa"/>
            <w:vAlign w:val="center"/>
          </w:tcPr>
          <w:p>
            <w:pPr>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7</w:t>
            </w:r>
          </w:p>
        </w:tc>
        <w:tc>
          <w:tcPr>
            <w:tcW w:w="1748" w:type="dxa"/>
            <w:vAlign w:val="center"/>
          </w:tcPr>
          <w:p>
            <w:pPr>
              <w:jc w:val="center"/>
              <w:rPr>
                <w:rFonts w:hint="default" w:ascii="宋体" w:hAnsi="宋体" w:cs="宋体"/>
                <w:bCs/>
                <w:sz w:val="21"/>
                <w:szCs w:val="21"/>
                <w:lang w:val="en-US" w:eastAsia="zh-CN"/>
              </w:rPr>
            </w:pPr>
            <w:r>
              <w:rPr>
                <w:rFonts w:hint="eastAsia" w:ascii="宋体" w:hAnsi="宋体" w:cs="宋体"/>
                <w:bCs/>
                <w:sz w:val="21"/>
                <w:szCs w:val="21"/>
                <w:lang w:val="en-US" w:eastAsia="zh-CN"/>
              </w:rPr>
              <w:t>出风口消声器</w:t>
            </w:r>
          </w:p>
        </w:tc>
        <w:tc>
          <w:tcPr>
            <w:tcW w:w="924" w:type="dxa"/>
            <w:vAlign w:val="center"/>
          </w:tcPr>
          <w:p>
            <w:pPr>
              <w:jc w:val="center"/>
              <w:rPr>
                <w:rFonts w:hint="default" w:ascii="宋体" w:hAnsi="宋体" w:cs="宋体"/>
                <w:bCs/>
                <w:sz w:val="21"/>
                <w:szCs w:val="21"/>
                <w:lang w:val="en-US" w:eastAsia="zh-CN"/>
              </w:rPr>
            </w:pPr>
            <w:r>
              <w:rPr>
                <w:rFonts w:hint="eastAsia" w:ascii="宋体" w:hAnsi="宋体" w:cs="宋体"/>
                <w:bCs/>
                <w:sz w:val="21"/>
                <w:szCs w:val="21"/>
                <w:lang w:val="en-US" w:eastAsia="zh-CN"/>
              </w:rPr>
              <w:t>3</w:t>
            </w:r>
          </w:p>
        </w:tc>
        <w:tc>
          <w:tcPr>
            <w:tcW w:w="1092" w:type="dxa"/>
            <w:vAlign w:val="center"/>
          </w:tcPr>
          <w:p>
            <w:pPr>
              <w:jc w:val="center"/>
              <w:rPr>
                <w:rFonts w:hint="eastAsia" w:ascii="宋体" w:hAnsi="宋体" w:eastAsia="宋体" w:cs="宋体"/>
                <w:bCs/>
                <w:sz w:val="21"/>
                <w:szCs w:val="21"/>
                <w:lang w:val="en-US" w:eastAsia="zh-CN"/>
              </w:rPr>
            </w:pPr>
            <w:r>
              <w:rPr>
                <w:rFonts w:hint="eastAsia" w:ascii="宋体" w:hAnsi="宋体" w:cs="宋体"/>
                <w:bCs/>
                <w:sz w:val="21"/>
                <w:szCs w:val="21"/>
                <w:lang w:val="en-US" w:eastAsia="zh-CN"/>
              </w:rPr>
              <w:t>台</w:t>
            </w:r>
          </w:p>
        </w:tc>
        <w:tc>
          <w:tcPr>
            <w:tcW w:w="1660" w:type="dxa"/>
            <w:vAlign w:val="center"/>
          </w:tcPr>
          <w:p>
            <w:pPr>
              <w:jc w:val="center"/>
              <w:rPr>
                <w:rFonts w:hint="eastAsia" w:ascii="宋体" w:hAnsi="宋体" w:cs="宋体"/>
                <w:bCs/>
                <w:sz w:val="21"/>
                <w:szCs w:val="21"/>
              </w:rPr>
            </w:pPr>
          </w:p>
        </w:tc>
      </w:tr>
    </w:tbl>
    <w:p>
      <w:pPr>
        <w:pStyle w:val="6"/>
        <w:ind w:firstLine="422" w:firstLineChars="200"/>
        <w:rPr>
          <w:rFonts w:hint="eastAsia"/>
          <w:b/>
          <w:bCs/>
        </w:rPr>
      </w:pPr>
    </w:p>
    <w:p>
      <w:pPr>
        <w:pStyle w:val="6"/>
        <w:ind w:firstLine="422" w:firstLineChars="200"/>
        <w:rPr>
          <w:rFonts w:hint="eastAsia"/>
          <w:b/>
          <w:bCs/>
        </w:rPr>
      </w:pPr>
    </w:p>
    <w:p>
      <w:pPr>
        <w:pStyle w:val="6"/>
        <w:ind w:firstLine="422" w:firstLineChars="200"/>
        <w:rPr>
          <w:rFonts w:hint="eastAsia"/>
          <w:b/>
          <w:bCs/>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984"/>
        <w:gridCol w:w="1748"/>
        <w:gridCol w:w="924"/>
        <w:gridCol w:w="1092"/>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vAlign w:val="center"/>
          </w:tcPr>
          <w:p>
            <w:pPr>
              <w:jc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16、桃花岛小区三期洋房</w:t>
            </w: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序号</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产品名称</w:t>
            </w:r>
          </w:p>
        </w:tc>
        <w:tc>
          <w:tcPr>
            <w:tcW w:w="92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数量</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单位</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1</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lang w:eastAsia="zh-CN"/>
              </w:rPr>
              <w:t>不锈钢管道0.8</w:t>
            </w:r>
            <w:r>
              <w:rPr>
                <w:rFonts w:hint="eastAsia" w:ascii="宋体" w:hAnsi="宋体" w:cs="宋体"/>
                <w:bCs/>
                <w:color w:val="000000"/>
                <w:sz w:val="21"/>
                <w:szCs w:val="21"/>
                <w:lang w:val="en-US" w:eastAsia="zh-CN"/>
              </w:rPr>
              <w:t>mm</w:t>
            </w:r>
            <w:r>
              <w:rPr>
                <w:rFonts w:hint="eastAsia" w:ascii="宋体" w:hAnsi="宋体" w:cs="宋体"/>
                <w:bCs/>
                <w:color w:val="000000"/>
                <w:sz w:val="21"/>
                <w:szCs w:val="21"/>
              </w:rPr>
              <w:t>及安装</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5</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油烟净化装置</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5</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3</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风机</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5</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hint="eastAsia" w:ascii="宋体" w:hAnsi="宋体" w:cs="宋体"/>
                <w:bCs/>
                <w:color w:val="000000"/>
                <w:sz w:val="21"/>
                <w:szCs w:val="21"/>
              </w:rPr>
            </w:pPr>
            <w:r>
              <w:rPr>
                <w:rFonts w:hint="eastAsia" w:ascii="宋体" w:hAnsi="宋体" w:cs="宋体"/>
                <w:bCs/>
                <w:color w:val="000000"/>
                <w:sz w:val="21"/>
                <w:szCs w:val="21"/>
                <w:lang w:val="en-US" w:eastAsia="zh-CN"/>
              </w:rPr>
              <w:t>定制静音风柜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4</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电控系统</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5</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eastAsia="zh-CN"/>
              </w:rPr>
              <w:t>定时开启系统，含变频器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5</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清洗运维</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5</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台</w:t>
            </w:r>
          </w:p>
        </w:tc>
        <w:tc>
          <w:tcPr>
            <w:tcW w:w="1660"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2年，每年清洗4次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6</w:t>
            </w:r>
          </w:p>
        </w:tc>
        <w:tc>
          <w:tcPr>
            <w:tcW w:w="1748"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运输、吊装安装、调试费</w:t>
            </w:r>
          </w:p>
        </w:tc>
        <w:tc>
          <w:tcPr>
            <w:tcW w:w="924" w:type="dxa"/>
            <w:vAlign w:val="center"/>
          </w:tcPr>
          <w:p>
            <w:pPr>
              <w:jc w:val="center"/>
              <w:rPr>
                <w:rFonts w:hint="eastAsia" w:ascii="宋体" w:hAnsi="宋体" w:eastAsia="宋体" w:cs="宋体"/>
                <w:bCs/>
                <w:color w:val="000000"/>
                <w:sz w:val="21"/>
                <w:szCs w:val="21"/>
                <w:lang w:eastAsia="zh-CN"/>
              </w:rPr>
            </w:pPr>
            <w:r>
              <w:rPr>
                <w:rFonts w:hint="eastAsia" w:ascii="宋体" w:hAnsi="宋体" w:cs="宋体"/>
                <w:bCs/>
                <w:color w:val="000000"/>
                <w:sz w:val="21"/>
                <w:szCs w:val="21"/>
                <w:lang w:val="en-US" w:eastAsia="zh-CN"/>
              </w:rPr>
              <w:t>5</w:t>
            </w:r>
          </w:p>
        </w:tc>
        <w:tc>
          <w:tcPr>
            <w:tcW w:w="1092" w:type="dxa"/>
            <w:vAlign w:val="center"/>
          </w:tcPr>
          <w:p>
            <w:pPr>
              <w:jc w:val="center"/>
              <w:rPr>
                <w:rFonts w:ascii="宋体" w:hAnsi="宋体" w:cs="宋体"/>
                <w:bCs/>
                <w:color w:val="000000"/>
                <w:sz w:val="21"/>
                <w:szCs w:val="21"/>
              </w:rPr>
            </w:pPr>
            <w:r>
              <w:rPr>
                <w:rFonts w:hint="eastAsia" w:ascii="宋体" w:hAnsi="宋体" w:cs="宋体"/>
                <w:bCs/>
                <w:color w:val="000000"/>
                <w:sz w:val="21"/>
                <w:szCs w:val="21"/>
              </w:rPr>
              <w:t>套</w:t>
            </w:r>
          </w:p>
        </w:tc>
        <w:tc>
          <w:tcPr>
            <w:tcW w:w="1660" w:type="dxa"/>
            <w:vAlign w:val="center"/>
          </w:tcPr>
          <w:p>
            <w:pPr>
              <w:jc w:val="center"/>
              <w:rPr>
                <w:rFonts w:hint="eastAsia" w:ascii="宋体" w:hAnsi="宋体" w:cs="宋体"/>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vAlign w:val="center"/>
          </w:tcPr>
          <w:p>
            <w:pPr>
              <w:jc w:val="center"/>
              <w:rPr>
                <w:rFonts w:hint="eastAsia" w:ascii="宋体" w:hAnsi="宋体" w:cs="宋体"/>
                <w:bCs/>
                <w:color w:val="000000"/>
                <w:sz w:val="21"/>
                <w:szCs w:val="21"/>
              </w:rPr>
            </w:pPr>
          </w:p>
        </w:tc>
        <w:tc>
          <w:tcPr>
            <w:tcW w:w="984"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7</w:t>
            </w:r>
          </w:p>
        </w:tc>
        <w:tc>
          <w:tcPr>
            <w:tcW w:w="1748"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出风口消声器</w:t>
            </w:r>
          </w:p>
        </w:tc>
        <w:tc>
          <w:tcPr>
            <w:tcW w:w="924" w:type="dxa"/>
            <w:vAlign w:val="center"/>
          </w:tcPr>
          <w:p>
            <w:pPr>
              <w:jc w:val="center"/>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5</w:t>
            </w:r>
          </w:p>
        </w:tc>
        <w:tc>
          <w:tcPr>
            <w:tcW w:w="1092" w:type="dxa"/>
            <w:vAlign w:val="center"/>
          </w:tcPr>
          <w:p>
            <w:pPr>
              <w:jc w:val="center"/>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台</w:t>
            </w:r>
          </w:p>
        </w:tc>
        <w:tc>
          <w:tcPr>
            <w:tcW w:w="1660" w:type="dxa"/>
            <w:vAlign w:val="center"/>
          </w:tcPr>
          <w:p>
            <w:pPr>
              <w:jc w:val="center"/>
              <w:rPr>
                <w:rFonts w:hint="eastAsia" w:ascii="宋体" w:hAnsi="宋体" w:cs="宋体"/>
                <w:bCs/>
                <w:color w:val="000000"/>
                <w:sz w:val="21"/>
                <w:szCs w:val="21"/>
              </w:rPr>
            </w:pPr>
          </w:p>
        </w:tc>
      </w:tr>
    </w:tbl>
    <w:p>
      <w:pPr>
        <w:pStyle w:val="6"/>
        <w:rPr>
          <w:rFonts w:hint="eastAsia"/>
          <w:b/>
          <w:bCs/>
        </w:rPr>
      </w:pPr>
    </w:p>
    <w:p>
      <w:pPr>
        <w:pStyle w:val="6"/>
        <w:ind w:firstLine="482" w:firstLineChars="200"/>
        <w:jc w:val="left"/>
        <w:rPr>
          <w:rFonts w:hint="eastAsia" w:eastAsia="宋体"/>
          <w:b/>
          <w:bCs/>
          <w:sz w:val="24"/>
          <w:szCs w:val="24"/>
          <w:lang w:eastAsia="zh-CN"/>
        </w:rPr>
      </w:pPr>
      <w:r>
        <w:rPr>
          <w:rFonts w:hint="eastAsia"/>
          <w:b/>
          <w:bCs/>
          <w:sz w:val="24"/>
          <w:szCs w:val="24"/>
          <w:lang w:eastAsia="zh-CN"/>
        </w:rPr>
        <w:t>（二）</w:t>
      </w:r>
      <w:r>
        <w:rPr>
          <w:rFonts w:hint="eastAsia"/>
          <w:b/>
          <w:bCs/>
          <w:sz w:val="24"/>
          <w:szCs w:val="24"/>
        </w:rPr>
        <w:t>监测</w:t>
      </w:r>
      <w:r>
        <w:rPr>
          <w:rFonts w:hint="eastAsia" w:ascii="宋体" w:hAnsi="宋体" w:eastAsia="宋体" w:cs="宋体"/>
          <w:b/>
          <w:bCs/>
          <w:sz w:val="24"/>
          <w:szCs w:val="24"/>
        </w:rPr>
        <w:t>模块</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384"/>
        <w:gridCol w:w="876"/>
        <w:gridCol w:w="879"/>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4" w:type="dxa"/>
            <w:vAlign w:val="center"/>
          </w:tcPr>
          <w:p>
            <w:pPr>
              <w:jc w:val="center"/>
              <w:rPr>
                <w:rFonts w:ascii="宋体" w:hAnsi="宋体" w:cs="宋体"/>
                <w:b/>
                <w:bCs w:val="0"/>
                <w:sz w:val="21"/>
                <w:szCs w:val="21"/>
              </w:rPr>
            </w:pPr>
            <w:r>
              <w:rPr>
                <w:rFonts w:hint="eastAsia" w:ascii="宋体" w:hAnsi="宋体" w:cs="宋体"/>
                <w:b/>
                <w:bCs w:val="0"/>
                <w:sz w:val="21"/>
                <w:szCs w:val="21"/>
              </w:rPr>
              <w:t>序号</w:t>
            </w:r>
          </w:p>
        </w:tc>
        <w:tc>
          <w:tcPr>
            <w:tcW w:w="3384" w:type="dxa"/>
            <w:vAlign w:val="center"/>
          </w:tcPr>
          <w:p>
            <w:pPr>
              <w:jc w:val="center"/>
              <w:rPr>
                <w:rFonts w:ascii="宋体" w:hAnsi="宋体" w:cs="宋体"/>
                <w:b/>
                <w:bCs w:val="0"/>
                <w:sz w:val="21"/>
                <w:szCs w:val="21"/>
              </w:rPr>
            </w:pPr>
            <w:r>
              <w:rPr>
                <w:rFonts w:hint="eastAsia" w:ascii="宋体" w:hAnsi="宋体" w:cs="宋体"/>
                <w:b/>
                <w:bCs w:val="0"/>
                <w:sz w:val="21"/>
                <w:szCs w:val="21"/>
              </w:rPr>
              <w:t>产品名称</w:t>
            </w:r>
          </w:p>
        </w:tc>
        <w:tc>
          <w:tcPr>
            <w:tcW w:w="876" w:type="dxa"/>
            <w:vAlign w:val="center"/>
          </w:tcPr>
          <w:p>
            <w:pPr>
              <w:jc w:val="center"/>
              <w:rPr>
                <w:rFonts w:ascii="宋体" w:hAnsi="宋体" w:cs="宋体"/>
                <w:b/>
                <w:bCs w:val="0"/>
                <w:sz w:val="21"/>
                <w:szCs w:val="21"/>
              </w:rPr>
            </w:pPr>
            <w:r>
              <w:rPr>
                <w:rFonts w:hint="eastAsia" w:ascii="宋体" w:hAnsi="宋体" w:cs="宋体"/>
                <w:b/>
                <w:bCs w:val="0"/>
                <w:sz w:val="21"/>
                <w:szCs w:val="21"/>
              </w:rPr>
              <w:t>数量</w:t>
            </w:r>
          </w:p>
        </w:tc>
        <w:tc>
          <w:tcPr>
            <w:tcW w:w="879" w:type="dxa"/>
            <w:vAlign w:val="center"/>
          </w:tcPr>
          <w:p>
            <w:pPr>
              <w:jc w:val="center"/>
              <w:rPr>
                <w:rFonts w:ascii="宋体" w:hAnsi="宋体" w:cs="宋体"/>
                <w:b/>
                <w:bCs w:val="0"/>
                <w:sz w:val="21"/>
                <w:szCs w:val="21"/>
              </w:rPr>
            </w:pPr>
            <w:r>
              <w:rPr>
                <w:rFonts w:hint="eastAsia" w:ascii="宋体" w:hAnsi="宋体" w:cs="宋体"/>
                <w:b/>
                <w:bCs w:val="0"/>
                <w:sz w:val="21"/>
                <w:szCs w:val="21"/>
              </w:rPr>
              <w:t>单位</w:t>
            </w:r>
          </w:p>
        </w:tc>
        <w:tc>
          <w:tcPr>
            <w:tcW w:w="1245" w:type="dxa"/>
            <w:vAlign w:val="center"/>
          </w:tcPr>
          <w:p>
            <w:pPr>
              <w:jc w:val="center"/>
              <w:rPr>
                <w:rFonts w:ascii="宋体" w:hAnsi="宋体" w:cs="宋体"/>
                <w:b/>
                <w:bCs w:val="0"/>
                <w:sz w:val="21"/>
                <w:szCs w:val="21"/>
              </w:rPr>
            </w:pPr>
            <w:r>
              <w:rPr>
                <w:rFonts w:hint="eastAsia" w:ascii="宋体" w:hAnsi="宋体" w:cs="宋体"/>
                <w:b/>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Merge w:val="restart"/>
            <w:vAlign w:val="center"/>
          </w:tcPr>
          <w:p>
            <w:pPr>
              <w:jc w:val="center"/>
              <w:rPr>
                <w:rFonts w:ascii="宋体" w:hAnsi="宋体" w:cs="宋体"/>
                <w:bCs/>
                <w:sz w:val="21"/>
                <w:szCs w:val="21"/>
              </w:rPr>
            </w:pPr>
            <w:r>
              <w:rPr>
                <w:rFonts w:hint="eastAsia" w:ascii="宋体" w:hAnsi="宋体" w:cs="宋体"/>
                <w:bCs/>
                <w:sz w:val="21"/>
                <w:szCs w:val="21"/>
              </w:rPr>
              <w:t>1</w:t>
            </w:r>
          </w:p>
        </w:tc>
        <w:tc>
          <w:tcPr>
            <w:tcW w:w="3384" w:type="dxa"/>
            <w:vMerge w:val="restart"/>
            <w:vAlign w:val="center"/>
          </w:tcPr>
          <w:p>
            <w:pPr>
              <w:jc w:val="center"/>
              <w:rPr>
                <w:rFonts w:ascii="宋体" w:hAnsi="宋体" w:cs="宋体"/>
                <w:bCs/>
                <w:sz w:val="21"/>
                <w:szCs w:val="21"/>
              </w:rPr>
            </w:pPr>
            <w:r>
              <w:rPr>
                <w:rFonts w:hint="eastAsia" w:ascii="宋体" w:hAnsi="宋体" w:cs="宋体"/>
                <w:bCs/>
                <w:sz w:val="21"/>
                <w:szCs w:val="21"/>
              </w:rPr>
              <w:t>油烟在线监测（控）终端主机+浓度监测探头</w:t>
            </w:r>
            <w:r>
              <w:rPr>
                <w:rFonts w:hint="eastAsia" w:ascii="宋体" w:hAnsi="宋体" w:cs="宋体"/>
                <w:bCs/>
                <w:sz w:val="21"/>
                <w:szCs w:val="21"/>
                <w:lang w:val="en-US" w:eastAsia="zh-CN"/>
              </w:rPr>
              <w:t>+</w:t>
            </w:r>
            <w:r>
              <w:rPr>
                <w:rFonts w:hint="eastAsia" w:ascii="宋体" w:hAnsi="宋体" w:cs="宋体"/>
                <w:bCs/>
                <w:sz w:val="21"/>
                <w:szCs w:val="21"/>
              </w:rPr>
              <w:t>移动物联网通信服务</w:t>
            </w:r>
          </w:p>
        </w:tc>
        <w:tc>
          <w:tcPr>
            <w:tcW w:w="876" w:type="dxa"/>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16</w:t>
            </w:r>
          </w:p>
        </w:tc>
        <w:tc>
          <w:tcPr>
            <w:tcW w:w="879" w:type="dxa"/>
            <w:vAlign w:val="center"/>
          </w:tcPr>
          <w:p>
            <w:pPr>
              <w:jc w:val="center"/>
              <w:rPr>
                <w:rFonts w:ascii="宋体" w:hAnsi="宋体" w:cs="宋体"/>
                <w:bCs/>
                <w:sz w:val="21"/>
                <w:szCs w:val="21"/>
              </w:rPr>
            </w:pPr>
            <w:r>
              <w:rPr>
                <w:rFonts w:hint="eastAsia" w:ascii="宋体" w:hAnsi="宋体" w:cs="宋体"/>
                <w:bCs/>
                <w:sz w:val="21"/>
                <w:szCs w:val="21"/>
              </w:rPr>
              <w:t>套</w:t>
            </w:r>
          </w:p>
        </w:tc>
        <w:tc>
          <w:tcPr>
            <w:tcW w:w="1245" w:type="dxa"/>
            <w:vAlign w:val="center"/>
          </w:tcPr>
          <w:p>
            <w:pPr>
              <w:jc w:val="center"/>
              <w:rPr>
                <w:rFonts w:hint="default" w:ascii="宋体" w:hAnsi="宋体" w:eastAsia="宋体" w:cs="宋体"/>
                <w:b/>
                <w:bCs w:val="0"/>
                <w:sz w:val="21"/>
                <w:szCs w:val="21"/>
                <w:lang w:val="en-US" w:eastAsia="zh-CN"/>
              </w:rPr>
            </w:pPr>
            <w:r>
              <w:rPr>
                <w:rFonts w:hint="eastAsia" w:ascii="宋体" w:hAnsi="宋体" w:cs="宋体"/>
                <w:b/>
                <w:bCs w:val="0"/>
                <w:sz w:val="21"/>
                <w:szCs w:val="21"/>
                <w:lang w:eastAsia="zh-CN"/>
              </w:rPr>
              <w:t>采购包</w:t>
            </w:r>
            <w:r>
              <w:rPr>
                <w:rFonts w:hint="eastAsia" w:ascii="宋体" w:hAnsi="宋体" w:cs="宋体"/>
                <w:b/>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Merge w:val="continue"/>
            <w:vAlign w:val="center"/>
          </w:tcPr>
          <w:p>
            <w:pPr>
              <w:jc w:val="center"/>
            </w:pPr>
          </w:p>
        </w:tc>
        <w:tc>
          <w:tcPr>
            <w:tcW w:w="3384" w:type="dxa"/>
            <w:vMerge w:val="continue"/>
            <w:vAlign w:val="center"/>
          </w:tcPr>
          <w:p>
            <w:pPr>
              <w:jc w:val="center"/>
            </w:pPr>
          </w:p>
        </w:tc>
        <w:tc>
          <w:tcPr>
            <w:tcW w:w="876" w:type="dxa"/>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18</w:t>
            </w:r>
          </w:p>
        </w:tc>
        <w:tc>
          <w:tcPr>
            <w:tcW w:w="879" w:type="dxa"/>
            <w:vAlign w:val="center"/>
          </w:tcPr>
          <w:p>
            <w:pPr>
              <w:jc w:val="center"/>
            </w:pPr>
            <w:r>
              <w:rPr>
                <w:rFonts w:hint="eastAsia" w:ascii="宋体" w:hAnsi="宋体" w:cs="宋体"/>
                <w:bCs/>
                <w:sz w:val="21"/>
                <w:szCs w:val="21"/>
              </w:rPr>
              <w:t>套</w:t>
            </w:r>
          </w:p>
        </w:tc>
        <w:tc>
          <w:tcPr>
            <w:tcW w:w="1245" w:type="dxa"/>
            <w:vAlign w:val="center"/>
          </w:tcPr>
          <w:p>
            <w:pPr>
              <w:jc w:val="center"/>
              <w:rPr>
                <w:rFonts w:hint="eastAsia" w:ascii="宋体" w:hAnsi="宋体" w:cs="宋体"/>
                <w:b/>
                <w:bCs w:val="0"/>
                <w:sz w:val="21"/>
                <w:szCs w:val="21"/>
              </w:rPr>
            </w:pPr>
            <w:r>
              <w:rPr>
                <w:rFonts w:hint="eastAsia" w:ascii="宋体" w:hAnsi="宋体" w:cs="宋体"/>
                <w:b/>
                <w:bCs w:val="0"/>
                <w:sz w:val="21"/>
                <w:szCs w:val="21"/>
                <w:lang w:eastAsia="zh-CN"/>
              </w:rPr>
              <w:t>采购包</w:t>
            </w:r>
            <w:r>
              <w:rPr>
                <w:rFonts w:hint="eastAsia" w:ascii="宋体" w:hAnsi="宋体" w:cs="宋体"/>
                <w:b/>
                <w:bCs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Merge w:val="continue"/>
            <w:vAlign w:val="center"/>
          </w:tcPr>
          <w:p>
            <w:pPr>
              <w:jc w:val="center"/>
              <w:rPr>
                <w:rFonts w:hint="eastAsia" w:ascii="宋体" w:hAnsi="宋体" w:cs="宋体"/>
                <w:bCs/>
                <w:sz w:val="21"/>
                <w:szCs w:val="21"/>
              </w:rPr>
            </w:pPr>
          </w:p>
        </w:tc>
        <w:tc>
          <w:tcPr>
            <w:tcW w:w="3384" w:type="dxa"/>
            <w:vMerge w:val="continue"/>
            <w:vAlign w:val="center"/>
          </w:tcPr>
          <w:p>
            <w:pPr>
              <w:jc w:val="center"/>
              <w:rPr>
                <w:rFonts w:hint="eastAsia" w:ascii="宋体" w:hAnsi="宋体" w:cs="宋体"/>
                <w:bCs/>
                <w:sz w:val="21"/>
                <w:szCs w:val="21"/>
              </w:rPr>
            </w:pPr>
          </w:p>
        </w:tc>
        <w:tc>
          <w:tcPr>
            <w:tcW w:w="876" w:type="dxa"/>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31</w:t>
            </w:r>
          </w:p>
        </w:tc>
        <w:tc>
          <w:tcPr>
            <w:tcW w:w="879" w:type="dxa"/>
            <w:vAlign w:val="center"/>
          </w:tcPr>
          <w:p>
            <w:pPr>
              <w:jc w:val="center"/>
              <w:rPr>
                <w:rFonts w:hint="eastAsia" w:ascii="宋体" w:hAnsi="宋体" w:cs="宋体"/>
                <w:bCs/>
                <w:sz w:val="21"/>
                <w:szCs w:val="21"/>
              </w:rPr>
            </w:pPr>
            <w:r>
              <w:rPr>
                <w:rFonts w:hint="eastAsia" w:ascii="宋体" w:hAnsi="宋体" w:cs="宋体"/>
                <w:bCs/>
                <w:sz w:val="21"/>
                <w:szCs w:val="21"/>
              </w:rPr>
              <w:t>套</w:t>
            </w:r>
          </w:p>
        </w:tc>
        <w:tc>
          <w:tcPr>
            <w:tcW w:w="1245" w:type="dxa"/>
            <w:vAlign w:val="center"/>
          </w:tcPr>
          <w:p>
            <w:pPr>
              <w:jc w:val="center"/>
              <w:rPr>
                <w:rFonts w:hint="eastAsia" w:ascii="宋体" w:hAnsi="宋体" w:cs="宋体"/>
                <w:b/>
                <w:bCs w:val="0"/>
                <w:sz w:val="21"/>
                <w:szCs w:val="21"/>
              </w:rPr>
            </w:pPr>
            <w:r>
              <w:rPr>
                <w:rFonts w:hint="eastAsia" w:ascii="宋体" w:hAnsi="宋体" w:cs="宋体"/>
                <w:b/>
                <w:bCs w:val="0"/>
                <w:sz w:val="21"/>
                <w:szCs w:val="21"/>
                <w:lang w:eastAsia="zh-CN"/>
              </w:rPr>
              <w:t>采购包</w:t>
            </w:r>
            <w:r>
              <w:rPr>
                <w:rFonts w:hint="eastAsia" w:ascii="宋体" w:hAnsi="宋体" w:cs="宋体"/>
                <w:b/>
                <w:bCs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vMerge w:val="continue"/>
            <w:vAlign w:val="center"/>
          </w:tcPr>
          <w:p>
            <w:pPr>
              <w:jc w:val="center"/>
              <w:rPr>
                <w:rFonts w:hint="eastAsia" w:ascii="宋体" w:hAnsi="宋体" w:cs="宋体"/>
                <w:bCs/>
                <w:sz w:val="21"/>
                <w:szCs w:val="21"/>
              </w:rPr>
            </w:pPr>
          </w:p>
        </w:tc>
        <w:tc>
          <w:tcPr>
            <w:tcW w:w="3384" w:type="dxa"/>
            <w:vMerge w:val="continue"/>
            <w:vAlign w:val="center"/>
          </w:tcPr>
          <w:p>
            <w:pPr>
              <w:jc w:val="center"/>
              <w:rPr>
                <w:rFonts w:hint="eastAsia" w:ascii="宋体" w:hAnsi="宋体" w:cs="宋体"/>
                <w:bCs/>
                <w:sz w:val="21"/>
                <w:szCs w:val="21"/>
              </w:rPr>
            </w:pPr>
          </w:p>
        </w:tc>
        <w:tc>
          <w:tcPr>
            <w:tcW w:w="876" w:type="dxa"/>
            <w:vAlign w:val="center"/>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15</w:t>
            </w:r>
          </w:p>
        </w:tc>
        <w:tc>
          <w:tcPr>
            <w:tcW w:w="879" w:type="dxa"/>
            <w:vAlign w:val="center"/>
          </w:tcPr>
          <w:p>
            <w:pPr>
              <w:jc w:val="center"/>
              <w:rPr>
                <w:rFonts w:hint="eastAsia" w:ascii="宋体" w:hAnsi="宋体" w:cs="宋体"/>
                <w:bCs/>
                <w:sz w:val="21"/>
                <w:szCs w:val="21"/>
              </w:rPr>
            </w:pPr>
            <w:r>
              <w:rPr>
                <w:rFonts w:hint="eastAsia" w:ascii="宋体" w:hAnsi="宋体" w:cs="宋体"/>
                <w:bCs/>
                <w:sz w:val="21"/>
                <w:szCs w:val="21"/>
              </w:rPr>
              <w:t>套</w:t>
            </w:r>
          </w:p>
        </w:tc>
        <w:tc>
          <w:tcPr>
            <w:tcW w:w="1245" w:type="dxa"/>
            <w:vAlign w:val="center"/>
          </w:tcPr>
          <w:p>
            <w:pPr>
              <w:jc w:val="center"/>
              <w:rPr>
                <w:rFonts w:hint="eastAsia" w:ascii="宋体" w:hAnsi="宋体" w:cs="宋体"/>
                <w:b/>
                <w:bCs w:val="0"/>
                <w:sz w:val="21"/>
                <w:szCs w:val="21"/>
              </w:rPr>
            </w:pPr>
            <w:r>
              <w:rPr>
                <w:rFonts w:hint="eastAsia" w:ascii="宋体" w:hAnsi="宋体" w:cs="宋体"/>
                <w:b/>
                <w:bCs w:val="0"/>
                <w:sz w:val="21"/>
                <w:szCs w:val="21"/>
                <w:lang w:eastAsia="zh-CN"/>
              </w:rPr>
              <w:t>采购包</w:t>
            </w:r>
            <w:r>
              <w:rPr>
                <w:rFonts w:hint="eastAsia" w:ascii="宋体" w:hAnsi="宋体" w:cs="宋体"/>
                <w:b/>
                <w:bCs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2</w:t>
            </w:r>
          </w:p>
        </w:tc>
        <w:tc>
          <w:tcPr>
            <w:tcW w:w="3384" w:type="dxa"/>
            <w:vAlign w:val="center"/>
          </w:tcPr>
          <w:p>
            <w:pPr>
              <w:jc w:val="center"/>
              <w:rPr>
                <w:rFonts w:ascii="宋体" w:hAnsi="宋体" w:cs="宋体"/>
                <w:bCs/>
                <w:sz w:val="21"/>
                <w:szCs w:val="21"/>
              </w:rPr>
            </w:pPr>
            <w:r>
              <w:rPr>
                <w:rFonts w:hint="eastAsia" w:ascii="宋体" w:hAnsi="宋体" w:cs="宋体"/>
                <w:bCs/>
                <w:sz w:val="21"/>
                <w:szCs w:val="21"/>
              </w:rPr>
              <w:t>安装、调试、辅材</w:t>
            </w:r>
          </w:p>
        </w:tc>
        <w:tc>
          <w:tcPr>
            <w:tcW w:w="876" w:type="dxa"/>
            <w:vAlign w:val="center"/>
          </w:tcPr>
          <w:p>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w:t>
            </w:r>
          </w:p>
        </w:tc>
        <w:tc>
          <w:tcPr>
            <w:tcW w:w="879" w:type="dxa"/>
            <w:vAlign w:val="center"/>
          </w:tcPr>
          <w:p>
            <w:pPr>
              <w:jc w:val="center"/>
              <w:rPr>
                <w:rFonts w:ascii="宋体" w:hAnsi="宋体" w:cs="宋体"/>
                <w:bCs/>
                <w:color w:val="auto"/>
                <w:sz w:val="21"/>
                <w:szCs w:val="21"/>
              </w:rPr>
            </w:pPr>
            <w:r>
              <w:rPr>
                <w:rFonts w:hint="eastAsia" w:ascii="宋体" w:hAnsi="宋体" w:cs="宋体"/>
                <w:bCs/>
                <w:color w:val="auto"/>
                <w:sz w:val="21"/>
                <w:szCs w:val="21"/>
              </w:rPr>
              <w:t>项</w:t>
            </w:r>
          </w:p>
        </w:tc>
        <w:tc>
          <w:tcPr>
            <w:tcW w:w="1245" w:type="dxa"/>
            <w:vAlign w:val="center"/>
          </w:tcPr>
          <w:p>
            <w:pPr>
              <w:jc w:val="center"/>
              <w:rPr>
                <w:rFonts w:hint="eastAsia" w:ascii="宋体" w:hAnsi="宋体" w:cs="宋体"/>
                <w:b/>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0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3</w:t>
            </w:r>
          </w:p>
        </w:tc>
        <w:tc>
          <w:tcPr>
            <w:tcW w:w="3384" w:type="dxa"/>
            <w:vAlign w:val="center"/>
          </w:tcPr>
          <w:p>
            <w:pPr>
              <w:jc w:val="center"/>
              <w:rPr>
                <w:rFonts w:hint="eastAsia" w:ascii="宋体" w:hAnsi="宋体" w:eastAsia="宋体" w:cs="宋体"/>
                <w:bCs/>
                <w:sz w:val="21"/>
                <w:szCs w:val="21"/>
                <w:lang w:eastAsia="zh-CN"/>
              </w:rPr>
            </w:pPr>
            <w:r>
              <w:rPr>
                <w:rFonts w:hint="eastAsia" w:ascii="宋体" w:hAnsi="宋体" w:cs="宋体"/>
                <w:bCs/>
                <w:sz w:val="21"/>
                <w:szCs w:val="21"/>
              </w:rPr>
              <w:t>售后及运维费用</w:t>
            </w:r>
          </w:p>
        </w:tc>
        <w:tc>
          <w:tcPr>
            <w:tcW w:w="876" w:type="dxa"/>
            <w:vAlign w:val="center"/>
          </w:tcPr>
          <w:p>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w:t>
            </w:r>
          </w:p>
        </w:tc>
        <w:tc>
          <w:tcPr>
            <w:tcW w:w="879" w:type="dxa"/>
            <w:vAlign w:val="center"/>
          </w:tcPr>
          <w:p>
            <w:pPr>
              <w:jc w:val="center"/>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项</w:t>
            </w:r>
          </w:p>
        </w:tc>
        <w:tc>
          <w:tcPr>
            <w:tcW w:w="1245" w:type="dxa"/>
            <w:vAlign w:val="center"/>
          </w:tcPr>
          <w:p>
            <w:pPr>
              <w:jc w:val="center"/>
              <w:rPr>
                <w:rFonts w:hint="eastAsia" w:ascii="宋体" w:hAnsi="宋体" w:eastAsia="宋体" w:cs="宋体"/>
                <w:b/>
                <w:bCs w:val="0"/>
                <w:sz w:val="21"/>
                <w:szCs w:val="21"/>
                <w:lang w:val="en-US" w:eastAsia="zh-CN"/>
              </w:rPr>
            </w:pPr>
            <w:r>
              <w:rPr>
                <w:rFonts w:hint="eastAsia" w:ascii="宋体" w:hAnsi="宋体" w:cs="宋体"/>
                <w:b/>
                <w:bCs w:val="0"/>
                <w:sz w:val="21"/>
                <w:szCs w:val="21"/>
                <w:lang w:val="en-US" w:eastAsia="zh-CN"/>
              </w:rPr>
              <w:t>2年</w:t>
            </w:r>
          </w:p>
        </w:tc>
      </w:tr>
    </w:tbl>
    <w:p>
      <w:pPr>
        <w:pStyle w:val="6"/>
        <w:rPr>
          <w:rFonts w:hint="eastAsia"/>
        </w:rPr>
      </w:pPr>
    </w:p>
    <w:p>
      <w:pPr>
        <w:spacing w:line="440" w:lineRule="exact"/>
        <w:ind w:firstLine="482" w:firstLineChars="200"/>
        <w:rPr>
          <w:rFonts w:hint="eastAsia" w:ascii="宋体" w:hAnsi="宋体" w:cs="宋体"/>
          <w:b/>
          <w:sz w:val="24"/>
        </w:rPr>
      </w:pPr>
      <w:r>
        <w:rPr>
          <w:rFonts w:hint="eastAsia" w:ascii="宋体" w:hAnsi="宋体" w:cs="宋体"/>
          <w:b/>
          <w:sz w:val="24"/>
          <w:lang w:eastAsia="zh-CN"/>
        </w:rPr>
        <w:t>四</w:t>
      </w:r>
      <w:r>
        <w:rPr>
          <w:rFonts w:hint="eastAsia" w:ascii="宋体" w:hAnsi="宋体" w:cs="宋体"/>
          <w:b/>
          <w:sz w:val="24"/>
        </w:rPr>
        <w:t>、主要技术规格要求</w:t>
      </w:r>
    </w:p>
    <w:p>
      <w:pPr>
        <w:spacing w:line="440" w:lineRule="exact"/>
        <w:ind w:firstLine="482" w:firstLineChars="200"/>
        <w:rPr>
          <w:rFonts w:hint="eastAsia" w:ascii="宋体" w:hAnsi="宋体" w:eastAsia="宋体" w:cs="宋体"/>
          <w:b/>
          <w:bCs/>
          <w:sz w:val="24"/>
          <w:lang w:eastAsia="zh-CN"/>
        </w:rPr>
      </w:pPr>
      <w:r>
        <w:rPr>
          <w:rFonts w:hint="eastAsia" w:ascii="宋体" w:hAnsi="宋体" w:cs="宋体"/>
          <w:b/>
          <w:bCs/>
          <w:sz w:val="24"/>
        </w:rPr>
        <w:t>1、采购内容</w:t>
      </w:r>
      <w:r>
        <w:rPr>
          <w:rFonts w:hint="eastAsia" w:ascii="宋体" w:hAnsi="宋体" w:cs="宋体"/>
          <w:b/>
          <w:bCs/>
          <w:sz w:val="24"/>
          <w:lang w:eastAsia="zh-CN"/>
        </w:rPr>
        <w:t>及工期</w:t>
      </w:r>
    </w:p>
    <w:p>
      <w:pPr>
        <w:spacing w:line="440" w:lineRule="exact"/>
        <w:ind w:firstLine="480" w:firstLineChars="200"/>
        <w:rPr>
          <w:rFonts w:hint="eastAsia" w:ascii="宋体" w:hAnsi="宋体" w:cs="宋体"/>
          <w:sz w:val="24"/>
        </w:rPr>
      </w:pPr>
      <w:r>
        <w:rPr>
          <w:rFonts w:hint="eastAsia"/>
          <w:sz w:val="24"/>
          <w:lang w:val="en-US" w:eastAsia="zh-CN"/>
        </w:rPr>
        <w:t>邳州市省控大气环境监测点周边居民小区</w:t>
      </w:r>
      <w:r>
        <w:rPr>
          <w:rFonts w:hint="eastAsia" w:ascii="宋体" w:hAnsi="宋体" w:cs="宋体"/>
          <w:sz w:val="24"/>
        </w:rPr>
        <w:t>实施油烟治理工程，对居民楼烟道出口进行改造施工增设油烟净化和在线监测装置等。</w:t>
      </w:r>
    </w:p>
    <w:p>
      <w:pPr>
        <w:spacing w:line="440" w:lineRule="exact"/>
        <w:ind w:firstLine="482" w:firstLineChars="200"/>
        <w:rPr>
          <w:rFonts w:hint="default" w:eastAsia="宋体"/>
          <w:b/>
          <w:bCs/>
          <w:sz w:val="24"/>
          <w:lang w:val="en-US" w:eastAsia="zh-CN"/>
        </w:rPr>
      </w:pPr>
      <w:r>
        <w:rPr>
          <w:rFonts w:hint="eastAsia" w:ascii="宋体" w:hAnsi="宋体" w:cs="宋体"/>
          <w:b/>
          <w:bCs/>
          <w:sz w:val="24"/>
        </w:rPr>
        <w:t>工期：</w:t>
      </w:r>
      <w:r>
        <w:rPr>
          <w:rFonts w:hint="eastAsia" w:ascii="宋体" w:hAnsi="宋体" w:cs="宋体"/>
          <w:b/>
          <w:bCs/>
          <w:sz w:val="24"/>
          <w:lang w:val="en-US" w:eastAsia="zh-CN"/>
        </w:rPr>
        <w:t>90天。</w:t>
      </w:r>
    </w:p>
    <w:p>
      <w:pPr>
        <w:spacing w:line="440" w:lineRule="exact"/>
        <w:ind w:firstLine="482" w:firstLineChars="200"/>
        <w:rPr>
          <w:rFonts w:hint="eastAsia" w:ascii="宋体" w:hAnsi="宋体" w:cs="宋体"/>
          <w:sz w:val="24"/>
        </w:rPr>
      </w:pPr>
      <w:r>
        <w:rPr>
          <w:rFonts w:hint="eastAsia" w:ascii="宋体" w:hAnsi="宋体" w:cs="宋体"/>
          <w:b/>
          <w:bCs/>
          <w:sz w:val="24"/>
        </w:rPr>
        <w:t>2、项目技术规格要求</w:t>
      </w:r>
    </w:p>
    <w:p>
      <w:pPr>
        <w:spacing w:line="440" w:lineRule="exact"/>
        <w:ind w:firstLine="482" w:firstLineChars="200"/>
        <w:jc w:val="left"/>
        <w:outlineLvl w:val="0"/>
        <w:rPr>
          <w:rFonts w:hint="eastAsia" w:ascii="宋体" w:hAnsi="宋体" w:cs="宋体"/>
          <w:b/>
          <w:bCs/>
          <w:sz w:val="24"/>
        </w:rPr>
      </w:pPr>
      <w:r>
        <w:rPr>
          <w:rFonts w:hint="eastAsia" w:ascii="宋体" w:hAnsi="宋体" w:cs="宋体"/>
          <w:b/>
          <w:bCs/>
          <w:sz w:val="24"/>
        </w:rPr>
        <w:t>2.1项目整体建设要求</w:t>
      </w:r>
    </w:p>
    <w:p>
      <w:pPr>
        <w:spacing w:line="440" w:lineRule="exact"/>
        <w:ind w:firstLine="480" w:firstLineChars="200"/>
        <w:rPr>
          <w:rFonts w:hint="eastAsia" w:ascii="宋体" w:hAnsi="宋体" w:cs="宋体"/>
          <w:sz w:val="24"/>
        </w:rPr>
      </w:pPr>
      <w:r>
        <w:rPr>
          <w:rFonts w:hint="eastAsia" w:ascii="宋体" w:hAnsi="宋体" w:cs="宋体"/>
          <w:sz w:val="24"/>
        </w:rPr>
        <w:t>在居民及餐饮单位油烟排放点位安装油烟净化设备，并同时安装餐饮油烟在线监控仪器</w:t>
      </w:r>
      <w:r>
        <w:rPr>
          <w:rFonts w:hint="eastAsia" w:ascii="宋体" w:hAnsi="宋体" w:cs="宋体"/>
          <w:sz w:val="24"/>
          <w:lang w:eastAsia="zh-CN"/>
        </w:rPr>
        <w:t>，并安排人员</w:t>
      </w:r>
      <w:r>
        <w:rPr>
          <w:rFonts w:hint="eastAsia" w:ascii="宋体" w:hAnsi="宋体" w:cs="宋体"/>
          <w:sz w:val="24"/>
        </w:rPr>
        <w:t>负责2年的运维服务保障工作，运维服务期间</w:t>
      </w:r>
      <w:r>
        <w:rPr>
          <w:rFonts w:hint="eastAsia" w:ascii="宋体" w:hAnsi="宋体" w:cs="宋体"/>
          <w:sz w:val="24"/>
          <w:lang w:eastAsia="zh-CN"/>
        </w:rPr>
        <w:t>依据</w:t>
      </w:r>
      <w:r>
        <w:rPr>
          <w:rFonts w:hint="eastAsia" w:ascii="宋体" w:hAnsi="宋体" w:cs="宋体"/>
          <w:sz w:val="24"/>
        </w:rPr>
        <w:t>检测数据对油烟净化设备进行清洗和维护。</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val="0"/>
          <w:color w:val="auto"/>
          <w:sz w:val="24"/>
        </w:rPr>
      </w:pPr>
      <w:r>
        <w:rPr>
          <w:rFonts w:hint="eastAsia" w:ascii="宋体" w:hAnsi="宋体" w:cs="宋体"/>
          <w:b/>
          <w:bCs w:val="0"/>
          <w:color w:val="auto"/>
          <w:sz w:val="24"/>
          <w:lang w:val="en-US" w:eastAsia="zh-CN"/>
        </w:rPr>
        <w:t>2.2</w:t>
      </w:r>
      <w:r>
        <w:rPr>
          <w:rFonts w:hint="eastAsia" w:ascii="宋体" w:hAnsi="宋体" w:cs="宋体"/>
          <w:b/>
          <w:bCs w:val="0"/>
          <w:color w:val="auto"/>
          <w:sz w:val="24"/>
        </w:rPr>
        <w:t>餐饮油烟在线监测（控）终端技术规格（以下“▲”的为重要响应指标，其余为非重要响应指标。）</w:t>
      </w:r>
    </w:p>
    <w:tbl>
      <w:tblPr>
        <w:tblStyle w:val="11"/>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1745"/>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2" w:hRule="atLeast"/>
          <w:jc w:val="center"/>
        </w:trPr>
        <w:tc>
          <w:tcPr>
            <w:tcW w:w="800" w:type="dxa"/>
            <w:vAlign w:val="center"/>
          </w:tcPr>
          <w:p>
            <w:pPr>
              <w:spacing w:line="431"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序号</w:t>
            </w:r>
          </w:p>
        </w:tc>
        <w:tc>
          <w:tcPr>
            <w:tcW w:w="1745" w:type="dxa"/>
            <w:vAlign w:val="center"/>
          </w:tcPr>
          <w:p>
            <w:pPr>
              <w:spacing w:line="455"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主要指标项</w:t>
            </w:r>
          </w:p>
        </w:tc>
        <w:tc>
          <w:tcPr>
            <w:tcW w:w="5595" w:type="dxa"/>
            <w:vAlign w:val="center"/>
          </w:tcPr>
          <w:p>
            <w:pPr>
              <w:spacing w:line="455"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jc w:val="center"/>
        </w:trPr>
        <w:tc>
          <w:tcPr>
            <w:tcW w:w="800" w:type="dxa"/>
            <w:vAlign w:val="center"/>
          </w:tcPr>
          <w:p>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1745" w:type="dxa"/>
            <w:vAlign w:val="center"/>
          </w:tcPr>
          <w:p>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设计标准</w:t>
            </w:r>
          </w:p>
        </w:tc>
        <w:tc>
          <w:tcPr>
            <w:tcW w:w="5595" w:type="dxa"/>
            <w:vAlign w:val="center"/>
          </w:tcPr>
          <w:p>
            <w:pPr>
              <w:jc w:val="left"/>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符合《环保产品认证实施规则饮食业油烟浓度在线监控仪》（CCAEPI-RG-Y-020-2011）相关要求。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jc w:val="center"/>
        </w:trPr>
        <w:tc>
          <w:tcPr>
            <w:tcW w:w="800" w:type="dxa"/>
            <w:vAlign w:val="center"/>
          </w:tcPr>
          <w:p>
            <w:pPr>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2</w:t>
            </w:r>
          </w:p>
        </w:tc>
        <w:tc>
          <w:tcPr>
            <w:tcW w:w="1745" w:type="dxa"/>
            <w:vAlign w:val="center"/>
          </w:tcPr>
          <w:p>
            <w:pPr>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rPr>
              <w:t>监测标准</w:t>
            </w:r>
          </w:p>
        </w:tc>
        <w:tc>
          <w:tcPr>
            <w:tcW w:w="5595" w:type="dxa"/>
            <w:vAlign w:val="center"/>
          </w:tcPr>
          <w:p>
            <w:pPr>
              <w:jc w:val="left"/>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油烟浓度计算方法，符合《饮食业油烟排放标准》（GB 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800"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3</w:t>
            </w:r>
          </w:p>
        </w:tc>
        <w:tc>
          <w:tcPr>
            <w:tcW w:w="1745" w:type="dxa"/>
            <w:vAlign w:val="center"/>
          </w:tcPr>
          <w:p>
            <w:pPr>
              <w:ind w:left="8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传输协议</w:t>
            </w:r>
          </w:p>
        </w:tc>
        <w:tc>
          <w:tcPr>
            <w:tcW w:w="5595" w:type="dxa"/>
          </w:tcPr>
          <w:p>
            <w:pPr>
              <w:spacing w:before="34"/>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满足《HJ／T212-2017 污染源在线自动监控（监测）系统数据传输标准》</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800"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4</w:t>
            </w:r>
          </w:p>
        </w:tc>
        <w:tc>
          <w:tcPr>
            <w:tcW w:w="1745" w:type="dxa"/>
            <w:vAlign w:val="center"/>
          </w:tcPr>
          <w:p>
            <w:pPr>
              <w:ind w:left="6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远程传输</w:t>
            </w:r>
          </w:p>
        </w:tc>
        <w:tc>
          <w:tcPr>
            <w:tcW w:w="5595" w:type="dxa"/>
          </w:tcPr>
          <w:p>
            <w:pPr>
              <w:spacing w:before="2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内置GPRS，采用TCP通信方式，长时间实时在线连续检测油烟浓度，数据自动上报。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800"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5</w:t>
            </w:r>
          </w:p>
        </w:tc>
        <w:tc>
          <w:tcPr>
            <w:tcW w:w="1745" w:type="dxa"/>
            <w:vAlign w:val="center"/>
          </w:tcPr>
          <w:p>
            <w:pPr>
              <w:ind w:left="10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历史存储</w:t>
            </w:r>
          </w:p>
        </w:tc>
        <w:tc>
          <w:tcPr>
            <w:tcW w:w="5595" w:type="dxa"/>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内置存储器，可保存至少24个月的油烟数据。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800"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6</w:t>
            </w:r>
          </w:p>
        </w:tc>
        <w:tc>
          <w:tcPr>
            <w:tcW w:w="1745" w:type="dxa"/>
            <w:vAlign w:val="center"/>
          </w:tcPr>
          <w:p>
            <w:pPr>
              <w:ind w:left="6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接口能力</w:t>
            </w:r>
          </w:p>
        </w:tc>
        <w:tc>
          <w:tcPr>
            <w:tcW w:w="5595" w:type="dxa"/>
          </w:tcPr>
          <w:p>
            <w:pPr>
              <w:spacing w:before="2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两路交流电流检测，至少4路开关量输入，2路开关量输出，1路RS485,1路232。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800"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7</w:t>
            </w:r>
          </w:p>
        </w:tc>
        <w:tc>
          <w:tcPr>
            <w:tcW w:w="1745" w:type="dxa"/>
            <w:vAlign w:val="center"/>
          </w:tcPr>
          <w:p>
            <w:pPr>
              <w:ind w:left="8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▲创建工单</w:t>
            </w:r>
          </w:p>
        </w:tc>
        <w:tc>
          <w:tcPr>
            <w:tcW w:w="5595" w:type="dxa"/>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油烟在线监测仪具备生成维护工单功能，用户在油烟在线监测仪触摸屏选择维护内容。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800"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8</w:t>
            </w:r>
          </w:p>
        </w:tc>
        <w:tc>
          <w:tcPr>
            <w:tcW w:w="1745" w:type="dxa"/>
            <w:vAlign w:val="center"/>
          </w:tcPr>
          <w:p>
            <w:pPr>
              <w:ind w:left="8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▲集成式设计</w:t>
            </w:r>
          </w:p>
        </w:tc>
        <w:tc>
          <w:tcPr>
            <w:tcW w:w="5595" w:type="dxa"/>
            <w:vAlign w:val="center"/>
          </w:tcPr>
          <w:p>
            <w:pPr>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设备可切换手动或自动监测模式，可切换多种监测模式</w:t>
            </w: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800"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9</w:t>
            </w:r>
          </w:p>
        </w:tc>
        <w:tc>
          <w:tcPr>
            <w:tcW w:w="1745" w:type="dxa"/>
            <w:vAlign w:val="center"/>
          </w:tcPr>
          <w:p>
            <w:pPr>
              <w:ind w:left="8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外壳防护</w:t>
            </w:r>
          </w:p>
        </w:tc>
        <w:tc>
          <w:tcPr>
            <w:tcW w:w="5595" w:type="dxa"/>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外壳防护防水、防雷。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2" w:hRule="exact"/>
          <w:jc w:val="center"/>
        </w:trPr>
        <w:tc>
          <w:tcPr>
            <w:tcW w:w="800" w:type="dxa"/>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w:t>
            </w:r>
          </w:p>
        </w:tc>
        <w:tc>
          <w:tcPr>
            <w:tcW w:w="1745" w:type="dxa"/>
            <w:vAlign w:val="center"/>
          </w:tcPr>
          <w:p>
            <w:pPr>
              <w:ind w:left="8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时间同步</w:t>
            </w:r>
          </w:p>
        </w:tc>
        <w:tc>
          <w:tcPr>
            <w:tcW w:w="5595" w:type="dxa"/>
            <w:vAlign w:val="center"/>
          </w:tcPr>
          <w:p>
            <w:pPr>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防止因断电等因素造成设备运行时间与服务器时间存在偏差，确保二者时间一致。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0" w:hRule="exact"/>
          <w:jc w:val="center"/>
        </w:trPr>
        <w:tc>
          <w:tcPr>
            <w:tcW w:w="800" w:type="dxa"/>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w:t>
            </w:r>
          </w:p>
        </w:tc>
        <w:tc>
          <w:tcPr>
            <w:tcW w:w="174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▲人机界面</w:t>
            </w:r>
          </w:p>
        </w:tc>
        <w:tc>
          <w:tcPr>
            <w:tcW w:w="5595" w:type="dxa"/>
          </w:tcPr>
          <w:p>
            <w:pPr>
              <w:pStyle w:val="19"/>
              <w:spacing w:line="384"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带有七寸（含）以上触摸屏，现场可实时显示油烟浓度、颗粒物浓度、非甲烷总烃浓度、风机电流值、净化器电流值及净化器和风机状态。设备具有系统信息功能，可查看设备唯一标识、生产日期等信息。并具备生成督办工单功能。历史数据可以实现翻页查询，至少可存储</w:t>
            </w:r>
            <w:r>
              <w:rPr>
                <w:rFonts w:hint="eastAsia" w:ascii="Times New Roman" w:hAnsi="Times New Roman" w:cs="Times New Roman"/>
                <w:kern w:val="2"/>
                <w:sz w:val="21"/>
                <w:szCs w:val="21"/>
                <w:lang w:val="en-US" w:eastAsia="zh-CN" w:bidi="ar-SA"/>
              </w:rPr>
              <w:t>2</w:t>
            </w:r>
            <w:r>
              <w:rPr>
                <w:rFonts w:hint="default" w:ascii="Times New Roman" w:hAnsi="Times New Roman" w:eastAsia="宋体" w:cs="Times New Roman"/>
                <w:kern w:val="2"/>
                <w:sz w:val="21"/>
                <w:szCs w:val="21"/>
                <w:lang w:val="en-US" w:eastAsia="zh-CN" w:bidi="ar-SA"/>
              </w:rPr>
              <w:t>年以上数据。</w:t>
            </w:r>
          </w:p>
          <w:p>
            <w:pPr>
              <w:pStyle w:val="19"/>
              <w:spacing w:line="384" w:lineRule="auto"/>
              <w:rPr>
                <w:rFonts w:hint="default" w:ascii="Times New Roman" w:hAnsi="Times New Roman" w:eastAsia="宋体" w:cs="Times New Roman"/>
                <w:kern w:val="2"/>
                <w:sz w:val="21"/>
                <w:szCs w:val="21"/>
                <w:lang w:val="en-US" w:bidi="ar-SA"/>
              </w:rPr>
            </w:pPr>
            <w:r>
              <w:rPr>
                <w:rFonts w:hint="default" w:ascii="Times New Roman" w:hAnsi="Times New Roman" w:eastAsia="宋体" w:cs="Times New Roman"/>
                <w:kern w:val="2"/>
                <w:sz w:val="21"/>
                <w:szCs w:val="21"/>
                <w:lang w:val="en-US" w:eastAsia="zh-CN" w:bidi="ar-SA"/>
              </w:rPr>
              <w:t>可查询设备相关信息及维护联系信息，可通过后台远程管理</w:t>
            </w:r>
            <w:r>
              <w:rPr>
                <w:rFonts w:hint="default" w:ascii="Times New Roman" w:hAnsi="Times New Roman" w:eastAsia="宋体" w:cs="Times New Roman"/>
                <w:kern w:val="2"/>
                <w:sz w:val="21"/>
                <w:szCs w:val="21"/>
                <w:lang w:val="en-US" w:bidi="ar-SA"/>
              </w:rPr>
              <w:t>。</w:t>
            </w:r>
          </w:p>
          <w:p>
            <w:pPr>
              <w:spacing w:line="384" w:lineRule="auto"/>
              <w:jc w:val="lef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800" w:type="dxa"/>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12</w:t>
            </w:r>
          </w:p>
        </w:tc>
        <w:tc>
          <w:tcPr>
            <w:tcW w:w="1745" w:type="dxa"/>
            <w:vAlign w:val="center"/>
          </w:tcPr>
          <w:p>
            <w:pPr>
              <w:ind w:left="8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远程控制</w:t>
            </w:r>
          </w:p>
        </w:tc>
        <w:tc>
          <w:tcPr>
            <w:tcW w:w="5595"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设备能够进行远程控制及升级更新。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9" w:hRule="exact"/>
          <w:jc w:val="center"/>
        </w:trPr>
        <w:tc>
          <w:tcPr>
            <w:tcW w:w="800" w:type="dxa"/>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w:t>
            </w:r>
          </w:p>
        </w:tc>
        <w:tc>
          <w:tcPr>
            <w:tcW w:w="174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▲采样方式</w:t>
            </w:r>
          </w:p>
        </w:tc>
        <w:tc>
          <w:tcPr>
            <w:tcW w:w="5595" w:type="dxa"/>
          </w:tcPr>
          <w:p>
            <w:pPr>
              <w:spacing w:before="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采用抽气泵采样测量，以延长油烟浓度传感器维护周期及使用寿命，并采用专业仪器测量结构和模块化结构，维护方便且维护成本低。</w:t>
            </w:r>
            <w:r>
              <w:rPr>
                <w:rFonts w:hint="eastAsia" w:cs="Times New Roman"/>
                <w:sz w:val="21"/>
                <w:szCs w:val="21"/>
                <w:lang w:eastAsia="zh-CN"/>
              </w:rPr>
              <w:t>传感器：激光散射模块。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4" w:hRule="exact"/>
          <w:jc w:val="center"/>
        </w:trPr>
        <w:tc>
          <w:tcPr>
            <w:tcW w:w="80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174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▲检测工艺</w:t>
            </w:r>
          </w:p>
        </w:tc>
        <w:tc>
          <w:tcPr>
            <w:tcW w:w="5595" w:type="dxa"/>
            <w:vAlign w:val="center"/>
          </w:tcPr>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光散射（需提供第三方机构的检测报告）</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0" w:hRule="exact"/>
          <w:jc w:val="center"/>
        </w:trPr>
        <w:tc>
          <w:tcPr>
            <w:tcW w:w="80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174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▲量程</w:t>
            </w:r>
          </w:p>
        </w:tc>
        <w:tc>
          <w:tcPr>
            <w:tcW w:w="5595" w:type="dxa"/>
            <w:vAlign w:val="center"/>
          </w:tcPr>
          <w:p>
            <w:pPr>
              <w:spacing w:before="36"/>
              <w:jc w:val="both"/>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油烟浓度：0～10mg/m3；（需提供第三方机构的检测报告）</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atLeast"/>
          <w:jc w:val="center"/>
        </w:trPr>
        <w:tc>
          <w:tcPr>
            <w:tcW w:w="80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74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高浓度影响</w:t>
            </w:r>
          </w:p>
        </w:tc>
        <w:tc>
          <w:tcPr>
            <w:tcW w:w="5595" w:type="dxa"/>
            <w:vAlign w:val="center"/>
          </w:tcPr>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误差不超过±10%（需提供第三方机构的检测报告）</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2" w:hRule="atLeast"/>
          <w:jc w:val="center"/>
        </w:trPr>
        <w:tc>
          <w:tcPr>
            <w:tcW w:w="80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174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▲风速影响</w:t>
            </w:r>
          </w:p>
        </w:tc>
        <w:tc>
          <w:tcPr>
            <w:tcW w:w="5595" w:type="dxa"/>
            <w:vAlign w:val="center"/>
          </w:tcPr>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误差不超出±0.10mg/m3（需提供第三方机构的检测报告）</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80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174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示值误差</w:t>
            </w:r>
          </w:p>
        </w:tc>
        <w:tc>
          <w:tcPr>
            <w:tcW w:w="5595" w:type="dxa"/>
            <w:vAlign w:val="center"/>
          </w:tcPr>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误差不超过±10%（需提供第三方机构的检测报告）</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jc w:val="center"/>
        </w:trPr>
        <w:tc>
          <w:tcPr>
            <w:tcW w:w="80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tc>
        <w:tc>
          <w:tcPr>
            <w:tcW w:w="1745"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▲零点漂移</w:t>
            </w:r>
          </w:p>
        </w:tc>
        <w:tc>
          <w:tcPr>
            <w:tcW w:w="5595" w:type="dxa"/>
            <w:vAlign w:val="center"/>
          </w:tcPr>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1小时零点漂移不超过</w:t>
            </w:r>
            <w:r>
              <w:rPr>
                <w:rFonts w:hint="default" w:ascii="Times New Roman" w:hAnsi="Times New Roman" w:eastAsia="宋体" w:cs="Times New Roman"/>
                <w:sz w:val="21"/>
                <w:szCs w:val="21"/>
                <w:shd w:val="clear" w:color="auto" w:fill="FFFFFF"/>
              </w:rPr>
              <w:t>±</w:t>
            </w:r>
            <w:r>
              <w:rPr>
                <w:rFonts w:hint="default" w:ascii="Times New Roman" w:hAnsi="Times New Roman" w:eastAsia="宋体" w:cs="Times New Roman"/>
                <w:sz w:val="21"/>
                <w:szCs w:val="21"/>
              </w:rPr>
              <w:t>0.15mg/m3（需提供第三方机构的检测报告）</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atLeast"/>
          <w:jc w:val="center"/>
        </w:trPr>
        <w:tc>
          <w:tcPr>
            <w:tcW w:w="800" w:type="dxa"/>
            <w:vAlign w:val="center"/>
          </w:tcPr>
          <w:p>
            <w:pPr>
              <w:spacing w:line="438"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19</w:t>
            </w:r>
          </w:p>
        </w:tc>
        <w:tc>
          <w:tcPr>
            <w:tcW w:w="1745" w:type="dxa"/>
            <w:vAlign w:val="center"/>
          </w:tcPr>
          <w:p>
            <w:pPr>
              <w:spacing w:line="501"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w:t>
            </w:r>
          </w:p>
        </w:tc>
        <w:tc>
          <w:tcPr>
            <w:tcW w:w="5595" w:type="dxa"/>
            <w:vAlign w:val="center"/>
          </w:tcPr>
          <w:p>
            <w:pPr>
              <w:spacing w:line="4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RS485/Modbus RTU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8" w:hRule="atLeast"/>
          <w:jc w:val="center"/>
        </w:trPr>
        <w:tc>
          <w:tcPr>
            <w:tcW w:w="800" w:type="dxa"/>
            <w:vAlign w:val="center"/>
          </w:tcPr>
          <w:p>
            <w:pPr>
              <w:spacing w:line="432"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1745" w:type="dxa"/>
            <w:vAlign w:val="center"/>
          </w:tcPr>
          <w:p>
            <w:pPr>
              <w:spacing w:line="501"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接口</w:t>
            </w:r>
          </w:p>
        </w:tc>
        <w:tc>
          <w:tcPr>
            <w:tcW w:w="5595" w:type="dxa"/>
            <w:vAlign w:val="center"/>
          </w:tcPr>
          <w:p>
            <w:pPr>
              <w:spacing w:line="5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数字信号传输，RS485接口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5" w:hRule="atLeast"/>
          <w:jc w:val="center"/>
        </w:trPr>
        <w:tc>
          <w:tcPr>
            <w:tcW w:w="800" w:type="dxa"/>
            <w:vAlign w:val="center"/>
          </w:tcPr>
          <w:p>
            <w:pPr>
              <w:spacing w:line="432"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w:t>
            </w:r>
          </w:p>
        </w:tc>
        <w:tc>
          <w:tcPr>
            <w:tcW w:w="1745" w:type="dxa"/>
            <w:vAlign w:val="center"/>
          </w:tcPr>
          <w:p>
            <w:pPr>
              <w:spacing w:line="501"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▲主板存储</w:t>
            </w:r>
          </w:p>
        </w:tc>
        <w:tc>
          <w:tcPr>
            <w:tcW w:w="5595" w:type="dxa"/>
            <w:vAlign w:val="center"/>
          </w:tcPr>
          <w:p>
            <w:pPr>
              <w:spacing w:line="500" w:lineRule="exact"/>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数据存储内存≥128MB；随机存储器内存≥192KB；只读存储器内存≥512KB（需提供第三方机构的检测报告）</w:t>
            </w:r>
            <w:r>
              <w:rPr>
                <w:rFonts w:hint="eastAsia"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8" w:hRule="atLeast"/>
          <w:jc w:val="center"/>
        </w:trPr>
        <w:tc>
          <w:tcPr>
            <w:tcW w:w="800" w:type="dxa"/>
            <w:vAlign w:val="center"/>
          </w:tcPr>
          <w:p>
            <w:pPr>
              <w:spacing w:line="432"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w:t>
            </w:r>
          </w:p>
        </w:tc>
        <w:tc>
          <w:tcPr>
            <w:tcW w:w="1745" w:type="dxa"/>
            <w:vAlign w:val="center"/>
          </w:tcPr>
          <w:p>
            <w:pPr>
              <w:spacing w:line="501"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抽气泵</w:t>
            </w:r>
          </w:p>
        </w:tc>
        <w:tc>
          <w:tcPr>
            <w:tcW w:w="5595" w:type="dxa"/>
            <w:vAlign w:val="center"/>
          </w:tcPr>
          <w:p>
            <w:pPr>
              <w:spacing w:line="5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流量：≥4.5L/min（需提供第三方机构的检测报告）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8" w:hRule="atLeast"/>
          <w:jc w:val="center"/>
        </w:trPr>
        <w:tc>
          <w:tcPr>
            <w:tcW w:w="800" w:type="dxa"/>
            <w:vAlign w:val="center"/>
          </w:tcPr>
          <w:p>
            <w:pPr>
              <w:spacing w:line="432"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w:t>
            </w:r>
          </w:p>
        </w:tc>
        <w:tc>
          <w:tcPr>
            <w:tcW w:w="1745" w:type="dxa"/>
            <w:vAlign w:val="center"/>
          </w:tcPr>
          <w:p>
            <w:pPr>
              <w:spacing w:line="501"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报警功能</w:t>
            </w:r>
          </w:p>
        </w:tc>
        <w:tc>
          <w:tcPr>
            <w:tcW w:w="5595" w:type="dxa"/>
            <w:vAlign w:val="center"/>
          </w:tcPr>
          <w:p>
            <w:pPr>
              <w:spacing w:line="50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仪器具备超标报警，油烟净化器未正常开启报警功能。（需提供第三方机构的检测报告）</w:t>
            </w:r>
          </w:p>
        </w:tc>
      </w:tr>
    </w:tbl>
    <w:p>
      <w:pPr>
        <w:spacing w:line="440" w:lineRule="exact"/>
        <w:ind w:firstLine="482" w:firstLineChars="200"/>
        <w:outlineLvl w:val="0"/>
        <w:rPr>
          <w:rFonts w:hint="eastAsia" w:ascii="宋体" w:hAnsi="宋体" w:cs="宋体"/>
          <w:b/>
          <w:sz w:val="24"/>
          <w:lang w:val="en-US" w:eastAsia="zh-CN"/>
        </w:rPr>
      </w:pPr>
    </w:p>
    <w:p>
      <w:pPr>
        <w:spacing w:line="440" w:lineRule="exact"/>
        <w:ind w:firstLine="482" w:firstLineChars="200"/>
        <w:outlineLvl w:val="0"/>
        <w:rPr>
          <w:rFonts w:hint="eastAsia" w:ascii="宋体" w:hAnsi="宋体" w:cs="宋体"/>
          <w:b/>
          <w:sz w:val="24"/>
        </w:rPr>
      </w:pPr>
      <w:r>
        <w:rPr>
          <w:rFonts w:hint="eastAsia" w:ascii="宋体" w:hAnsi="宋体" w:cs="宋体"/>
          <w:b/>
          <w:sz w:val="24"/>
          <w:lang w:val="en-US" w:eastAsia="zh-CN"/>
        </w:rPr>
        <w:t>2.3</w:t>
      </w:r>
      <w:r>
        <w:rPr>
          <w:rFonts w:hint="eastAsia" w:ascii="宋体" w:hAnsi="宋体" w:cs="宋体"/>
          <w:b/>
          <w:sz w:val="24"/>
        </w:rPr>
        <w:t>油烟净化设备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lang w:eastAsia="zh-CN"/>
        </w:rPr>
      </w:pPr>
      <w:r>
        <w:rPr>
          <w:rFonts w:hint="eastAsia" w:ascii="宋体" w:hAnsi="宋体" w:cs="宋体"/>
          <w:sz w:val="24"/>
        </w:rPr>
        <w:t>技术要求：用电离丝放电，避免采用锯齿结构，以保证长久耐用和避免锯齿片积油影响电离效果，为保证清洗保养方便收集段为板</w:t>
      </w:r>
      <w:r>
        <w:rPr>
          <w:rFonts w:hint="eastAsia" w:ascii="宋体" w:hAnsi="宋体" w:cs="宋体"/>
          <w:sz w:val="24"/>
          <w:lang w:val="en-US" w:eastAsia="zh-CN"/>
        </w:rPr>
        <w:t>式</w:t>
      </w:r>
      <w:r>
        <w:rPr>
          <w:rFonts w:hint="eastAsia" w:ascii="宋体" w:hAnsi="宋体" w:cs="宋体"/>
          <w:sz w:val="24"/>
        </w:rPr>
        <w:t>结构，避免采用</w:t>
      </w:r>
      <w:r>
        <w:rPr>
          <w:rFonts w:hint="eastAsia" w:ascii="宋体" w:hAnsi="宋体" w:cs="宋体"/>
          <w:sz w:val="24"/>
          <w:lang w:val="en-US" w:eastAsia="zh-CN"/>
        </w:rPr>
        <w:t>蜂巢</w:t>
      </w:r>
      <w:r>
        <w:rPr>
          <w:rFonts w:hint="eastAsia" w:ascii="宋体" w:hAnsi="宋体" w:cs="宋体"/>
          <w:sz w:val="24"/>
        </w:rPr>
        <w:t>结构</w:t>
      </w:r>
      <w:r>
        <w:rPr>
          <w:rFonts w:hint="eastAsia" w:ascii="宋体" w:hAnsi="宋体" w:cs="宋体"/>
          <w:sz w:val="24"/>
          <w:lang w:val="en-US" w:eastAsia="zh-CN"/>
        </w:rPr>
        <w:t>不仪清洗维护</w:t>
      </w:r>
      <w:r>
        <w:rPr>
          <w:rFonts w:hint="eastAsia" w:ascii="宋体" w:hAnsi="宋体" w:cs="宋体"/>
          <w:sz w:val="24"/>
        </w:rPr>
        <w:t>，收集段材质为优质铝合金。为了保证更多的收集面积，收集器极板的间距不大于8mm；设备机台为模块化组合结构,每个模块有独立的电源控制器；通过检修门，可以容易地进入到前过滤器、电离器收集装置和后过滤器。每个检修门都有一联锁装置，门开电断；静电式油烟净化器外壳全部为碳钢</w:t>
      </w:r>
      <w:r>
        <w:rPr>
          <w:rFonts w:hint="eastAsia" w:ascii="宋体" w:hAnsi="宋体" w:cs="宋体"/>
          <w:sz w:val="24"/>
          <w:lang w:val="en-US" w:eastAsia="zh-CN"/>
        </w:rPr>
        <w:t>喷塑</w:t>
      </w:r>
      <w:r>
        <w:rPr>
          <w:rFonts w:hint="eastAsia" w:ascii="宋体" w:hAnsi="宋体" w:cs="宋体"/>
          <w:sz w:val="24"/>
        </w:rPr>
        <w:t>；机体内部连接处的密封条能把电离和收集组件与内部结构隔离开以防止组件周围的污染；为保证用电安全，绝缘子特氟龙材质（聚四氟乙烯），抗老化，可修复，不易碎，性能可靠，不吸水；静电油烟净化器叠加</w:t>
      </w:r>
      <w:r>
        <w:rPr>
          <w:rFonts w:hint="eastAsia" w:ascii="宋体" w:hAnsi="宋体" w:eastAsia="宋体" w:cs="宋体"/>
          <w:sz w:val="24"/>
        </w:rPr>
        <w:t>时，设备应自带上下叠加的引流装置，防止上层油污滴淋到；所有高压线路都不可暴露在废气流中。前后过滤网均风板为可清洗式优质金属结构</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2.3</w:t>
      </w:r>
      <w:r>
        <w:rPr>
          <w:rFonts w:hint="eastAsia" w:ascii="宋体" w:hAnsi="宋体" w:eastAsia="宋体" w:cs="宋体"/>
          <w:sz w:val="24"/>
        </w:rPr>
        <w:t>.1油烟污染物排放达到环保检测要求，油烟排放标准浓度小于1.0mg/m3，颗粒物排放浓度小于1.0mg/m3，非甲烷总烃小于5.0mg/m3。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2.3</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所投净化器电源可靠性实验项目要求：在</w:t>
      </w:r>
      <w:r>
        <w:rPr>
          <w:rFonts w:hint="eastAsia" w:ascii="宋体" w:hAnsi="宋体" w:eastAsia="宋体" w:cs="宋体"/>
          <w:sz w:val="24"/>
          <w:lang w:val="en-US" w:eastAsia="zh-CN"/>
        </w:rPr>
        <w:t>－10-</w:t>
      </w:r>
      <w:r>
        <w:rPr>
          <w:rFonts w:hint="eastAsia" w:ascii="宋体" w:hAnsi="宋体" w:eastAsia="宋体" w:cs="宋体"/>
          <w:sz w:val="24"/>
        </w:rPr>
        <w:t>60℃高温环境中，</w:t>
      </w:r>
      <w:r>
        <w:rPr>
          <w:rFonts w:hint="eastAsia" w:ascii="宋体" w:hAnsi="宋体" w:eastAsia="宋体" w:cs="宋体"/>
          <w:sz w:val="24"/>
          <w:lang w:val="en-US" w:eastAsia="zh-CN"/>
        </w:rPr>
        <w:t>满载工作状态下，持续工作8小时。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2.3</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所投净化器具备</w:t>
      </w:r>
      <w:r>
        <w:rPr>
          <w:rFonts w:hint="eastAsia" w:ascii="宋体" w:hAnsi="宋体" w:eastAsia="宋体" w:cs="宋体"/>
          <w:sz w:val="24"/>
          <w:lang w:val="en-US" w:eastAsia="zh-CN"/>
        </w:rPr>
        <w:t>CCEP认证证书，出具出具带有 CMA 、CAL 、CNAS 标识的检测报告，</w:t>
      </w:r>
      <w:r>
        <w:rPr>
          <w:rFonts w:hint="eastAsia" w:ascii="宋体" w:hAnsi="宋体" w:eastAsia="宋体" w:cs="宋体"/>
          <w:sz w:val="24"/>
        </w:rPr>
        <w:t>净化效率95%以上。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lang w:val="en-US" w:eastAsia="zh-CN"/>
        </w:rPr>
        <w:t>2.3.4</w:t>
      </w:r>
      <w:r>
        <w:rPr>
          <w:rFonts w:hint="eastAsia" w:ascii="宋体" w:hAnsi="宋体" w:eastAsia="宋体" w:cs="宋体"/>
          <w:sz w:val="24"/>
        </w:rPr>
        <w:t>所投产品符合HJ/T 62-2001标准</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2.3</w:t>
      </w:r>
      <w:r>
        <w:rPr>
          <w:rFonts w:hint="eastAsia" w:ascii="宋体" w:hAnsi="宋体" w:eastAsia="宋体" w:cs="宋体"/>
          <w:sz w:val="24"/>
        </w:rPr>
        <w:t>.</w:t>
      </w:r>
      <w:r>
        <w:rPr>
          <w:rFonts w:hint="eastAsia" w:ascii="宋体" w:hAnsi="宋体" w:eastAsia="宋体" w:cs="宋体"/>
          <w:sz w:val="24"/>
          <w:lang w:val="en-US" w:eastAsia="zh-CN"/>
        </w:rPr>
        <w:t>5所投</w:t>
      </w:r>
      <w:r>
        <w:rPr>
          <w:rFonts w:hint="eastAsia" w:ascii="宋体" w:hAnsi="宋体" w:eastAsia="宋体" w:cs="宋体"/>
          <w:sz w:val="24"/>
        </w:rPr>
        <w:t>净化器</w:t>
      </w:r>
      <w:r>
        <w:rPr>
          <w:rFonts w:hint="eastAsia" w:ascii="宋体" w:hAnsi="宋体" w:eastAsia="宋体" w:cs="宋体"/>
          <w:sz w:val="24"/>
          <w:lang w:val="en-US" w:eastAsia="zh-CN"/>
        </w:rPr>
        <w:t>配套风机</w:t>
      </w:r>
      <w:r>
        <w:rPr>
          <w:rFonts w:hint="eastAsia" w:ascii="宋体" w:hAnsi="宋体" w:eastAsia="宋体" w:cs="宋体"/>
          <w:sz w:val="24"/>
        </w:rPr>
        <w:t>属于节能环保推广产品。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lang w:val="en-US" w:eastAsia="zh-CN"/>
        </w:rPr>
        <w:t>3</w:t>
      </w:r>
      <w:r>
        <w:rPr>
          <w:rFonts w:hint="eastAsia" w:ascii="宋体" w:hAnsi="宋体" w:cs="宋体"/>
          <w:b/>
          <w:sz w:val="24"/>
        </w:rPr>
        <w:t>、项目实施运维要求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lang w:val="en-US" w:eastAsia="zh-CN"/>
        </w:rPr>
        <w:t>3</w:t>
      </w:r>
      <w:r>
        <w:rPr>
          <w:rFonts w:hint="eastAsia" w:ascii="宋体" w:hAnsi="宋体" w:cs="宋体"/>
          <w:b/>
          <w:sz w:val="24"/>
        </w:rPr>
        <w:t>.1服务范围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本系统的运维服务范围包括：中标人新建设备和系统；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中标人对系统的运维服务包括对构成本次项目所有设备、网络、供电设施、软件等的维护、维修、更换故障设备和产品升级。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lang w:val="en-US" w:eastAsia="zh-CN"/>
        </w:rPr>
        <w:t>3</w:t>
      </w:r>
      <w:r>
        <w:rPr>
          <w:rFonts w:hint="eastAsia" w:ascii="宋体" w:hAnsi="宋体" w:cs="宋体"/>
          <w:b/>
          <w:sz w:val="24"/>
        </w:rPr>
        <w:t>.2服务内容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中标人应提供的运维服务内容包括日常运作、服务咨询、巡检保养、主动监测、故障修复、特殊保障和升级优化。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eastAsia="zh-CN"/>
        </w:rPr>
      </w:pPr>
      <w:r>
        <w:rPr>
          <w:rFonts w:hint="eastAsia"/>
          <w:b/>
          <w:bCs/>
          <w:sz w:val="24"/>
          <w:szCs w:val="24"/>
          <w:lang w:eastAsia="zh-CN"/>
        </w:rPr>
        <w:t>五、其他说明</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1、本项目不组织现场</w:t>
      </w:r>
      <w:r>
        <w:rPr>
          <w:rFonts w:hint="eastAsia" w:cs="宋体"/>
          <w:color w:val="auto"/>
          <w:sz w:val="24"/>
          <w:szCs w:val="24"/>
          <w:lang w:val="en-US" w:eastAsia="zh-CN"/>
        </w:rPr>
        <w:t>勘查</w:t>
      </w:r>
      <w:r>
        <w:rPr>
          <w:rFonts w:hint="eastAsia" w:ascii="宋体" w:hAnsi="宋体" w:eastAsia="宋体" w:cs="宋体"/>
          <w:color w:val="auto"/>
          <w:sz w:val="24"/>
          <w:szCs w:val="24"/>
          <w:lang w:val="en-US" w:eastAsia="zh-CN"/>
        </w:rPr>
        <w:t>，投标人自行</w:t>
      </w:r>
      <w:r>
        <w:rPr>
          <w:rFonts w:hint="eastAsia" w:cs="宋体"/>
          <w:color w:val="auto"/>
          <w:sz w:val="24"/>
          <w:szCs w:val="24"/>
          <w:lang w:val="en-US" w:eastAsia="zh-CN"/>
        </w:rPr>
        <w:t>勘查</w:t>
      </w:r>
      <w:r>
        <w:rPr>
          <w:rFonts w:hint="eastAsia" w:ascii="宋体" w:hAnsi="宋体" w:eastAsia="宋体" w:cs="宋体"/>
          <w:color w:val="auto"/>
          <w:sz w:val="24"/>
          <w:szCs w:val="24"/>
          <w:lang w:val="en-US" w:eastAsia="zh-CN"/>
        </w:rPr>
        <w:t>现场，</w:t>
      </w:r>
      <w:r>
        <w:rPr>
          <w:rFonts w:hint="eastAsia" w:cs="宋体"/>
          <w:color w:val="auto"/>
          <w:sz w:val="24"/>
          <w:szCs w:val="24"/>
          <w:lang w:val="en-US" w:eastAsia="zh-CN"/>
        </w:rPr>
        <w:t>勘查</w:t>
      </w:r>
      <w:r>
        <w:rPr>
          <w:rFonts w:hint="eastAsia" w:ascii="宋体" w:hAnsi="宋体" w:eastAsia="宋体" w:cs="宋体"/>
          <w:color w:val="auto"/>
          <w:sz w:val="24"/>
          <w:szCs w:val="24"/>
          <w:lang w:val="en-US" w:eastAsia="zh-CN"/>
        </w:rPr>
        <w:t>现场所发生的费用由投标人自己承担，投标人根据</w:t>
      </w:r>
      <w:r>
        <w:rPr>
          <w:rFonts w:hint="eastAsia" w:cs="宋体"/>
          <w:color w:val="auto"/>
          <w:sz w:val="24"/>
          <w:szCs w:val="24"/>
          <w:lang w:val="en-US" w:eastAsia="zh-CN"/>
        </w:rPr>
        <w:t>勘查</w:t>
      </w:r>
      <w:r>
        <w:rPr>
          <w:rFonts w:hint="eastAsia" w:ascii="宋体" w:hAnsi="宋体" w:eastAsia="宋体" w:cs="宋体"/>
          <w:color w:val="auto"/>
          <w:sz w:val="24"/>
          <w:szCs w:val="24"/>
          <w:lang w:val="en-US" w:eastAsia="zh-CN"/>
        </w:rPr>
        <w:t>情况自行编制方案及报价</w:t>
      </w:r>
      <w:r>
        <w:rPr>
          <w:rFonts w:hint="eastAsia" w:ascii="宋体" w:hAnsi="宋体" w:eastAsia="宋体" w:cs="宋体"/>
          <w:bCs/>
          <w:sz w:val="24"/>
        </w:rPr>
        <w:t>（防护措施要到位）</w:t>
      </w:r>
      <w:r>
        <w:rPr>
          <w:rFonts w:hint="eastAsia" w:ascii="宋体" w:hAnsi="宋体" w:eastAsia="宋体" w:cs="宋体"/>
          <w:color w:val="auto"/>
          <w:sz w:val="24"/>
          <w:szCs w:val="24"/>
          <w:lang w:val="en-US" w:eastAsia="zh-CN"/>
        </w:rPr>
        <w:t>。中标供应商不得以未</w:t>
      </w:r>
      <w:r>
        <w:rPr>
          <w:rFonts w:hint="eastAsia" w:cs="宋体"/>
          <w:color w:val="auto"/>
          <w:sz w:val="24"/>
          <w:szCs w:val="24"/>
          <w:lang w:val="en-US" w:eastAsia="zh-CN"/>
        </w:rPr>
        <w:t>勘查</w:t>
      </w:r>
      <w:r>
        <w:rPr>
          <w:rFonts w:hint="eastAsia" w:ascii="宋体" w:hAnsi="宋体" w:eastAsia="宋体" w:cs="宋体"/>
          <w:color w:val="auto"/>
          <w:sz w:val="24"/>
          <w:szCs w:val="24"/>
          <w:lang w:val="en-US" w:eastAsia="zh-CN"/>
        </w:rPr>
        <w:t>现场或不了解现场情况为由提出任何增加费用的要求。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2、本项目部分楼栋未安装烟道，投标人应根据自行勘查情况，自行设计方案及报价，此费用并包含在投标报价中。</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3、投标</w:t>
      </w:r>
      <w:r>
        <w:rPr>
          <w:rFonts w:hint="eastAsia" w:ascii="宋体" w:hAnsi="宋体" w:cs="宋体"/>
          <w:sz w:val="24"/>
        </w:rPr>
        <w:t>报价包括产品价、税金、运费、安装调试、检验、保险、验收、</w:t>
      </w:r>
      <w:r>
        <w:rPr>
          <w:rFonts w:hint="eastAsia" w:ascii="宋体" w:hAnsi="宋体" w:cs="宋体"/>
          <w:sz w:val="24"/>
          <w:lang w:eastAsia="zh-CN"/>
        </w:rPr>
        <w:t>售后服务、培训、</w:t>
      </w:r>
      <w:r>
        <w:rPr>
          <w:rFonts w:hint="eastAsia" w:ascii="宋体" w:hAnsi="宋体" w:cs="宋体"/>
          <w:sz w:val="24"/>
        </w:rPr>
        <w:t>招标代理服务费等完成本项目的全部费用。</w:t>
      </w:r>
      <w:r>
        <w:rPr>
          <w:rFonts w:hint="eastAsia" w:ascii="宋体" w:hAnsi="宋体" w:cs="宋体"/>
          <w:sz w:val="24"/>
          <w:lang w:eastAsia="zh-CN"/>
        </w:rPr>
        <w:t>采购人</w:t>
      </w:r>
      <w:r>
        <w:rPr>
          <w:rFonts w:hint="eastAsia" w:ascii="宋体" w:hAnsi="宋体" w:cs="宋体"/>
          <w:sz w:val="24"/>
        </w:rPr>
        <w:t>不再支付报价以外的任何费用。</w:t>
      </w:r>
    </w:p>
    <w:p>
      <w:pPr>
        <w:pStyle w:val="14"/>
        <w:pageBreakBefore w:val="0"/>
        <w:widowControl w:val="0"/>
        <w:kinsoku/>
        <w:wordWrap/>
        <w:overflowPunct/>
        <w:topLinePunct w:val="0"/>
        <w:autoSpaceDE/>
        <w:autoSpaceDN/>
        <w:bidi w:val="0"/>
        <w:adjustRightInd/>
        <w:snapToGrid/>
        <w:spacing w:before="0" w:after="0" w:line="360" w:lineRule="auto"/>
        <w:ind w:firstLine="680" w:firstLineChars="200"/>
        <w:textAlignment w:val="auto"/>
        <w:rPr>
          <w:rFonts w:hint="eastAsia"/>
          <w:lang w:val="en-US" w:eastAsia="zh-CN"/>
        </w:rPr>
      </w:pPr>
    </w:p>
    <w:p>
      <w:pPr>
        <w:pStyle w:val="14"/>
        <w:rPr>
          <w:rFonts w:hint="eastAsia"/>
          <w:lang w:val="en-US" w:eastAsia="zh-CN"/>
        </w:rPr>
      </w:pPr>
    </w:p>
    <w:p>
      <w:pPr>
        <w:bidi w:val="0"/>
        <w:rPr>
          <w:rFonts w:hint="default"/>
          <w:lang w:val="en-US" w:eastAsia="zh-CN"/>
        </w:rPr>
      </w:pP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NiOGU0MWY1ZmQ1NWJjZmY0NzljMDk2ZjU1MWYifQ=="/>
  </w:docVars>
  <w:rsids>
    <w:rsidRoot w:val="00F82011"/>
    <w:rsid w:val="001062B8"/>
    <w:rsid w:val="005368E4"/>
    <w:rsid w:val="00F82011"/>
    <w:rsid w:val="08F22466"/>
    <w:rsid w:val="0949606C"/>
    <w:rsid w:val="10591FEF"/>
    <w:rsid w:val="11E64458"/>
    <w:rsid w:val="13AF1235"/>
    <w:rsid w:val="15473051"/>
    <w:rsid w:val="189C7F66"/>
    <w:rsid w:val="19794AD3"/>
    <w:rsid w:val="1CE61526"/>
    <w:rsid w:val="1DE0668B"/>
    <w:rsid w:val="20B25792"/>
    <w:rsid w:val="20F66A10"/>
    <w:rsid w:val="24064B9E"/>
    <w:rsid w:val="2AB41C26"/>
    <w:rsid w:val="2E2E745B"/>
    <w:rsid w:val="31D8705B"/>
    <w:rsid w:val="38664C72"/>
    <w:rsid w:val="394E275F"/>
    <w:rsid w:val="39923519"/>
    <w:rsid w:val="3A692ADF"/>
    <w:rsid w:val="3A9922BF"/>
    <w:rsid w:val="3AD44A20"/>
    <w:rsid w:val="3CEB6EE5"/>
    <w:rsid w:val="3E8B6203"/>
    <w:rsid w:val="3FFA3463"/>
    <w:rsid w:val="40036D63"/>
    <w:rsid w:val="415E47D5"/>
    <w:rsid w:val="4161166D"/>
    <w:rsid w:val="4273540D"/>
    <w:rsid w:val="4399229E"/>
    <w:rsid w:val="47C32038"/>
    <w:rsid w:val="48C63DB8"/>
    <w:rsid w:val="48E755BA"/>
    <w:rsid w:val="490C2A88"/>
    <w:rsid w:val="49726FD4"/>
    <w:rsid w:val="4BA82828"/>
    <w:rsid w:val="4CAD2D0D"/>
    <w:rsid w:val="4E3D4C9D"/>
    <w:rsid w:val="4EE94FAC"/>
    <w:rsid w:val="4F7800DE"/>
    <w:rsid w:val="532B3843"/>
    <w:rsid w:val="54F1392A"/>
    <w:rsid w:val="55750A30"/>
    <w:rsid w:val="55DF0675"/>
    <w:rsid w:val="567D36FC"/>
    <w:rsid w:val="57C13B5B"/>
    <w:rsid w:val="5AB1340E"/>
    <w:rsid w:val="5FB05672"/>
    <w:rsid w:val="628E0E12"/>
    <w:rsid w:val="643005FB"/>
    <w:rsid w:val="689E0F52"/>
    <w:rsid w:val="6B4750DC"/>
    <w:rsid w:val="6DD8026E"/>
    <w:rsid w:val="70065697"/>
    <w:rsid w:val="704B026F"/>
    <w:rsid w:val="718D136F"/>
    <w:rsid w:val="72AE2CD6"/>
    <w:rsid w:val="742325E0"/>
    <w:rsid w:val="7671497F"/>
    <w:rsid w:val="79B9789A"/>
    <w:rsid w:val="7D6679FD"/>
    <w:rsid w:val="7F96506F"/>
    <w:rsid w:val="7FC8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6"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6"/>
    <w:pPr>
      <w:ind w:left="256" w:right="6" w:firstLine="624"/>
    </w:pPr>
    <w:rPr>
      <w:rFonts w:ascii="Times New Roman" w:hAnsi="Times New Roman" w:eastAsia="仿宋" w:cs="Times New Roman"/>
      <w:sz w:val="28"/>
      <w:szCs w:val="20"/>
    </w:rPr>
  </w:style>
  <w:style w:type="paragraph" w:styleId="3">
    <w:name w:val="Body Text"/>
    <w:basedOn w:val="1"/>
    <w:next w:val="4"/>
    <w:qFormat/>
    <w:uiPriority w:val="0"/>
    <w:pPr>
      <w:spacing w:after="120"/>
    </w:pPr>
    <w:rPr>
      <w:rFonts w:ascii="Times New Roman" w:hAnsi="Times New Roman" w:eastAsia="宋体" w:cs="Times New Roman"/>
    </w:rPr>
  </w:style>
  <w:style w:type="paragraph" w:customStyle="1" w:styleId="4">
    <w:name w:val="正文49"/>
    <w:qFormat/>
    <w:uiPriority w:val="0"/>
    <w:pPr>
      <w:widowControl w:val="0"/>
      <w:jc w:val="both"/>
    </w:pPr>
    <w:rPr>
      <w:rFonts w:hint="default" w:ascii="Calibri" w:hAnsi="Calibri" w:eastAsia="宋体" w:cs="Times New Roman"/>
      <w:sz w:val="21"/>
      <w:szCs w:val="22"/>
      <w:lang w:val="en-US" w:eastAsia="zh-CN" w:bidi="ar-SA"/>
    </w:rPr>
  </w:style>
  <w:style w:type="paragraph" w:styleId="5">
    <w:name w:val="Body Text Indent"/>
    <w:basedOn w:val="1"/>
    <w:next w:val="6"/>
    <w:link w:val="17"/>
    <w:qFormat/>
    <w:uiPriority w:val="0"/>
    <w:pPr>
      <w:spacing w:after="120"/>
      <w:ind w:left="420" w:leftChars="200"/>
    </w:pPr>
    <w:rPr>
      <w:rFonts w:ascii="Calibri" w:hAnsi="Calibri"/>
      <w:lang w:eastAsia="en-US"/>
    </w:rPr>
  </w:style>
  <w:style w:type="paragraph" w:styleId="6">
    <w:name w:val="envelope return"/>
    <w:basedOn w:val="1"/>
    <w:qFormat/>
    <w:uiPriority w:val="0"/>
    <w:pPr>
      <w:snapToGrid w:val="0"/>
    </w:pPr>
    <w:rPr>
      <w:rFonts w:ascii="Arial" w:hAnsi="Arial"/>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3"/>
    <w:next w:val="10"/>
    <w:qFormat/>
    <w:uiPriority w:val="0"/>
    <w:pPr>
      <w:ind w:firstLine="420"/>
    </w:pPr>
    <w:rPr>
      <w:rFonts w:ascii="Times New Roman" w:hAnsi="Times New Roman" w:eastAsia="宋体" w:cs="Times New Roman"/>
    </w:rPr>
  </w:style>
  <w:style w:type="paragraph" w:styleId="10">
    <w:name w:val="Body Text First Indent 2"/>
    <w:basedOn w:val="5"/>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 2"/>
    <w:basedOn w:val="1"/>
    <w:next w:val="1"/>
    <w:unhideWhenUsed/>
    <w:qFormat/>
    <w:uiPriority w:val="9"/>
    <w:pPr>
      <w:keepNext/>
      <w:keepLines/>
      <w:spacing w:before="360" w:after="200"/>
      <w:outlineLvl w:val="1"/>
    </w:pPr>
    <w:rPr>
      <w:rFonts w:ascii="Arial" w:hAnsi="Arial" w:eastAsia="Arial"/>
      <w:sz w:val="34"/>
    </w:rPr>
  </w:style>
  <w:style w:type="paragraph" w:styleId="15">
    <w:name w:val="List Paragraph"/>
    <w:basedOn w:val="1"/>
    <w:qFormat/>
    <w:uiPriority w:val="99"/>
    <w:pPr>
      <w:ind w:firstLine="420" w:firstLineChars="200"/>
    </w:pPr>
  </w:style>
  <w:style w:type="paragraph" w:customStyle="1" w:styleId="16">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正文文本缩进 字符"/>
    <w:basedOn w:val="13"/>
    <w:link w:val="5"/>
    <w:qFormat/>
    <w:uiPriority w:val="0"/>
    <w:rPr>
      <w:rFonts w:ascii="Calibri" w:hAnsi="Calibri" w:eastAsia="宋体" w:cs="Times New Roman"/>
      <w:szCs w:val="24"/>
      <w:lang w:eastAsia="en-US"/>
    </w:rPr>
  </w:style>
  <w:style w:type="paragraph" w:customStyle="1" w:styleId="18">
    <w:name w:val="列出段落1"/>
    <w:basedOn w:val="1"/>
    <w:qFormat/>
    <w:uiPriority w:val="99"/>
    <w:pPr>
      <w:spacing w:line="360" w:lineRule="auto"/>
      <w:ind w:firstLine="420" w:firstLineChars="200"/>
      <w:jc w:val="left"/>
    </w:pPr>
    <w:rPr>
      <w:rFonts w:ascii="Calibri" w:hAnsi="Calibri"/>
      <w:szCs w:val="22"/>
    </w:rPr>
  </w:style>
  <w:style w:type="paragraph" w:customStyle="1" w:styleId="19">
    <w:name w:val="Normal_19"/>
    <w:next w:val="20"/>
    <w:qFormat/>
    <w:uiPriority w:val="1"/>
    <w:pPr>
      <w:widowControl w:val="0"/>
      <w:autoSpaceDE w:val="0"/>
      <w:autoSpaceDN w:val="0"/>
    </w:pPr>
    <w:rPr>
      <w:rFonts w:ascii="宋体" w:hAnsi="宋体" w:eastAsia="宋体" w:cs="宋体"/>
      <w:sz w:val="22"/>
      <w:szCs w:val="22"/>
      <w:lang w:val="zh-CN" w:eastAsia="zh-CN" w:bidi="zh-CN"/>
    </w:rPr>
  </w:style>
  <w:style w:type="paragraph" w:customStyle="1" w:styleId="20">
    <w:name w:val="索引 41"/>
    <w:next w:val="19"/>
    <w:qFormat/>
    <w:uiPriority w:val="0"/>
    <w:pPr>
      <w:widowControl w:val="0"/>
      <w:autoSpaceDE w:val="0"/>
      <w:autoSpaceDN w:val="0"/>
      <w:ind w:left="600" w:leftChars="600"/>
    </w:pPr>
    <w:rPr>
      <w:rFonts w:ascii="Calibri" w:hAnsi="Calibri" w:eastAsia="Times New Roman" w:cs="宋体"/>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4827</Words>
  <Characters>5178</Characters>
  <Lines>35</Lines>
  <Paragraphs>10</Paragraphs>
  <TotalTime>25</TotalTime>
  <ScaleCrop>false</ScaleCrop>
  <LinksUpToDate>false</LinksUpToDate>
  <CharactersWithSpaces>5188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2022-10-10T03:42:00Z</dcterms:created>
  <dc:creator>Administrator</dc:creator>
  <cp:lastModifiedBy>Administrator</cp:lastModifiedBy>
  <dcterms:modified xsi:type="dcterms:W3CDTF">2022-10-13T08:32:52Z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27A58A1733F242D59FD36DC7EFAF1F38</vt:lpwstr>
  </property>
</Properties>
</file>