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320"/>
        <w:jc w:val="right"/>
        <w:rPr>
          <w:rFonts w:ascii="宋体" w:hAnsi="宋体" w:eastAsia="宋体"/>
          <w:color w:val="auto"/>
          <w:sz w:val="32"/>
          <w:highlight w:val="none"/>
        </w:rPr>
      </w:pPr>
      <w:r>
        <w:rPr>
          <w:rFonts w:ascii="宋体" w:hAnsi="宋体" w:eastAsia="宋体"/>
          <w:color w:val="auto"/>
          <w:sz w:val="32"/>
          <w:highlight w:val="none"/>
        </w:rPr>
        <w:t xml:space="preserve">       </w:t>
      </w:r>
      <w:r>
        <w:rPr>
          <w:rFonts w:hint="eastAsia" w:ascii="宋体" w:hAnsi="宋体" w:eastAsia="宋体" w:cs="宋体"/>
          <w:color w:val="auto"/>
          <w:highlight w:val="none"/>
          <w:lang w:eastAsia="zh-CN"/>
        </w:rPr>
        <w:drawing>
          <wp:inline distT="0" distB="0" distL="114300" distR="114300">
            <wp:extent cx="2778760" cy="1209040"/>
            <wp:effectExtent l="0" t="0" r="2540" b="10160"/>
            <wp:docPr id="3" name="图片 1" descr="8aa6e78d350af1034de2ab5018ce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aa6e78d350af1034de2ab5018ceaaa"/>
                    <pic:cNvPicPr>
                      <a:picLocks noChangeAspect="1"/>
                    </pic:cNvPicPr>
                  </pic:nvPicPr>
                  <pic:blipFill>
                    <a:blip r:embed="rId9"/>
                    <a:stretch>
                      <a:fillRect/>
                    </a:stretch>
                  </pic:blipFill>
                  <pic:spPr>
                    <a:xfrm>
                      <a:off x="0" y="0"/>
                      <a:ext cx="2778760" cy="1209040"/>
                    </a:xfrm>
                    <a:prstGeom prst="rect">
                      <a:avLst/>
                    </a:prstGeom>
                    <a:noFill/>
                    <a:ln>
                      <a:noFill/>
                    </a:ln>
                  </pic:spPr>
                </pic:pic>
              </a:graphicData>
            </a:graphic>
          </wp:inline>
        </w:drawing>
      </w:r>
    </w:p>
    <w:p>
      <w:pPr>
        <w:pStyle w:val="22"/>
        <w:jc w:val="center"/>
        <w:rPr>
          <w:rFonts w:ascii="宋体" w:hAnsi="宋体" w:eastAsia="宋体"/>
          <w:color w:val="auto"/>
          <w:spacing w:val="76"/>
          <w:sz w:val="144"/>
          <w:highlight w:val="none"/>
        </w:rPr>
      </w:pPr>
      <w:r>
        <w:rPr>
          <w:rFonts w:ascii="宋体" w:hAnsi="宋体" w:eastAsia="宋体"/>
          <w:color w:val="auto"/>
          <w:spacing w:val="76"/>
          <w:sz w:val="144"/>
          <w:highlight w:val="none"/>
        </w:rPr>
        <w:t>招</w:t>
      </w:r>
    </w:p>
    <w:p>
      <w:pPr>
        <w:pStyle w:val="22"/>
        <w:jc w:val="center"/>
        <w:rPr>
          <w:rFonts w:ascii="宋体" w:hAnsi="宋体" w:eastAsia="宋体"/>
          <w:color w:val="auto"/>
          <w:spacing w:val="76"/>
          <w:sz w:val="144"/>
          <w:highlight w:val="none"/>
        </w:rPr>
      </w:pPr>
      <w:r>
        <w:rPr>
          <w:rFonts w:ascii="宋体" w:hAnsi="宋体" w:eastAsia="宋体"/>
          <w:color w:val="auto"/>
          <w:spacing w:val="76"/>
          <w:sz w:val="144"/>
          <w:highlight w:val="none"/>
        </w:rPr>
        <w:t>标</w:t>
      </w:r>
    </w:p>
    <w:p>
      <w:pPr>
        <w:pStyle w:val="22"/>
        <w:jc w:val="center"/>
        <w:rPr>
          <w:rFonts w:ascii="宋体" w:hAnsi="宋体" w:eastAsia="宋体"/>
          <w:color w:val="auto"/>
          <w:spacing w:val="76"/>
          <w:sz w:val="144"/>
          <w:highlight w:val="none"/>
        </w:rPr>
      </w:pPr>
      <w:r>
        <w:rPr>
          <w:rFonts w:ascii="宋体" w:hAnsi="宋体" w:eastAsia="宋体"/>
          <w:color w:val="auto"/>
          <w:spacing w:val="76"/>
          <w:sz w:val="144"/>
          <w:highlight w:val="none"/>
        </w:rPr>
        <w:t>文</w:t>
      </w:r>
    </w:p>
    <w:p>
      <w:pPr>
        <w:pStyle w:val="22"/>
        <w:jc w:val="center"/>
        <w:rPr>
          <w:rFonts w:ascii="宋体" w:hAnsi="宋体" w:eastAsia="宋体"/>
          <w:color w:val="auto"/>
          <w:spacing w:val="76"/>
          <w:sz w:val="144"/>
          <w:highlight w:val="none"/>
        </w:rPr>
      </w:pPr>
      <w:r>
        <w:rPr>
          <w:rFonts w:ascii="宋体" w:hAnsi="宋体" w:eastAsia="宋体"/>
          <w:color w:val="auto"/>
          <w:spacing w:val="76"/>
          <w:sz w:val="144"/>
          <w:highlight w:val="none"/>
        </w:rPr>
        <w:t>件</w:t>
      </w:r>
    </w:p>
    <w:p>
      <w:pPr>
        <w:pStyle w:val="22"/>
        <w:ind w:firstLine="2100"/>
        <w:rPr>
          <w:rFonts w:ascii="宋体" w:hAnsi="宋体" w:eastAsia="宋体"/>
          <w:color w:val="auto"/>
          <w:sz w:val="30"/>
          <w:szCs w:val="30"/>
          <w:highlight w:val="none"/>
          <w:lang w:eastAsia="zh-CN"/>
        </w:rPr>
      </w:pPr>
    </w:p>
    <w:p>
      <w:pPr>
        <w:pStyle w:val="22"/>
        <w:ind w:firstLine="2100"/>
        <w:rPr>
          <w:rFonts w:ascii="宋体" w:hAnsi="宋体" w:eastAsia="宋体"/>
          <w:color w:val="auto"/>
          <w:sz w:val="30"/>
          <w:szCs w:val="30"/>
          <w:highlight w:val="none"/>
          <w:lang w:eastAsia="zh-CN"/>
        </w:rPr>
      </w:pPr>
    </w:p>
    <w:p>
      <w:pPr>
        <w:pStyle w:val="22"/>
        <w:ind w:firstLine="2100"/>
        <w:rPr>
          <w:rFonts w:ascii="宋体" w:hAnsi="宋体" w:eastAsia="宋体"/>
          <w:color w:val="auto"/>
          <w:sz w:val="30"/>
          <w:szCs w:val="30"/>
          <w:highlight w:val="none"/>
          <w:lang w:eastAsia="zh-CN"/>
        </w:rPr>
      </w:pPr>
    </w:p>
    <w:p>
      <w:pPr>
        <w:pStyle w:val="22"/>
        <w:ind w:firstLine="2100"/>
        <w:rPr>
          <w:rFonts w:ascii="宋体" w:hAnsi="宋体" w:eastAsia="宋体"/>
          <w:color w:val="auto"/>
          <w:sz w:val="30"/>
          <w:szCs w:val="30"/>
          <w:highlight w:val="none"/>
          <w:lang w:eastAsia="zh-CN"/>
        </w:rPr>
      </w:pPr>
    </w:p>
    <w:p>
      <w:pPr>
        <w:pStyle w:val="22"/>
        <w:ind w:firstLine="2100"/>
        <w:rPr>
          <w:rFonts w:ascii="宋体" w:hAnsi="宋体" w:eastAsia="宋体"/>
          <w:color w:val="auto"/>
          <w:sz w:val="30"/>
          <w:szCs w:val="30"/>
          <w:highlight w:val="none"/>
          <w:lang w:eastAsia="zh-CN"/>
        </w:rPr>
      </w:pPr>
      <w:r>
        <w:rPr>
          <w:rFonts w:ascii="宋体" w:hAnsi="宋体" w:eastAsia="宋体"/>
          <w:color w:val="auto"/>
          <w:sz w:val="30"/>
          <w:szCs w:val="30"/>
          <w:highlight w:val="none"/>
        </w:rPr>
        <w:t>项目名称：</w:t>
      </w:r>
      <w:r>
        <w:rPr>
          <w:rFonts w:hint="eastAsia" w:ascii="宋体" w:hAnsi="宋体"/>
          <w:color w:val="auto"/>
          <w:sz w:val="30"/>
          <w:szCs w:val="30"/>
          <w:highlight w:val="none"/>
          <w:lang w:eastAsia="zh-CN"/>
        </w:rPr>
        <w:t>邳州经济开发区限值限量监测监控系统建设</w:t>
      </w:r>
    </w:p>
    <w:p>
      <w:pPr>
        <w:pStyle w:val="22"/>
        <w:ind w:firstLine="2100"/>
        <w:rPr>
          <w:rFonts w:ascii="宋体" w:hAnsi="宋体" w:eastAsia="宋体"/>
          <w:color w:val="auto"/>
          <w:sz w:val="30"/>
          <w:szCs w:val="30"/>
          <w:highlight w:val="none"/>
          <w:lang w:eastAsia="zh-CN"/>
        </w:rPr>
      </w:pPr>
      <w:r>
        <w:rPr>
          <w:rFonts w:ascii="宋体" w:hAnsi="宋体" w:eastAsia="宋体"/>
          <w:color w:val="auto"/>
          <w:sz w:val="30"/>
          <w:szCs w:val="30"/>
          <w:highlight w:val="none"/>
        </w:rPr>
        <w:t>项目编号：</w:t>
      </w:r>
      <w:r>
        <w:rPr>
          <w:rFonts w:hint="eastAsia" w:ascii="宋体" w:hAnsi="宋体"/>
          <w:color w:val="auto"/>
          <w:sz w:val="30"/>
          <w:szCs w:val="30"/>
          <w:highlight w:val="none"/>
          <w:lang w:eastAsia="zh-CN"/>
        </w:rPr>
        <w:t>JSZC-320382-JSZR-G</w:t>
      </w:r>
      <w:r>
        <w:rPr>
          <w:rFonts w:hint="eastAsia" w:ascii="宋体" w:hAnsi="宋体"/>
          <w:color w:val="auto"/>
          <w:sz w:val="32"/>
          <w:szCs w:val="32"/>
          <w:highlight w:val="none"/>
          <w:lang w:eastAsia="zh-CN"/>
        </w:rPr>
        <w:t>2022-</w:t>
      </w:r>
      <w:r>
        <w:rPr>
          <w:rFonts w:hint="eastAsia" w:ascii="宋体" w:hAnsi="宋体"/>
          <w:color w:val="auto"/>
          <w:sz w:val="30"/>
          <w:szCs w:val="30"/>
          <w:highlight w:val="none"/>
          <w:lang w:eastAsia="zh-CN"/>
        </w:rPr>
        <w:t>0087</w:t>
      </w:r>
    </w:p>
    <w:p>
      <w:pPr>
        <w:pStyle w:val="22"/>
        <w:ind w:firstLine="2100"/>
        <w:rPr>
          <w:rFonts w:ascii="宋体" w:hAnsi="宋体" w:eastAsia="宋体"/>
          <w:color w:val="auto"/>
          <w:sz w:val="30"/>
          <w:szCs w:val="30"/>
          <w:highlight w:val="none"/>
          <w:lang w:eastAsia="zh-CN"/>
        </w:rPr>
      </w:pPr>
      <w:r>
        <w:rPr>
          <w:rFonts w:ascii="宋体" w:hAnsi="宋体" w:eastAsia="宋体"/>
          <w:color w:val="auto"/>
          <w:sz w:val="30"/>
          <w:szCs w:val="30"/>
          <w:highlight w:val="none"/>
        </w:rPr>
        <w:t>采 购 人：</w:t>
      </w:r>
      <w:r>
        <w:rPr>
          <w:rFonts w:hint="eastAsia" w:ascii="宋体" w:hAnsi="宋体"/>
          <w:color w:val="auto"/>
          <w:sz w:val="30"/>
          <w:szCs w:val="30"/>
          <w:highlight w:val="none"/>
          <w:lang w:eastAsia="zh-CN"/>
        </w:rPr>
        <w:t>江苏邳州经济开发区管理委员会</w:t>
      </w:r>
    </w:p>
    <w:p>
      <w:pPr>
        <w:pStyle w:val="22"/>
        <w:jc w:val="center"/>
        <w:rPr>
          <w:rFonts w:ascii="宋体" w:hAnsi="宋体" w:eastAsia="宋体"/>
          <w:color w:val="auto"/>
          <w:sz w:val="30"/>
          <w:szCs w:val="30"/>
          <w:highlight w:val="none"/>
        </w:rPr>
      </w:pPr>
    </w:p>
    <w:p>
      <w:pPr>
        <w:pStyle w:val="22"/>
        <w:jc w:val="center"/>
        <w:rPr>
          <w:rFonts w:hint="eastAsia" w:ascii="宋体" w:hAnsi="宋体" w:eastAsia="宋体"/>
          <w:color w:val="auto"/>
          <w:sz w:val="30"/>
          <w:szCs w:val="30"/>
          <w:highlight w:val="none"/>
          <w:lang w:eastAsia="zh-CN"/>
        </w:rPr>
      </w:pPr>
      <w:r>
        <w:rPr>
          <w:rFonts w:ascii="宋体" w:hAnsi="宋体" w:eastAsia="宋体"/>
          <w:color w:val="auto"/>
          <w:sz w:val="30"/>
          <w:szCs w:val="30"/>
          <w:highlight w:val="none"/>
        </w:rPr>
        <w:t>采购代理机构：</w:t>
      </w:r>
      <w:r>
        <w:rPr>
          <w:rFonts w:hint="eastAsia" w:ascii="宋体" w:hAnsi="宋体"/>
          <w:color w:val="auto"/>
          <w:sz w:val="30"/>
          <w:szCs w:val="30"/>
          <w:highlight w:val="none"/>
          <w:lang w:eastAsia="zh-CN"/>
        </w:rPr>
        <w:t>江苏中瑞建设项目管理有限公司</w:t>
      </w:r>
    </w:p>
    <w:p>
      <w:pPr>
        <w:pStyle w:val="240"/>
        <w:ind w:firstLine="0"/>
        <w:jc w:val="center"/>
        <w:rPr>
          <w:rFonts w:ascii="宋体" w:hAnsi="宋体" w:eastAsia="宋体"/>
          <w:color w:val="auto"/>
          <w:sz w:val="30"/>
          <w:szCs w:val="30"/>
          <w:highlight w:val="none"/>
        </w:rPr>
      </w:pPr>
      <w:r>
        <w:rPr>
          <w:rFonts w:ascii="宋体" w:hAnsi="宋体" w:eastAsia="宋体"/>
          <w:color w:val="auto"/>
          <w:sz w:val="30"/>
          <w:szCs w:val="30"/>
          <w:highlight w:val="none"/>
        </w:rPr>
        <w:t>二</w:t>
      </w:r>
      <w:r>
        <w:rPr>
          <w:rFonts w:hint="eastAsia" w:ascii="宋体" w:hAnsi="宋体"/>
          <w:color w:val="auto"/>
          <w:sz w:val="30"/>
          <w:szCs w:val="30"/>
          <w:highlight w:val="none"/>
          <w:lang w:val="en-US" w:eastAsia="zh-CN"/>
        </w:rPr>
        <w:t>〇</w:t>
      </w:r>
      <w:r>
        <w:rPr>
          <w:rFonts w:ascii="宋体" w:hAnsi="宋体" w:eastAsia="宋体"/>
          <w:color w:val="auto"/>
          <w:sz w:val="30"/>
          <w:szCs w:val="30"/>
          <w:highlight w:val="none"/>
        </w:rPr>
        <w:t>二二年</w:t>
      </w:r>
      <w:r>
        <w:rPr>
          <w:rFonts w:ascii="宋体" w:hAnsi="宋体" w:eastAsia="宋体"/>
          <w:color w:val="auto"/>
          <w:sz w:val="30"/>
          <w:szCs w:val="30"/>
          <w:highlight w:val="none"/>
          <w:lang w:val="en-US" w:eastAsia="zh-CN"/>
        </w:rPr>
        <w:t>八</w:t>
      </w:r>
      <w:r>
        <w:rPr>
          <w:rFonts w:ascii="宋体" w:hAnsi="宋体" w:eastAsia="宋体"/>
          <w:color w:val="auto"/>
          <w:sz w:val="30"/>
          <w:szCs w:val="30"/>
          <w:highlight w:val="none"/>
        </w:rPr>
        <w:t>月</w:t>
      </w:r>
    </w:p>
    <w:p>
      <w:pPr>
        <w:pStyle w:val="240"/>
        <w:ind w:firstLine="0"/>
        <w:jc w:val="center"/>
        <w:rPr>
          <w:rFonts w:ascii="宋体" w:hAnsi="宋体" w:eastAsia="宋体"/>
          <w:b/>
          <w:color w:val="auto"/>
          <w:sz w:val="44"/>
          <w:highlight w:val="none"/>
        </w:rPr>
      </w:pPr>
    </w:p>
    <w:p>
      <w:pPr>
        <w:pStyle w:val="240"/>
        <w:ind w:firstLine="0"/>
        <w:jc w:val="center"/>
        <w:rPr>
          <w:rFonts w:ascii="宋体" w:hAnsi="宋体" w:eastAsia="宋体"/>
          <w:b/>
          <w:color w:val="auto"/>
          <w:sz w:val="44"/>
          <w:highlight w:val="none"/>
        </w:rPr>
      </w:pPr>
      <w:r>
        <w:rPr>
          <w:rFonts w:ascii="宋体" w:hAnsi="宋体" w:eastAsia="宋体"/>
          <w:b/>
          <w:color w:val="auto"/>
          <w:sz w:val="44"/>
          <w:highlight w:val="none"/>
        </w:rPr>
        <w:t>目 录</w:t>
      </w:r>
    </w:p>
    <w:p>
      <w:pPr>
        <w:pStyle w:val="22"/>
        <w:spacing w:line="520" w:lineRule="exact"/>
        <w:jc w:val="center"/>
        <w:rPr>
          <w:rFonts w:ascii="宋体" w:hAnsi="宋体" w:eastAsia="宋体"/>
          <w:b/>
          <w:color w:val="auto"/>
          <w:sz w:val="44"/>
          <w:szCs w:val="44"/>
          <w:highlight w:val="none"/>
        </w:rPr>
      </w:pPr>
      <w:bookmarkStart w:id="0" w:name="_Toc522790130"/>
    </w:p>
    <w:p>
      <w:pPr>
        <w:pStyle w:val="22"/>
        <w:spacing w:line="520" w:lineRule="exact"/>
        <w:jc w:val="center"/>
        <w:rPr>
          <w:rFonts w:ascii="宋体" w:hAnsi="宋体" w:eastAsia="宋体"/>
          <w:b/>
          <w:color w:val="auto"/>
          <w:sz w:val="30"/>
          <w:szCs w:val="30"/>
          <w:highlight w:val="none"/>
        </w:rPr>
      </w:pPr>
    </w:p>
    <w:p>
      <w:pPr>
        <w:pStyle w:val="271"/>
        <w:tabs>
          <w:tab w:val="right" w:leader="dot" w:pos="8948"/>
        </w:tabs>
        <w:rPr>
          <w:rFonts w:ascii="宋体" w:hAnsi="宋体" w:eastAsia="宋体"/>
          <w:color w:val="auto"/>
          <w:sz w:val="30"/>
          <w:szCs w:val="30"/>
          <w:highlight w:val="none"/>
        </w:rPr>
      </w:pPr>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TOC \o "1-3" \h \z \u </w:instrText>
      </w:r>
      <w:r>
        <w:rPr>
          <w:rFonts w:ascii="宋体" w:hAnsi="宋体" w:eastAsia="宋体"/>
          <w:b/>
          <w:color w:val="auto"/>
          <w:sz w:val="30"/>
          <w:szCs w:val="30"/>
          <w:highlight w:val="none"/>
        </w:rPr>
        <w:fldChar w:fldCharType="separate"/>
      </w:r>
      <w:r>
        <w:rPr>
          <w:rFonts w:ascii="宋体" w:hAnsi="宋体" w:eastAsia="宋体"/>
          <w:color w:val="auto"/>
          <w:sz w:val="30"/>
          <w:szCs w:val="30"/>
          <w:highlight w:val="none"/>
        </w:rPr>
        <w:fldChar w:fldCharType="begin"/>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instrText xml:space="preserve">HYPERLINK \l "_Toc523404695"</w:instrText>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fldChar w:fldCharType="separate"/>
      </w:r>
      <w:r>
        <w:rPr>
          <w:rStyle w:val="226"/>
          <w:rFonts w:ascii="宋体" w:hAnsi="宋体" w:eastAsia="宋体"/>
          <w:color w:val="auto"/>
          <w:sz w:val="30"/>
          <w:szCs w:val="30"/>
          <w:highlight w:val="none"/>
        </w:rPr>
        <w:t>第一章  投标邀请</w:t>
      </w:r>
      <w:r>
        <w:rPr>
          <w:rFonts w:ascii="宋体" w:hAnsi="宋体" w:eastAsia="宋体"/>
          <w:color w:val="auto"/>
          <w:sz w:val="30"/>
          <w:szCs w:val="30"/>
          <w:highlight w:val="none"/>
        </w:rPr>
        <w:fldChar w:fldCharType="end"/>
      </w:r>
    </w:p>
    <w:p>
      <w:pPr>
        <w:pStyle w:val="271"/>
        <w:tabs>
          <w:tab w:val="right" w:leader="dot" w:pos="8948"/>
        </w:tabs>
        <w:rPr>
          <w:rFonts w:ascii="宋体" w:hAnsi="宋体" w:eastAsia="宋体"/>
          <w:color w:val="auto"/>
          <w:sz w:val="30"/>
          <w:szCs w:val="30"/>
          <w:highlight w:val="none"/>
        </w:rPr>
      </w:pPr>
      <w:r>
        <w:rPr>
          <w:rFonts w:ascii="宋体" w:hAnsi="宋体" w:eastAsia="宋体"/>
          <w:color w:val="auto"/>
          <w:sz w:val="30"/>
          <w:szCs w:val="30"/>
          <w:highlight w:val="none"/>
        </w:rPr>
        <w:fldChar w:fldCharType="begin"/>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instrText xml:space="preserve">HYPERLINK \l "_Toc523404696"</w:instrText>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fldChar w:fldCharType="separate"/>
      </w:r>
      <w:r>
        <w:rPr>
          <w:rStyle w:val="226"/>
          <w:rFonts w:ascii="宋体" w:hAnsi="宋体" w:eastAsia="宋体"/>
          <w:color w:val="auto"/>
          <w:sz w:val="30"/>
          <w:szCs w:val="30"/>
          <w:highlight w:val="none"/>
        </w:rPr>
        <w:t>第二章  投标人须知</w:t>
      </w:r>
      <w:r>
        <w:rPr>
          <w:rFonts w:ascii="宋体" w:hAnsi="宋体" w:eastAsia="宋体"/>
          <w:color w:val="auto"/>
          <w:sz w:val="30"/>
          <w:szCs w:val="30"/>
          <w:highlight w:val="none"/>
        </w:rPr>
        <w:fldChar w:fldCharType="end"/>
      </w:r>
    </w:p>
    <w:p>
      <w:pPr>
        <w:pStyle w:val="271"/>
        <w:tabs>
          <w:tab w:val="right" w:leader="dot" w:pos="8948"/>
        </w:tabs>
        <w:rPr>
          <w:rFonts w:ascii="宋体" w:hAnsi="宋体" w:eastAsia="宋体"/>
          <w:color w:val="auto"/>
          <w:sz w:val="30"/>
          <w:szCs w:val="30"/>
          <w:highlight w:val="none"/>
        </w:rPr>
      </w:pPr>
      <w:r>
        <w:rPr>
          <w:rFonts w:ascii="宋体" w:hAnsi="宋体" w:eastAsia="宋体"/>
          <w:color w:val="auto"/>
          <w:sz w:val="30"/>
          <w:szCs w:val="30"/>
          <w:highlight w:val="none"/>
        </w:rPr>
        <w:fldChar w:fldCharType="begin"/>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instrText xml:space="preserve">HYPERLINK \l "_Toc523404697"</w:instrText>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fldChar w:fldCharType="separate"/>
      </w:r>
      <w:r>
        <w:rPr>
          <w:rStyle w:val="226"/>
          <w:rFonts w:ascii="宋体" w:hAnsi="宋体" w:eastAsia="宋体"/>
          <w:color w:val="auto"/>
          <w:sz w:val="30"/>
          <w:szCs w:val="30"/>
          <w:highlight w:val="none"/>
        </w:rPr>
        <w:t>第三章  投标资料表</w:t>
      </w:r>
      <w:r>
        <w:rPr>
          <w:rFonts w:ascii="宋体" w:hAnsi="宋体" w:eastAsia="宋体"/>
          <w:color w:val="auto"/>
          <w:sz w:val="30"/>
          <w:szCs w:val="30"/>
          <w:highlight w:val="none"/>
        </w:rPr>
        <w:fldChar w:fldCharType="end"/>
      </w:r>
    </w:p>
    <w:p>
      <w:pPr>
        <w:pStyle w:val="271"/>
        <w:tabs>
          <w:tab w:val="right" w:leader="dot" w:pos="8948"/>
        </w:tabs>
        <w:rPr>
          <w:rFonts w:ascii="宋体" w:hAnsi="宋体" w:eastAsia="宋体"/>
          <w:color w:val="auto"/>
          <w:sz w:val="30"/>
          <w:szCs w:val="30"/>
          <w:highlight w:val="none"/>
        </w:rPr>
      </w:pPr>
      <w:r>
        <w:rPr>
          <w:rFonts w:ascii="宋体" w:hAnsi="宋体" w:eastAsia="宋体"/>
          <w:color w:val="auto"/>
          <w:sz w:val="30"/>
          <w:szCs w:val="30"/>
          <w:highlight w:val="none"/>
        </w:rPr>
        <w:fldChar w:fldCharType="begin"/>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instrText xml:space="preserve">HYPERLINK \l "_Toc523404698"</w:instrText>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fldChar w:fldCharType="separate"/>
      </w:r>
      <w:r>
        <w:rPr>
          <w:rStyle w:val="226"/>
          <w:rFonts w:ascii="宋体" w:hAnsi="宋体" w:eastAsia="宋体"/>
          <w:color w:val="auto"/>
          <w:sz w:val="30"/>
          <w:szCs w:val="30"/>
          <w:highlight w:val="none"/>
        </w:rPr>
        <w:t>第四章  评标标准</w:t>
      </w:r>
      <w:r>
        <w:rPr>
          <w:rFonts w:ascii="宋体" w:hAnsi="宋体" w:eastAsia="宋体"/>
          <w:color w:val="auto"/>
          <w:sz w:val="30"/>
          <w:szCs w:val="30"/>
          <w:highlight w:val="none"/>
        </w:rPr>
        <w:fldChar w:fldCharType="end"/>
      </w:r>
    </w:p>
    <w:p>
      <w:pPr>
        <w:pStyle w:val="271"/>
        <w:tabs>
          <w:tab w:val="right" w:leader="dot" w:pos="8948"/>
        </w:tabs>
        <w:rPr>
          <w:rFonts w:ascii="宋体" w:hAnsi="宋体" w:eastAsia="宋体"/>
          <w:color w:val="auto"/>
          <w:sz w:val="30"/>
          <w:szCs w:val="30"/>
          <w:highlight w:val="none"/>
        </w:rPr>
      </w:pPr>
      <w:r>
        <w:rPr>
          <w:rFonts w:ascii="宋体" w:hAnsi="宋体" w:eastAsia="宋体"/>
          <w:color w:val="auto"/>
          <w:sz w:val="30"/>
          <w:szCs w:val="30"/>
          <w:highlight w:val="none"/>
        </w:rPr>
        <w:fldChar w:fldCharType="begin"/>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instrText xml:space="preserve">HYPERLINK \l "_Toc523404699"</w:instrText>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fldChar w:fldCharType="separate"/>
      </w:r>
      <w:r>
        <w:rPr>
          <w:rStyle w:val="226"/>
          <w:rFonts w:ascii="宋体" w:hAnsi="宋体" w:eastAsia="宋体"/>
          <w:color w:val="auto"/>
          <w:sz w:val="30"/>
          <w:szCs w:val="30"/>
          <w:highlight w:val="none"/>
        </w:rPr>
        <w:t>第五章  拟签订的合同文本</w:t>
      </w:r>
      <w:r>
        <w:rPr>
          <w:rFonts w:ascii="宋体" w:hAnsi="宋体" w:eastAsia="宋体"/>
          <w:color w:val="auto"/>
          <w:sz w:val="30"/>
          <w:szCs w:val="30"/>
          <w:highlight w:val="none"/>
        </w:rPr>
        <w:fldChar w:fldCharType="end"/>
      </w:r>
    </w:p>
    <w:p>
      <w:pPr>
        <w:pStyle w:val="271"/>
        <w:tabs>
          <w:tab w:val="right" w:leader="dot" w:pos="8948"/>
        </w:tabs>
        <w:rPr>
          <w:rFonts w:ascii="宋体" w:hAnsi="宋体" w:eastAsia="宋体"/>
          <w:color w:val="auto"/>
          <w:sz w:val="30"/>
          <w:szCs w:val="30"/>
          <w:highlight w:val="none"/>
        </w:rPr>
      </w:pPr>
      <w:r>
        <w:rPr>
          <w:rFonts w:ascii="宋体" w:hAnsi="宋体" w:eastAsia="宋体"/>
          <w:color w:val="auto"/>
          <w:sz w:val="30"/>
          <w:szCs w:val="30"/>
          <w:highlight w:val="none"/>
        </w:rPr>
        <w:fldChar w:fldCharType="begin"/>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instrText xml:space="preserve">HYPERLINK \l "_Toc523404700"</w:instrText>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fldChar w:fldCharType="separate"/>
      </w:r>
      <w:r>
        <w:rPr>
          <w:rStyle w:val="226"/>
          <w:rFonts w:ascii="宋体" w:hAnsi="宋体" w:eastAsia="宋体"/>
          <w:color w:val="auto"/>
          <w:sz w:val="30"/>
          <w:szCs w:val="30"/>
          <w:highlight w:val="none"/>
        </w:rPr>
        <w:t>第六章  采购需求</w:t>
      </w:r>
      <w:r>
        <w:rPr>
          <w:rFonts w:ascii="宋体" w:hAnsi="宋体" w:eastAsia="宋体"/>
          <w:color w:val="auto"/>
          <w:sz w:val="30"/>
          <w:szCs w:val="30"/>
          <w:highlight w:val="none"/>
        </w:rPr>
        <w:fldChar w:fldCharType="end"/>
      </w:r>
    </w:p>
    <w:p>
      <w:pPr>
        <w:pStyle w:val="271"/>
        <w:tabs>
          <w:tab w:val="right" w:leader="dot" w:pos="8948"/>
        </w:tabs>
        <w:rPr>
          <w:rFonts w:ascii="宋体" w:hAnsi="宋体" w:eastAsia="宋体"/>
          <w:color w:val="auto"/>
          <w:sz w:val="30"/>
          <w:szCs w:val="30"/>
          <w:highlight w:val="none"/>
        </w:rPr>
      </w:pPr>
      <w:r>
        <w:rPr>
          <w:rFonts w:ascii="宋体" w:hAnsi="宋体" w:eastAsia="宋体"/>
          <w:color w:val="auto"/>
          <w:sz w:val="30"/>
          <w:szCs w:val="30"/>
          <w:highlight w:val="none"/>
        </w:rPr>
        <w:fldChar w:fldCharType="begin"/>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instrText xml:space="preserve">HYPERLINK \l "_Toc523404701"</w:instrText>
      </w:r>
      <w:r>
        <w:rPr>
          <w:rStyle w:val="226"/>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fldChar w:fldCharType="separate"/>
      </w:r>
      <w:r>
        <w:rPr>
          <w:rStyle w:val="226"/>
          <w:rFonts w:ascii="宋体" w:hAnsi="宋体" w:eastAsia="宋体"/>
          <w:color w:val="auto"/>
          <w:sz w:val="30"/>
          <w:szCs w:val="30"/>
          <w:highlight w:val="none"/>
        </w:rPr>
        <w:t>第七章  投标文件相关格</w:t>
      </w:r>
      <w:bookmarkStart w:id="1" w:name="_Hlt532911772"/>
      <w:bookmarkStart w:id="2" w:name="_Hlt532911771"/>
      <w:r>
        <w:rPr>
          <w:rStyle w:val="226"/>
          <w:rFonts w:ascii="宋体" w:hAnsi="宋体" w:eastAsia="宋体"/>
          <w:color w:val="auto"/>
          <w:sz w:val="30"/>
          <w:szCs w:val="30"/>
          <w:highlight w:val="none"/>
        </w:rPr>
        <w:t>式</w:t>
      </w:r>
      <w:bookmarkEnd w:id="1"/>
      <w:bookmarkEnd w:id="2"/>
      <w:r>
        <w:rPr>
          <w:rFonts w:ascii="宋体" w:hAnsi="宋体" w:eastAsia="宋体"/>
          <w:color w:val="auto"/>
          <w:sz w:val="30"/>
          <w:szCs w:val="30"/>
          <w:highlight w:val="none"/>
        </w:rPr>
        <w:fldChar w:fldCharType="end"/>
      </w:r>
    </w:p>
    <w:p>
      <w:pPr>
        <w:pStyle w:val="22"/>
        <w:spacing w:line="520" w:lineRule="exact"/>
        <w:jc w:val="center"/>
        <w:rPr>
          <w:rFonts w:ascii="宋体" w:hAnsi="宋体" w:eastAsia="宋体"/>
          <w:b/>
          <w:color w:val="auto"/>
          <w:sz w:val="44"/>
          <w:szCs w:val="44"/>
          <w:highlight w:val="none"/>
        </w:rPr>
      </w:pPr>
      <w:r>
        <w:rPr>
          <w:rFonts w:ascii="宋体" w:hAnsi="宋体" w:eastAsia="宋体"/>
          <w:b/>
          <w:color w:val="auto"/>
          <w:sz w:val="30"/>
          <w:szCs w:val="30"/>
          <w:highlight w:val="none"/>
        </w:rPr>
        <w:fldChar w:fldCharType="end"/>
      </w: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pStyle w:val="22"/>
        <w:spacing w:line="520" w:lineRule="exact"/>
        <w:jc w:val="center"/>
        <w:rPr>
          <w:rFonts w:ascii="宋体" w:hAnsi="宋体" w:eastAsia="宋体"/>
          <w:b/>
          <w:color w:val="auto"/>
          <w:sz w:val="44"/>
          <w:szCs w:val="44"/>
          <w:highlight w:val="none"/>
        </w:rPr>
      </w:pPr>
    </w:p>
    <w:p>
      <w:pPr>
        <w:shd w:val="clear" w:color="auto"/>
        <w:rPr>
          <w:rFonts w:ascii="宋体" w:hAnsi="宋体" w:eastAsia="宋体"/>
          <w:b/>
          <w:color w:val="auto"/>
          <w:sz w:val="44"/>
          <w:szCs w:val="44"/>
          <w:highlight w:val="none"/>
          <w:lang w:eastAsia="zh-CN"/>
        </w:rPr>
      </w:pPr>
    </w:p>
    <w:p>
      <w:pPr>
        <w:pStyle w:val="22"/>
        <w:spacing w:line="520" w:lineRule="exact"/>
        <w:jc w:val="center"/>
        <w:rPr>
          <w:rFonts w:ascii="宋体" w:hAnsi="宋体" w:eastAsia="宋体"/>
          <w:b/>
          <w:color w:val="auto"/>
          <w:sz w:val="44"/>
          <w:szCs w:val="44"/>
          <w:highlight w:val="none"/>
          <w:lang w:eastAsia="zh-CN"/>
        </w:rPr>
      </w:pPr>
    </w:p>
    <w:p>
      <w:pPr>
        <w:pStyle w:val="22"/>
        <w:spacing w:line="520" w:lineRule="exact"/>
        <w:jc w:val="center"/>
        <w:rPr>
          <w:rFonts w:ascii="宋体" w:hAnsi="宋体" w:eastAsia="宋体"/>
          <w:b/>
          <w:color w:val="auto"/>
          <w:sz w:val="44"/>
          <w:szCs w:val="44"/>
          <w:highlight w:val="none"/>
          <w:lang w:eastAsia="zh-CN"/>
        </w:rPr>
      </w:pPr>
    </w:p>
    <w:p>
      <w:pPr>
        <w:pStyle w:val="22"/>
        <w:spacing w:line="520" w:lineRule="exact"/>
        <w:jc w:val="center"/>
        <w:rPr>
          <w:rFonts w:ascii="宋体" w:hAnsi="宋体" w:eastAsia="宋体"/>
          <w:b/>
          <w:color w:val="auto"/>
          <w:sz w:val="44"/>
          <w:szCs w:val="44"/>
          <w:highlight w:val="none"/>
          <w:lang w:eastAsia="zh-CN"/>
        </w:rPr>
      </w:pPr>
      <w:r>
        <w:rPr>
          <w:rFonts w:hint="eastAsia" w:ascii="宋体" w:hAnsi="宋体"/>
          <w:b/>
          <w:color w:val="auto"/>
          <w:sz w:val="44"/>
          <w:szCs w:val="44"/>
          <w:highlight w:val="none"/>
          <w:lang w:eastAsia="zh-CN"/>
        </w:rPr>
        <w:t>江苏邳州经济开发区管理委员会</w:t>
      </w:r>
    </w:p>
    <w:p>
      <w:pPr>
        <w:pStyle w:val="22"/>
        <w:spacing w:line="520" w:lineRule="exact"/>
        <w:jc w:val="center"/>
        <w:rPr>
          <w:rFonts w:ascii="宋体" w:hAnsi="宋体" w:eastAsia="宋体"/>
          <w:b/>
          <w:color w:val="auto"/>
          <w:sz w:val="44"/>
          <w:szCs w:val="44"/>
          <w:highlight w:val="none"/>
        </w:rPr>
      </w:pPr>
      <w:r>
        <w:rPr>
          <w:rFonts w:ascii="宋体" w:hAnsi="宋体" w:eastAsia="宋体"/>
          <w:b/>
          <w:color w:val="auto"/>
          <w:sz w:val="44"/>
          <w:szCs w:val="44"/>
          <w:highlight w:val="none"/>
        </w:rPr>
        <w:t>《</w:t>
      </w:r>
      <w:r>
        <w:rPr>
          <w:rFonts w:hint="eastAsia" w:ascii="宋体" w:hAnsi="宋体"/>
          <w:b/>
          <w:color w:val="auto"/>
          <w:sz w:val="44"/>
          <w:szCs w:val="44"/>
          <w:highlight w:val="none"/>
          <w:lang w:eastAsia="zh-CN"/>
        </w:rPr>
        <w:t>邳州经济开发区限值限量监测监控系统建设</w:t>
      </w:r>
      <w:r>
        <w:rPr>
          <w:rFonts w:ascii="宋体" w:hAnsi="宋体" w:eastAsia="宋体"/>
          <w:b/>
          <w:color w:val="auto"/>
          <w:sz w:val="44"/>
          <w:szCs w:val="44"/>
          <w:highlight w:val="none"/>
        </w:rPr>
        <w:t>项目》招标文件</w:t>
      </w:r>
      <w:r>
        <w:rPr>
          <w:rFonts w:ascii="宋体" w:hAnsi="宋体" w:eastAsia="宋体"/>
          <w:b/>
          <w:color w:val="auto"/>
          <w:sz w:val="30"/>
          <w:szCs w:val="30"/>
          <w:highlight w:val="none"/>
        </w:rPr>
        <w:t xml:space="preserve"> </w:t>
      </w:r>
    </w:p>
    <w:p>
      <w:pPr>
        <w:pStyle w:val="22"/>
        <w:rPr>
          <w:rFonts w:ascii="宋体" w:hAnsi="宋体" w:eastAsia="宋体"/>
          <w:b/>
          <w:color w:val="auto"/>
          <w:sz w:val="30"/>
          <w:szCs w:val="30"/>
          <w:highlight w:val="none"/>
        </w:rPr>
      </w:pPr>
      <w:r>
        <w:rPr>
          <w:rFonts w:ascii="宋体" w:hAnsi="宋体" w:eastAsia="宋体"/>
          <w:b/>
          <w:color w:val="auto"/>
          <w:sz w:val="30"/>
          <w:szCs w:val="30"/>
          <w:highlight w:val="none"/>
        </w:rPr>
        <w:t xml:space="preserve">    </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pPr>
        <w:pStyle w:val="22"/>
        <w:spacing w:line="360" w:lineRule="exact"/>
        <w:rPr>
          <w:rFonts w:ascii="宋体" w:hAnsi="宋体" w:eastAsia="宋体"/>
          <w:color w:val="auto"/>
          <w:sz w:val="30"/>
          <w:szCs w:val="30"/>
          <w:highlight w:val="none"/>
        </w:rPr>
      </w:pPr>
    </w:p>
    <w:p>
      <w:pPr>
        <w:pStyle w:val="196"/>
        <w:spacing w:line="520" w:lineRule="exact"/>
        <w:rPr>
          <w:rFonts w:ascii="宋体" w:hAnsi="宋体" w:eastAsia="宋体"/>
          <w:color w:val="auto"/>
          <w:highlight w:val="none"/>
        </w:rPr>
      </w:pPr>
      <w:bookmarkStart w:id="3" w:name="_Toc523404695"/>
      <w:r>
        <w:rPr>
          <w:rFonts w:ascii="宋体" w:hAnsi="宋体" w:eastAsia="宋体"/>
          <w:color w:val="auto"/>
          <w:highlight w:val="none"/>
        </w:rPr>
        <w:t>第一章  投标邀请</w:t>
      </w:r>
      <w:bookmarkEnd w:id="3"/>
    </w:p>
    <w:p>
      <w:pPr>
        <w:pStyle w:val="22"/>
        <w:spacing w:line="360" w:lineRule="exact"/>
        <w:jc w:val="center"/>
        <w:rPr>
          <w:rFonts w:ascii="宋体" w:hAnsi="宋体" w:eastAsia="宋体"/>
          <w:color w:val="auto"/>
          <w:sz w:val="30"/>
          <w:szCs w:val="30"/>
          <w:highlight w:val="none"/>
        </w:rPr>
      </w:pPr>
    </w:p>
    <w:p>
      <w:pPr>
        <w:pStyle w:val="22"/>
        <w:spacing w:line="520" w:lineRule="exact"/>
        <w:ind w:firstLine="600"/>
        <w:rPr>
          <w:rFonts w:ascii="宋体" w:hAnsi="宋体" w:eastAsia="宋体"/>
          <w:color w:val="auto"/>
          <w:sz w:val="30"/>
          <w:szCs w:val="30"/>
          <w:highlight w:val="none"/>
        </w:rPr>
      </w:pPr>
      <w:r>
        <w:rPr>
          <w:rFonts w:hint="eastAsia" w:ascii="宋体" w:hAnsi="宋体"/>
          <w:color w:val="auto"/>
          <w:sz w:val="30"/>
          <w:szCs w:val="30"/>
          <w:highlight w:val="none"/>
          <w:lang w:eastAsia="zh-CN"/>
        </w:rPr>
        <w:t>江苏中瑞建设项目管理有限公司</w:t>
      </w:r>
      <w:r>
        <w:rPr>
          <w:rFonts w:ascii="宋体" w:hAnsi="宋体" w:eastAsia="宋体"/>
          <w:color w:val="auto"/>
          <w:sz w:val="30"/>
          <w:szCs w:val="30"/>
          <w:highlight w:val="none"/>
        </w:rPr>
        <w:t>对</w:t>
      </w:r>
      <w:r>
        <w:rPr>
          <w:rFonts w:hint="eastAsia" w:ascii="宋体" w:hAnsi="宋体"/>
          <w:color w:val="auto"/>
          <w:sz w:val="30"/>
          <w:szCs w:val="30"/>
          <w:highlight w:val="none"/>
          <w:lang w:eastAsia="zh-CN"/>
        </w:rPr>
        <w:t>江苏邳州经济开发区管理委员会</w:t>
      </w:r>
      <w:r>
        <w:rPr>
          <w:rFonts w:ascii="宋体" w:hAnsi="宋体" w:eastAsia="宋体"/>
          <w:color w:val="auto"/>
          <w:sz w:val="30"/>
          <w:szCs w:val="30"/>
          <w:highlight w:val="none"/>
        </w:rPr>
        <w:t>“</w:t>
      </w:r>
      <w:r>
        <w:rPr>
          <w:rFonts w:hint="eastAsia" w:ascii="宋体" w:hAnsi="宋体"/>
          <w:color w:val="auto"/>
          <w:sz w:val="30"/>
          <w:szCs w:val="30"/>
          <w:highlight w:val="none"/>
          <w:lang w:eastAsia="zh-CN"/>
        </w:rPr>
        <w:t>邳州经济开发区限值限量监测监控系统建设</w:t>
      </w:r>
      <w:r>
        <w:rPr>
          <w:rFonts w:ascii="宋体" w:hAnsi="宋体" w:eastAsia="宋体"/>
          <w:color w:val="auto"/>
          <w:sz w:val="30"/>
          <w:szCs w:val="30"/>
          <w:highlight w:val="none"/>
        </w:rPr>
        <w:t>项目”进行公开招标采购，现邀请符合相关条件的供应商投标。</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一、项目名称和项目编号</w:t>
      </w:r>
    </w:p>
    <w:p>
      <w:pPr>
        <w:pStyle w:val="22"/>
        <w:spacing w:line="520" w:lineRule="exact"/>
        <w:ind w:firstLine="600"/>
        <w:rPr>
          <w:rFonts w:ascii="宋体" w:hAnsi="宋体" w:eastAsia="宋体"/>
          <w:color w:val="auto"/>
          <w:sz w:val="30"/>
          <w:szCs w:val="30"/>
          <w:highlight w:val="none"/>
          <w:lang w:eastAsia="zh-CN"/>
        </w:rPr>
      </w:pPr>
      <w:r>
        <w:rPr>
          <w:rFonts w:ascii="宋体" w:hAnsi="宋体" w:eastAsia="宋体"/>
          <w:color w:val="auto"/>
          <w:sz w:val="30"/>
          <w:szCs w:val="30"/>
          <w:highlight w:val="none"/>
        </w:rPr>
        <w:t>(一)项目名称：</w:t>
      </w:r>
      <w:r>
        <w:rPr>
          <w:rFonts w:hint="eastAsia" w:ascii="宋体" w:hAnsi="宋体"/>
          <w:color w:val="auto"/>
          <w:sz w:val="30"/>
          <w:szCs w:val="30"/>
          <w:highlight w:val="none"/>
          <w:lang w:eastAsia="zh-CN"/>
        </w:rPr>
        <w:t>邳州经济开发区限值限量监测监控系统建设</w:t>
      </w:r>
    </w:p>
    <w:p>
      <w:pPr>
        <w:pStyle w:val="22"/>
        <w:spacing w:line="520" w:lineRule="exact"/>
        <w:ind w:firstLine="600"/>
        <w:rPr>
          <w:rFonts w:ascii="宋体" w:hAnsi="宋体" w:eastAsia="宋体"/>
          <w:color w:val="auto"/>
          <w:sz w:val="30"/>
          <w:szCs w:val="30"/>
          <w:highlight w:val="none"/>
          <w:lang w:eastAsia="zh-CN"/>
        </w:rPr>
      </w:pPr>
      <w:r>
        <w:rPr>
          <w:rFonts w:ascii="宋体" w:hAnsi="宋体" w:eastAsia="宋体"/>
          <w:color w:val="auto"/>
          <w:sz w:val="30"/>
          <w:szCs w:val="30"/>
          <w:highlight w:val="none"/>
        </w:rPr>
        <w:t>(二)项目编号：</w:t>
      </w:r>
      <w:r>
        <w:rPr>
          <w:rFonts w:hint="eastAsia" w:ascii="宋体" w:hAnsi="宋体"/>
          <w:color w:val="auto"/>
          <w:sz w:val="30"/>
          <w:szCs w:val="30"/>
          <w:highlight w:val="none"/>
          <w:lang w:eastAsia="zh-CN"/>
        </w:rPr>
        <w:t>JSZC-320382-JSZR-G2022-0087</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二、对投标人的资格要求</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详见本项目公开招标公告。</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三、获取招标文件</w:t>
      </w:r>
    </w:p>
    <w:bookmarkEnd w:id="0"/>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（1）潜在供应商访问电子招标投标交易平台的网络地址和方法：</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①登录 http://jszfcg.jsczt.cn/ ，或进入徐州政府采购网--业务工作--用户登录，点击“苏采云”进入系统。</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②“CA数字证书”的获取：供应商需重新办理CA锁，（“苏采云”系统目前仅支持“苏采云”系统下的国信CA，省内各地区办理的“苏采云”系统下的国信CA全省通用。CA数字证书及电子签章办理指南详见附件）。投标客户端工具及供应商操作手册可访问徐州市政府采购网，选中“业务工作”，“下载专区”进行下载《江苏省政府采购管理交易系统（苏采云）供应商操作手册及政府采购客户端》。</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（2）采购代理机构将数据电文形式的招标文件加载至电子招标投标交易平台，供潜在供应商下载或者查阅。</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（3）售价：免费。  </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四、投标有关信息</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（一）投标截止时间：2022年</w:t>
      </w:r>
      <w:r>
        <w:rPr>
          <w:rFonts w:ascii="宋体" w:hAnsi="宋体" w:eastAsia="宋体"/>
          <w:color w:val="auto"/>
          <w:sz w:val="30"/>
          <w:szCs w:val="30"/>
          <w:highlight w:val="none"/>
          <w:lang w:val="en-US" w:eastAsia="zh-CN"/>
        </w:rPr>
        <w:t>8</w:t>
      </w:r>
      <w:r>
        <w:rPr>
          <w:rFonts w:ascii="宋体" w:hAnsi="宋体" w:eastAsia="宋体"/>
          <w:color w:val="auto"/>
          <w:sz w:val="30"/>
          <w:szCs w:val="30"/>
          <w:highlight w:val="none"/>
        </w:rPr>
        <w:t>月</w:t>
      </w:r>
      <w:r>
        <w:rPr>
          <w:rFonts w:hint="eastAsia" w:ascii="宋体" w:hAnsi="宋体"/>
          <w:color w:val="auto"/>
          <w:sz w:val="30"/>
          <w:szCs w:val="30"/>
          <w:highlight w:val="none"/>
          <w:lang w:val="en-US" w:eastAsia="zh-CN"/>
        </w:rPr>
        <w:t>31</w:t>
      </w:r>
      <w:r>
        <w:rPr>
          <w:rFonts w:ascii="宋体" w:hAnsi="宋体" w:eastAsia="宋体"/>
          <w:color w:val="auto"/>
          <w:sz w:val="30"/>
          <w:szCs w:val="30"/>
          <w:highlight w:val="none"/>
        </w:rPr>
        <w:t>日北京时间</w:t>
      </w:r>
      <w:r>
        <w:rPr>
          <w:rFonts w:hint="eastAsia" w:ascii="宋体" w:hAnsi="宋体"/>
          <w:color w:val="auto"/>
          <w:sz w:val="30"/>
          <w:szCs w:val="30"/>
          <w:highlight w:val="none"/>
          <w:lang w:val="en-US" w:eastAsia="zh-CN"/>
        </w:rPr>
        <w:t>09</w:t>
      </w:r>
      <w:r>
        <w:rPr>
          <w:rFonts w:ascii="宋体" w:hAnsi="宋体" w:eastAsia="宋体"/>
          <w:color w:val="auto"/>
          <w:sz w:val="30"/>
          <w:szCs w:val="30"/>
          <w:highlight w:val="none"/>
        </w:rPr>
        <w:t>：</w:t>
      </w:r>
      <w:r>
        <w:rPr>
          <w:rFonts w:hint="eastAsia" w:ascii="宋体" w:hAnsi="宋体"/>
          <w:color w:val="auto"/>
          <w:sz w:val="30"/>
          <w:szCs w:val="30"/>
          <w:highlight w:val="none"/>
          <w:lang w:val="en-US" w:eastAsia="zh-CN"/>
        </w:rPr>
        <w:t>30</w:t>
      </w:r>
      <w:r>
        <w:rPr>
          <w:rFonts w:ascii="宋体" w:hAnsi="宋体" w:eastAsia="宋体"/>
          <w:color w:val="auto"/>
          <w:sz w:val="30"/>
          <w:szCs w:val="30"/>
          <w:highlight w:val="none"/>
        </w:rPr>
        <w:t>。</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（二）开标时间：2022年</w:t>
      </w:r>
      <w:r>
        <w:rPr>
          <w:rFonts w:ascii="宋体" w:hAnsi="宋体" w:eastAsia="宋体"/>
          <w:color w:val="auto"/>
          <w:sz w:val="30"/>
          <w:szCs w:val="30"/>
          <w:highlight w:val="none"/>
          <w:lang w:val="en-US" w:eastAsia="zh-CN"/>
        </w:rPr>
        <w:t>8</w:t>
      </w:r>
      <w:r>
        <w:rPr>
          <w:rFonts w:ascii="宋体" w:hAnsi="宋体" w:eastAsia="宋体"/>
          <w:color w:val="auto"/>
          <w:sz w:val="30"/>
          <w:szCs w:val="30"/>
          <w:highlight w:val="none"/>
        </w:rPr>
        <w:t>月</w:t>
      </w:r>
      <w:r>
        <w:rPr>
          <w:rFonts w:hint="eastAsia" w:ascii="宋体" w:hAnsi="宋体"/>
          <w:color w:val="auto"/>
          <w:sz w:val="30"/>
          <w:szCs w:val="30"/>
          <w:highlight w:val="none"/>
          <w:lang w:val="en-US" w:eastAsia="zh-CN"/>
        </w:rPr>
        <w:t>31</w:t>
      </w:r>
      <w:r>
        <w:rPr>
          <w:rFonts w:ascii="宋体" w:hAnsi="宋体" w:eastAsia="宋体"/>
          <w:color w:val="auto"/>
          <w:sz w:val="30"/>
          <w:szCs w:val="30"/>
          <w:highlight w:val="none"/>
        </w:rPr>
        <w:t>日北京时间</w:t>
      </w:r>
      <w:r>
        <w:rPr>
          <w:rFonts w:hint="eastAsia" w:ascii="宋体" w:hAnsi="宋体"/>
          <w:color w:val="auto"/>
          <w:sz w:val="30"/>
          <w:szCs w:val="30"/>
          <w:highlight w:val="none"/>
          <w:lang w:val="en-US" w:eastAsia="zh-CN"/>
        </w:rPr>
        <w:t>09</w:t>
      </w:r>
      <w:r>
        <w:rPr>
          <w:rFonts w:ascii="宋体" w:hAnsi="宋体" w:eastAsia="宋体"/>
          <w:color w:val="auto"/>
          <w:sz w:val="30"/>
          <w:szCs w:val="30"/>
          <w:highlight w:val="none"/>
        </w:rPr>
        <w:t>：</w:t>
      </w:r>
      <w:r>
        <w:rPr>
          <w:rFonts w:hint="eastAsia" w:ascii="宋体" w:hAnsi="宋体"/>
          <w:color w:val="auto"/>
          <w:sz w:val="30"/>
          <w:szCs w:val="30"/>
          <w:highlight w:val="none"/>
          <w:lang w:val="en-US" w:eastAsia="zh-CN"/>
        </w:rPr>
        <w:t>30</w:t>
      </w:r>
      <w:r>
        <w:rPr>
          <w:rFonts w:ascii="宋体" w:hAnsi="宋体" w:eastAsia="宋体"/>
          <w:color w:val="auto"/>
          <w:sz w:val="30"/>
          <w:szCs w:val="30"/>
          <w:highlight w:val="none"/>
        </w:rPr>
        <w:t>。</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（三）开标地点：“苏采云”系统（网址： http://jszfcg.jsczt.cn/）“开标大厅”或进入徐州政府采购网（网址：http://czj.xz.gov.cn/Home/HomeIndex）-业务工作 -用户登录，点击“苏采云”进入系统“开标大厅”。</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五、采购人</w:t>
      </w:r>
    </w:p>
    <w:p>
      <w:pPr>
        <w:pStyle w:val="22"/>
        <w:spacing w:line="520" w:lineRule="exact"/>
        <w:ind w:firstLine="600"/>
        <w:rPr>
          <w:rFonts w:ascii="宋体" w:hAnsi="宋体" w:eastAsia="宋体"/>
          <w:color w:val="auto"/>
          <w:sz w:val="30"/>
          <w:szCs w:val="30"/>
          <w:highlight w:val="none"/>
          <w:lang w:eastAsia="zh-CN"/>
        </w:rPr>
      </w:pPr>
      <w:r>
        <w:rPr>
          <w:rFonts w:ascii="宋体" w:hAnsi="宋体" w:eastAsia="宋体"/>
          <w:color w:val="auto"/>
          <w:sz w:val="30"/>
          <w:szCs w:val="30"/>
          <w:highlight w:val="none"/>
        </w:rPr>
        <w:t>（一）名称：</w:t>
      </w:r>
      <w:r>
        <w:rPr>
          <w:rFonts w:hint="eastAsia" w:ascii="宋体" w:hAnsi="宋体"/>
          <w:color w:val="auto"/>
          <w:sz w:val="30"/>
          <w:szCs w:val="30"/>
          <w:highlight w:val="none"/>
          <w:lang w:eastAsia="zh-CN"/>
        </w:rPr>
        <w:t>江苏邳州经济开发区管理委员会</w:t>
      </w:r>
    </w:p>
    <w:p>
      <w:pPr>
        <w:pStyle w:val="22"/>
        <w:spacing w:line="520" w:lineRule="exact"/>
        <w:ind w:firstLine="600"/>
        <w:rPr>
          <w:rFonts w:hint="eastAsia" w:ascii="宋体" w:hAnsi="宋体" w:eastAsia="宋体"/>
          <w:color w:val="auto"/>
          <w:sz w:val="30"/>
          <w:szCs w:val="30"/>
          <w:highlight w:val="none"/>
          <w:lang w:eastAsia="zh-CN"/>
        </w:rPr>
      </w:pPr>
      <w:r>
        <w:rPr>
          <w:rFonts w:ascii="宋体" w:hAnsi="宋体" w:eastAsia="宋体"/>
          <w:color w:val="auto"/>
          <w:sz w:val="30"/>
          <w:szCs w:val="30"/>
          <w:highlight w:val="none"/>
        </w:rPr>
        <w:t>（二）地址：</w:t>
      </w:r>
      <w:r>
        <w:rPr>
          <w:rFonts w:hint="eastAsia" w:ascii="宋体" w:hAnsi="宋体"/>
          <w:color w:val="auto"/>
          <w:sz w:val="30"/>
          <w:szCs w:val="30"/>
          <w:highlight w:val="none"/>
          <w:lang w:eastAsia="zh-CN"/>
        </w:rPr>
        <w:t>邳州市福州路76号</w:t>
      </w:r>
    </w:p>
    <w:p>
      <w:pPr>
        <w:pStyle w:val="22"/>
        <w:spacing w:line="520" w:lineRule="exact"/>
        <w:ind w:firstLine="600"/>
        <w:rPr>
          <w:rFonts w:ascii="宋体" w:hAnsi="宋体" w:eastAsia="宋体"/>
          <w:color w:val="auto"/>
          <w:sz w:val="30"/>
          <w:szCs w:val="30"/>
          <w:highlight w:val="none"/>
          <w:lang w:val="en-US"/>
        </w:rPr>
      </w:pPr>
      <w:r>
        <w:rPr>
          <w:rFonts w:ascii="宋体" w:hAnsi="宋体" w:eastAsia="宋体"/>
          <w:color w:val="auto"/>
          <w:sz w:val="30"/>
          <w:szCs w:val="30"/>
          <w:highlight w:val="none"/>
        </w:rPr>
        <w:t>（三）联系方法：</w:t>
      </w:r>
      <w:r>
        <w:rPr>
          <w:rFonts w:hint="eastAsia" w:ascii="宋体" w:hAnsi="宋体"/>
          <w:color w:val="auto"/>
          <w:sz w:val="30"/>
          <w:szCs w:val="30"/>
          <w:highlight w:val="none"/>
          <w:lang w:val="en-US" w:eastAsia="zh-CN"/>
        </w:rPr>
        <w:t>0516-86920102</w:t>
      </w:r>
      <w:bookmarkStart w:id="45" w:name="_GoBack"/>
      <w:bookmarkEnd w:id="45"/>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（四）采购项目联系人：</w:t>
      </w:r>
      <w:r>
        <w:rPr>
          <w:rFonts w:hint="eastAsia" w:ascii="宋体" w:hAnsi="宋体" w:eastAsia="宋体" w:cs="宋体"/>
          <w:i w:val="0"/>
          <w:iCs w:val="0"/>
          <w:caps w:val="0"/>
          <w:color w:val="auto"/>
          <w:spacing w:val="0"/>
          <w:sz w:val="28"/>
          <w:szCs w:val="28"/>
          <w:highlight w:val="none"/>
        </w:rPr>
        <w:t>刘畅</w:t>
      </w:r>
      <w:r>
        <w:rPr>
          <w:rFonts w:ascii="宋体" w:hAnsi="宋体" w:eastAsia="宋体"/>
          <w:color w:val="auto"/>
          <w:sz w:val="30"/>
          <w:szCs w:val="30"/>
          <w:highlight w:val="none"/>
        </w:rPr>
        <w:t xml:space="preserve">;  </w:t>
      </w:r>
    </w:p>
    <w:p>
      <w:pPr>
        <w:pStyle w:val="22"/>
        <w:spacing w:line="520" w:lineRule="exact"/>
        <w:ind w:firstLine="1500" w:firstLineChars="500"/>
        <w:rPr>
          <w:rFonts w:ascii="宋体" w:hAnsi="宋体" w:eastAsia="宋体"/>
          <w:color w:val="auto"/>
          <w:sz w:val="30"/>
          <w:szCs w:val="30"/>
          <w:highlight w:val="none"/>
        </w:rPr>
      </w:pPr>
      <w:r>
        <w:rPr>
          <w:rFonts w:ascii="宋体" w:hAnsi="宋体" w:eastAsia="宋体"/>
          <w:color w:val="auto"/>
          <w:sz w:val="30"/>
          <w:szCs w:val="30"/>
          <w:highlight w:val="none"/>
        </w:rPr>
        <w:t>联系电话：</w:t>
      </w:r>
      <w:r>
        <w:rPr>
          <w:rFonts w:hint="eastAsia" w:ascii="宋体" w:hAnsi="宋体"/>
          <w:color w:val="auto"/>
          <w:sz w:val="30"/>
          <w:szCs w:val="30"/>
          <w:highlight w:val="none"/>
          <w:lang w:val="en-US" w:eastAsia="zh-CN"/>
        </w:rPr>
        <w:t>0516-86920102</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六、采购代理机构</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（一）名称：</w:t>
      </w:r>
      <w:r>
        <w:rPr>
          <w:rFonts w:hint="eastAsia" w:ascii="宋体" w:hAnsi="宋体"/>
          <w:color w:val="auto"/>
          <w:sz w:val="30"/>
          <w:szCs w:val="30"/>
          <w:highlight w:val="none"/>
          <w:lang w:eastAsia="zh-CN"/>
        </w:rPr>
        <w:t>江苏中瑞建设项目管理有限公司</w:t>
      </w:r>
      <w:r>
        <w:rPr>
          <w:rFonts w:ascii="宋体" w:hAnsi="宋体" w:eastAsia="宋体"/>
          <w:color w:val="auto"/>
          <w:sz w:val="30"/>
          <w:szCs w:val="30"/>
          <w:highlight w:val="none"/>
        </w:rPr>
        <w:t>。</w:t>
      </w:r>
    </w:p>
    <w:p>
      <w:pPr>
        <w:pStyle w:val="22"/>
        <w:spacing w:line="520" w:lineRule="exact"/>
        <w:ind w:firstLine="600"/>
        <w:rPr>
          <w:rFonts w:hint="eastAsia" w:ascii="宋体" w:hAnsi="宋体" w:eastAsia="宋体"/>
          <w:color w:val="auto"/>
          <w:sz w:val="30"/>
          <w:szCs w:val="30"/>
          <w:highlight w:val="none"/>
          <w:lang w:eastAsia="zh-CN"/>
        </w:rPr>
      </w:pPr>
      <w:r>
        <w:rPr>
          <w:rFonts w:ascii="宋体" w:hAnsi="宋体" w:eastAsia="宋体"/>
          <w:color w:val="auto"/>
          <w:sz w:val="30"/>
          <w:szCs w:val="30"/>
          <w:highlight w:val="none"/>
        </w:rPr>
        <w:t>（二）地址：</w:t>
      </w:r>
      <w:r>
        <w:rPr>
          <w:rFonts w:hint="eastAsia" w:ascii="宋体" w:hAnsi="宋体"/>
          <w:color w:val="auto"/>
          <w:sz w:val="30"/>
          <w:szCs w:val="30"/>
          <w:highlight w:val="none"/>
          <w:lang w:eastAsia="zh-CN"/>
        </w:rPr>
        <w:t>徐州市云龙区郭庄路世茂广场SOHO3号楼17楼</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（三）联系方法：</w:t>
      </w:r>
      <w:r>
        <w:rPr>
          <w:rFonts w:hint="eastAsia" w:ascii="宋体" w:hAnsi="宋体"/>
          <w:color w:val="auto"/>
          <w:sz w:val="30"/>
          <w:szCs w:val="30"/>
          <w:highlight w:val="none"/>
          <w:lang w:eastAsia="zh-CN"/>
        </w:rPr>
        <w:t>0516-83836677</w:t>
      </w:r>
      <w:r>
        <w:rPr>
          <w:rFonts w:ascii="宋体" w:hAnsi="宋体" w:eastAsia="宋体"/>
          <w:color w:val="auto"/>
          <w:sz w:val="30"/>
          <w:szCs w:val="30"/>
          <w:highlight w:val="none"/>
        </w:rPr>
        <w:t xml:space="preserve"> </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（四）采购项目联系人：</w:t>
      </w:r>
      <w:r>
        <w:rPr>
          <w:rFonts w:hint="eastAsia" w:ascii="宋体" w:hAnsi="宋体"/>
          <w:color w:val="auto"/>
          <w:sz w:val="30"/>
          <w:szCs w:val="30"/>
          <w:highlight w:val="none"/>
          <w:lang w:eastAsia="zh-CN"/>
        </w:rPr>
        <w:t>张美玲</w:t>
      </w:r>
      <w:r>
        <w:rPr>
          <w:rFonts w:ascii="宋体" w:hAnsi="宋体" w:eastAsia="宋体"/>
          <w:color w:val="auto"/>
          <w:sz w:val="30"/>
          <w:szCs w:val="30"/>
          <w:highlight w:val="none"/>
        </w:rPr>
        <w:t>；联系电话：</w:t>
      </w:r>
      <w:r>
        <w:rPr>
          <w:rFonts w:hint="eastAsia" w:ascii="宋体" w:hAnsi="宋体"/>
          <w:color w:val="auto"/>
          <w:sz w:val="30"/>
          <w:szCs w:val="30"/>
          <w:highlight w:val="none"/>
          <w:lang w:eastAsia="zh-CN"/>
        </w:rPr>
        <w:t>0516-83836677</w:t>
      </w:r>
      <w:r>
        <w:rPr>
          <w:rFonts w:ascii="宋体" w:hAnsi="宋体" w:eastAsia="宋体"/>
          <w:color w:val="auto"/>
          <w:sz w:val="30"/>
          <w:szCs w:val="30"/>
          <w:highlight w:val="none"/>
        </w:rPr>
        <w:t xml:space="preserve"> </w:t>
      </w:r>
    </w:p>
    <w:p>
      <w:pPr>
        <w:pStyle w:val="22"/>
        <w:spacing w:line="360" w:lineRule="exact"/>
        <w:ind w:firstLine="600"/>
        <w:rPr>
          <w:rFonts w:ascii="宋体" w:hAnsi="宋体" w:eastAsia="宋体"/>
          <w:color w:val="auto"/>
          <w:sz w:val="30"/>
          <w:szCs w:val="30"/>
          <w:highlight w:val="none"/>
        </w:rPr>
      </w:pPr>
    </w:p>
    <w:p>
      <w:pPr>
        <w:pStyle w:val="22"/>
        <w:spacing w:line="360" w:lineRule="exact"/>
        <w:rPr>
          <w:rFonts w:ascii="宋体" w:hAnsi="宋体" w:eastAsia="宋体"/>
          <w:color w:val="auto"/>
          <w:sz w:val="30"/>
          <w:szCs w:val="30"/>
          <w:highlight w:val="none"/>
        </w:rPr>
      </w:pPr>
      <w:r>
        <w:rPr>
          <w:rFonts w:ascii="宋体" w:hAnsi="宋体" w:eastAsia="宋体"/>
          <w:color w:val="auto"/>
          <w:sz w:val="30"/>
          <w:szCs w:val="30"/>
          <w:highlight w:val="none"/>
        </w:rPr>
        <w:br w:type="page"/>
      </w:r>
    </w:p>
    <w:p>
      <w:pPr>
        <w:pStyle w:val="196"/>
        <w:rPr>
          <w:rFonts w:ascii="宋体" w:hAnsi="宋体" w:eastAsia="宋体"/>
          <w:color w:val="auto"/>
          <w:highlight w:val="none"/>
        </w:rPr>
      </w:pPr>
      <w:bookmarkStart w:id="4" w:name="_Toc523404696"/>
      <w:bookmarkStart w:id="5" w:name="_Toc522790131"/>
      <w:r>
        <w:rPr>
          <w:rFonts w:ascii="宋体" w:hAnsi="宋体" w:eastAsia="宋体"/>
          <w:color w:val="auto"/>
          <w:highlight w:val="none"/>
        </w:rPr>
        <w:t>第二章  投标人须知</w:t>
      </w:r>
      <w:bookmarkEnd w:id="4"/>
      <w:bookmarkEnd w:id="5"/>
    </w:p>
    <w:p>
      <w:pPr>
        <w:pStyle w:val="22"/>
        <w:spacing w:line="520" w:lineRule="exact"/>
        <w:ind w:firstLine="600"/>
        <w:rPr>
          <w:rFonts w:ascii="宋体" w:hAnsi="宋体" w:eastAsia="宋体"/>
          <w:color w:val="auto"/>
          <w:sz w:val="30"/>
          <w:szCs w:val="30"/>
          <w:highlight w:val="none"/>
        </w:rPr>
      </w:pPr>
      <w:bookmarkStart w:id="6" w:name="_Toc523404697"/>
      <w:bookmarkStart w:id="7" w:name="_Toc522790132"/>
      <w:r>
        <w:rPr>
          <w:rFonts w:ascii="宋体" w:hAnsi="宋体" w:eastAsia="宋体"/>
          <w:color w:val="auto"/>
          <w:sz w:val="30"/>
          <w:szCs w:val="30"/>
          <w:highlight w:val="none"/>
        </w:rPr>
        <w:t>一、总则</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（一）采购人。采购人即指依法进行政府采购的国家机关、事业单位和团体组织。</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（二）政府招标采购方式。政府采购货物或服务（以下简称“货物服务”）的招标方式，分为公开招标和邀请招标。</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（三）采购人在采购货物服务的招标投标活动中，应当贯彻落实“节约能源、保护环境、扶持不发达地区和少数民族地区和促进中小企业发展”等政府采购政策。</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（四）采购人应当按照财政部制定的《政府采购品目分类目录》确定采购项目属性，对按照《政府采购品目分类目录》无法确定采购项目属性的，应按照有利于采购项目实施的原则确定。</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（五）采购人委托采购代理机构代理招标的，采购代理机构必须在采购人委托的范围内依法开展采购活动。</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（六）投标人的资格条件：</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1.参加“政府采购货物服务投标活动”的供应商（以下简称投标人），应当是能够提供本国货物服务的本国供应商，但法律、行政法规规定的外国供应商可以参加货物服务招标投标活动的除外。</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投标人是指响应招标、参加投标竞争的法人、其他组织或者自然人。</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2.投标人授权代表系指法定代表人或受法人委托的受托人。</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（七）投标费用：投标人应承担所有与准备和参加投标有关的费用。无论投标的结果如何，采购代理机构对上述费用不承担任何责任和义务。</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二、招标</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（八）招标文件应包括以下内容：</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第一章，投标邀请；</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第二章，投标人须知；</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第三章，投标资料表；</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第四章，评标标准；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第五章，拟签订的合同文本；</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第六章，采购需求；</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第七章，投标文件相关格式。</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（九）招标文件澄清或者修改：</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2.现场考察以本文件第三章《投标资料表》中的要求为准。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3.开标前答疑会以本文件第三章《投标资料表》中的要求为准。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三、投标</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（十）投标人应当按照招标文件的要求编制投标文件。投标文件应对招标文件提出的要求和条件作出实质性响应。</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（十一）投标文件的语言。投标文件以及投标人与采购代理机构就有关投标的往来函电均应使用本文件第三章《投标资料表》规定的语言书写，否则无效。</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（十二）投标文件的构成：</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1.投标文件的构成以本文件第三章《投标资料表》中的要求为准。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2.投标人应当提交的资格、资信证明文件，以本文件第三章《投标资料表》中的所提要求为准。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（十三）投标函和价格表、商务条件、交货和提供服务的时间：</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1.投标函和价格表的要求见本章（十二）、（十三），格式见本文件第七章《投标文件相关格式》中《投标函》和《开标一览表》。</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2.商务条件以本文件第三章《投标资料表》中的要求为准。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3.交货和提供服务的时间，以本文件第三章《投标资料表》中所提要求为准。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（十四）投标报价要求：</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1.投标人应按照招标文件的要求报出分项价格和总价。</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2.投标人应按照招标文件的要求进行报价，如投标人作出偏离，应在《偏离表》中列出。</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3.采购人不支付报价以外的任何费用。</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4.投标人所报的价格，在合同执行过程中是固定的，不得以任何理由予以变更。投标人提交滑动价格的投标文件，在资格性、符合性检查时按照无效投标处理。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5.投标人只能提交一个投标价格，投标人提交多个价格的投标文件，在资格性、符合性检查时按照无效投标处理。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（十五）投标货币。以本文件第三章《投标资料表》中所提要求为准。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（十六）投标有效期：</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1.投标有效期为开标之日后90天。采购人可以要求对投标有效期延长一次，但该延长期最长不得超过30天。</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2.采购人要求延长投标有效期的，必须要在距投标有效期满20日之前，以书面形式通知投标人，如果有关投标人同意延长投标有效期的要求，其应在原投标有效期期满前以书面形式向采购人确认。</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3.如果采购人发出要求延长投标有效期的通知，并在投标有效期届满前，没有收到投标人同意的书面通知，则视为该投标人不接受上述延期的要求。</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（十七）投标文件的编制要求和签署要求</w:t>
      </w:r>
    </w:p>
    <w:p>
      <w:pPr>
        <w:pStyle w:val="22"/>
        <w:widowControl/>
        <w:spacing w:line="520" w:lineRule="exact"/>
        <w:ind w:firstLine="482"/>
        <w:jc w:val="left"/>
        <w:rPr>
          <w:rFonts w:ascii="宋体" w:hAnsi="宋体" w:eastAsia="宋体"/>
          <w:color w:val="auto"/>
          <w:sz w:val="30"/>
          <w:szCs w:val="30"/>
          <w:highlight w:val="none"/>
        </w:rPr>
      </w:pPr>
      <w:r>
        <w:rPr>
          <w:rFonts w:ascii="宋体" w:hAnsi="宋体" w:eastAsia="宋体"/>
          <w:color w:val="auto"/>
          <w:sz w:val="30"/>
          <w:szCs w:val="30"/>
          <w:highlight w:val="none"/>
        </w:rPr>
        <w:t>（1）投标人应由其法定代表人或法定代表人授权代表在规定的网上投标时间，凭 CA 证书登陆“苏采云”系统在线编制投标文件（电子数据），并在投标截止时间之前上传投标文件。</w:t>
      </w:r>
    </w:p>
    <w:p>
      <w:pPr>
        <w:pStyle w:val="22"/>
        <w:widowControl/>
        <w:spacing w:line="520" w:lineRule="exact"/>
        <w:ind w:firstLine="482"/>
        <w:jc w:val="left"/>
        <w:rPr>
          <w:rFonts w:ascii="宋体" w:hAnsi="宋体" w:eastAsia="宋体"/>
          <w:color w:val="auto"/>
          <w:sz w:val="30"/>
          <w:szCs w:val="30"/>
          <w:highlight w:val="none"/>
        </w:rPr>
      </w:pPr>
      <w:r>
        <w:rPr>
          <w:rFonts w:ascii="宋体" w:hAnsi="宋体" w:eastAsia="宋体"/>
          <w:color w:val="auto"/>
          <w:sz w:val="30"/>
          <w:szCs w:val="30"/>
          <w:highlight w:val="none"/>
        </w:rPr>
        <w:t>（2）投标人应对 CA 证书妥善保管，如被他人盗用投标，因此带来的结果均由投标人自行承担。</w:t>
      </w:r>
    </w:p>
    <w:p>
      <w:pPr>
        <w:pStyle w:val="22"/>
        <w:widowControl/>
        <w:spacing w:line="520" w:lineRule="exact"/>
        <w:ind w:firstLine="482"/>
        <w:jc w:val="left"/>
        <w:rPr>
          <w:rFonts w:ascii="宋体" w:hAnsi="宋体" w:eastAsia="宋体"/>
          <w:color w:val="auto"/>
          <w:sz w:val="30"/>
          <w:szCs w:val="30"/>
          <w:highlight w:val="none"/>
        </w:rPr>
      </w:pPr>
      <w:r>
        <w:rPr>
          <w:rFonts w:ascii="宋体" w:hAnsi="宋体" w:eastAsia="宋体"/>
          <w:color w:val="auto"/>
          <w:sz w:val="30"/>
          <w:szCs w:val="30"/>
          <w:highlight w:val="none"/>
        </w:rPr>
        <w:t>（3）投标人在投标现场应带好 CA 证书进行现场解密，因此带来的结果均由投标人自行承担。</w:t>
      </w:r>
    </w:p>
    <w:p>
      <w:pPr>
        <w:pStyle w:val="22"/>
        <w:widowControl/>
        <w:spacing w:line="520" w:lineRule="exact"/>
        <w:ind w:firstLine="482"/>
        <w:jc w:val="left"/>
        <w:rPr>
          <w:rFonts w:ascii="宋体" w:hAnsi="宋体" w:eastAsia="宋体"/>
          <w:color w:val="auto"/>
          <w:sz w:val="30"/>
          <w:szCs w:val="30"/>
          <w:highlight w:val="none"/>
        </w:rPr>
      </w:pPr>
      <w:r>
        <w:rPr>
          <w:rFonts w:ascii="宋体" w:hAnsi="宋体" w:eastAsia="宋体"/>
          <w:color w:val="auto"/>
          <w:sz w:val="30"/>
          <w:szCs w:val="30"/>
          <w:highlight w:val="none"/>
        </w:rPr>
        <w:t>（4）投标人应当对招标文件提出的要求和条件作出实质性响应，并在电子投标系统逐条应答。</w:t>
      </w:r>
    </w:p>
    <w:p>
      <w:pPr>
        <w:pStyle w:val="22"/>
        <w:widowControl/>
        <w:spacing w:line="520" w:lineRule="exact"/>
        <w:ind w:firstLine="482"/>
        <w:jc w:val="left"/>
        <w:rPr>
          <w:rFonts w:ascii="宋体" w:hAnsi="宋体" w:eastAsia="宋体"/>
          <w:color w:val="auto"/>
          <w:sz w:val="30"/>
          <w:szCs w:val="30"/>
          <w:highlight w:val="none"/>
        </w:rPr>
      </w:pPr>
      <w:r>
        <w:rPr>
          <w:rFonts w:ascii="宋体" w:hAnsi="宋体" w:eastAsia="宋体"/>
          <w:color w:val="auto"/>
          <w:sz w:val="30"/>
          <w:szCs w:val="30"/>
          <w:highlight w:val="none"/>
        </w:rPr>
        <w:t>（5）投标人应对要求提供的资格证明文件（如资质证书、资格证书）、技术资料（如白皮书、彩页、手册、检测报告等）扫描上传至投标系统。</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（十八）投标文件的盖章要求：</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投标文件的盖章要求，以本文件第三章《投标资料表》中所提要求为准。</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（十九）投标人应在招标文件要求的提交电子投标文件的截止时间前，将电子投标文件递交到苏采云系统。</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（二十）凡在招标文件要求提交投标文件的截止时间之后提交的投标文件，均为无效投标文件。在规定时间内各投标人使用CA锁进行网上解密。</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二十一）投标人在投标截止时间前，可以对所递交的投标文件进行补充、修改或者撤回，但应书面通知采购代理机构。其所进行补充、修改的内容，应当按照招标文件要求进行签署、盖章，然后纳为投标文件的组成部分。</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（二十二）本项目不允许分包。</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（二十三）投标人应当遵循公平竞争的原则，不得恶意串通，不得妨碍其他投标人的竞争行为，不得损害采购人或者其他投标人的合法权益。</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在评标过程中发现投标人有上述情形的，评标委员会应当认定其投标无效，并书面报告本级财政部门。</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（二十四）有下列情形之一的，其投标无效。</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1.不同投标人的投标文件，由同一单位或者个人编制；</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2.不同投标人委托同一单位或者个人办理投标事宜；</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3.不同投标人的投标文件中，所载明的项目管理成员或联系人为同一人；</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4.不同投标人的投标文件，异常一致或者投标报价呈规律性差异；</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5.不同投标人投标文件内容存在非正常一致、项目组成员出现同一人、投标文件中错误（ 或异常）一致或雷同、电子文档信息一致或雷同的、投标报价呈规律性差异的；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6.电子投标文件未按规定期限投标的；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7.电子投标文件未按招标文件要求签章的；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8.投标人未在规定时间内解密电子投标文件的；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9.投标文件未按招标文件规定的内容和要求填写的；没有在投标系统指定位置上传对应文件、材料的。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11.不具备招标文件中规定的资格要求的；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12.报价超过招标文件中规定的预算金额或者最高限价的；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13.投标文件含有采购人不能接受的附加条件的；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14.法律、法规和招标文件规定的其他无效情形。</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四、开标</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（二十五）开标：</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1.开标时间及地点。开标应当在招标文件确定的提交投标文件截止时间的同一时间公开进行；开标地点应当为招标文件中预先确定的地点。</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2.由电子招标投标交易平台主持，邀请投标人参加。</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3. 所有投标单位使用 CA 证书在开标时间时，解密各自投标文件，由工作人员操作系统进行开标，投标人不足3家的，不得评标。</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4.投标人原因造成投标文件未解密的，视为撤销其投标文件;因投标人之外的原因造成投标文件未解密的，视为撤回其投标文件。部分投标文件未解密的，其他投标文件的开标可以继续进行。</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五、评标</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（二十六）公开招标采购项目开标结束后，采购人依法对投标人的资格进行审查。合格投标人不足3家的，不得评标。</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1.评标工作由采购代理机构负责组织，并履行下列职责：</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（1）核对评审专家身份和采购人代表授权函，对评审专家在政府采购活动中的职责履行情况予以记录，并及时将有关违法违规行为向财政部门报告；</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（2）宣布评标纪律；</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（3）公布投标人名单，告知评审专家应当回避的情形；</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（4）组织评标委员会推选评标组长（采购人代表不得担任组长）；</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（5）在评标期间采取必要的通讯管理措施，保证评标活动不受外界干扰；</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（6）根据评标委员会的要求介绍政府采购相关政策法规、招标文件；</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（7）维护评标秩序，监督评标委员会依照招标文件规定的评标程序、方法和标准进行独立评审。及时制止和纠正采购人代表、评审专家的倾向性言论或者违法违规行为；</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（8）核对评标结果，对有《</w:t>
      </w:r>
      <w:r>
        <w:rPr>
          <w:rFonts w:ascii="宋体" w:hAnsi="宋体" w:eastAsia="宋体"/>
          <w:color w:val="auto"/>
          <w:sz w:val="30"/>
          <w:szCs w:val="30"/>
          <w:highlight w:val="none"/>
        </w:rPr>
        <w:fldChar w:fldCharType="begin"/>
      </w:r>
      <w:r>
        <w:rPr>
          <w:rFonts w:ascii="宋体" w:hAnsi="宋体" w:eastAsia="宋体"/>
          <w:color w:val="auto"/>
          <w:sz w:val="30"/>
          <w:szCs w:val="30"/>
          <w:highlight w:val="none"/>
        </w:rPr>
        <w:instrText xml:space="preserve"> HYPERLINK "http://www.caigou2003.com/" \t "_blank" </w:instrText>
      </w:r>
      <w:r>
        <w:rPr>
          <w:rFonts w:ascii="宋体" w:hAnsi="宋体" w:eastAsia="宋体"/>
          <w:color w:val="auto"/>
          <w:sz w:val="30"/>
          <w:szCs w:val="30"/>
          <w:highlight w:val="none"/>
        </w:rPr>
        <w:fldChar w:fldCharType="separate"/>
      </w:r>
      <w:r>
        <w:rPr>
          <w:rFonts w:ascii="宋体" w:hAnsi="宋体" w:eastAsia="宋体"/>
          <w:color w:val="auto"/>
          <w:sz w:val="30"/>
          <w:szCs w:val="30"/>
          <w:highlight w:val="none"/>
        </w:rPr>
        <w:t>政府采购</w:t>
      </w:r>
      <w:r>
        <w:rPr>
          <w:rFonts w:ascii="宋体" w:hAnsi="宋体" w:eastAsia="宋体"/>
          <w:color w:val="auto"/>
          <w:sz w:val="30"/>
          <w:szCs w:val="30"/>
          <w:highlight w:val="none"/>
        </w:rPr>
        <w:fldChar w:fldCharType="end"/>
      </w:r>
      <w:r>
        <w:rPr>
          <w:rFonts w:ascii="宋体" w:hAnsi="宋体" w:eastAsia="宋体"/>
          <w:color w:val="auto"/>
          <w:sz w:val="30"/>
          <w:szCs w:val="30"/>
          <w:highlight w:val="none"/>
        </w:rPr>
        <w:t>货物和服务招标投标管理办法》第六十四条规定情形的，应要求评标委员会复核或者书面说明理由，评标委员会拒绝的，应予记录并向本级财政部门报告；</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 xml:space="preserve">（9）评审工作完成后，按照规定向评审专家支付劳务报酬和异地评审差旅费，不得向评审专家以外的其他人员支付评审劳务报酬； </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（10）处理与评标有关的其他事项。</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采购人可以在评标前说明项目背景和采购需求，说明内容不得含有歧视性、倾向性意见，不得超出招标文件所述范围。其说明应当提交书面材料，并随采购文件一并存档。</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2.评标委员会负责具体评标事务，并独立履行下列职责：</w:t>
      </w:r>
    </w:p>
    <w:p>
      <w:pPr>
        <w:pStyle w:val="22"/>
        <w:widowControl/>
        <w:spacing w:line="520" w:lineRule="exact"/>
        <w:ind w:firstLine="450"/>
        <w:jc w:val="left"/>
        <w:rPr>
          <w:rFonts w:ascii="宋体" w:hAnsi="宋体" w:eastAsia="宋体"/>
          <w:color w:val="auto"/>
          <w:sz w:val="30"/>
          <w:szCs w:val="30"/>
          <w:highlight w:val="none"/>
        </w:rPr>
      </w:pPr>
      <w:r>
        <w:rPr>
          <w:rFonts w:ascii="宋体" w:hAnsi="宋体" w:eastAsia="宋体"/>
          <w:color w:val="auto"/>
          <w:sz w:val="30"/>
          <w:szCs w:val="30"/>
          <w:highlight w:val="none"/>
        </w:rPr>
        <w:t>（1）审查、评价投标文件是否符合招标文件的商务、技术等实质性要求；</w:t>
      </w:r>
    </w:p>
    <w:p>
      <w:pPr>
        <w:pStyle w:val="22"/>
        <w:widowControl/>
        <w:spacing w:line="520" w:lineRule="exact"/>
        <w:ind w:firstLine="450"/>
        <w:jc w:val="left"/>
        <w:rPr>
          <w:rFonts w:ascii="宋体" w:hAnsi="宋体" w:eastAsia="宋体"/>
          <w:color w:val="auto"/>
          <w:sz w:val="30"/>
          <w:szCs w:val="30"/>
          <w:highlight w:val="none"/>
        </w:rPr>
      </w:pPr>
      <w:r>
        <w:rPr>
          <w:rFonts w:ascii="宋体" w:hAnsi="宋体" w:eastAsia="宋体"/>
          <w:color w:val="auto"/>
          <w:sz w:val="30"/>
          <w:szCs w:val="30"/>
          <w:highlight w:val="none"/>
        </w:rPr>
        <w:t>（2）要求投标人对投标文件有关事项作出澄清或者说明；</w:t>
      </w:r>
    </w:p>
    <w:p>
      <w:pPr>
        <w:pStyle w:val="22"/>
        <w:widowControl/>
        <w:spacing w:line="520" w:lineRule="exact"/>
        <w:ind w:firstLine="450"/>
        <w:jc w:val="left"/>
        <w:rPr>
          <w:rFonts w:ascii="宋体" w:hAnsi="宋体" w:eastAsia="宋体"/>
          <w:color w:val="auto"/>
          <w:sz w:val="30"/>
          <w:szCs w:val="30"/>
          <w:highlight w:val="none"/>
        </w:rPr>
      </w:pPr>
      <w:r>
        <w:rPr>
          <w:rFonts w:ascii="宋体" w:hAnsi="宋体" w:eastAsia="宋体"/>
          <w:color w:val="auto"/>
          <w:sz w:val="30"/>
          <w:szCs w:val="30"/>
          <w:highlight w:val="none"/>
        </w:rPr>
        <w:t>（3）对投标文件进行比较和评价；</w:t>
      </w:r>
    </w:p>
    <w:p>
      <w:pPr>
        <w:pStyle w:val="22"/>
        <w:widowControl/>
        <w:spacing w:line="520" w:lineRule="exact"/>
        <w:ind w:firstLine="450"/>
        <w:jc w:val="left"/>
        <w:rPr>
          <w:rFonts w:ascii="宋体" w:hAnsi="宋体" w:eastAsia="宋体"/>
          <w:color w:val="auto"/>
          <w:sz w:val="30"/>
          <w:szCs w:val="30"/>
          <w:highlight w:val="none"/>
        </w:rPr>
      </w:pPr>
      <w:r>
        <w:rPr>
          <w:rFonts w:ascii="宋体" w:hAnsi="宋体" w:eastAsia="宋体"/>
          <w:color w:val="auto"/>
          <w:sz w:val="30"/>
          <w:szCs w:val="30"/>
          <w:highlight w:val="none"/>
        </w:rPr>
        <w:t>（4）确定中标候选人名单，以及根据采购人委托直接确定中标人；</w:t>
      </w:r>
    </w:p>
    <w:p>
      <w:pPr>
        <w:pStyle w:val="22"/>
        <w:widowControl/>
        <w:spacing w:line="520" w:lineRule="exact"/>
        <w:ind w:firstLine="450"/>
        <w:jc w:val="left"/>
        <w:rPr>
          <w:rFonts w:ascii="宋体" w:hAnsi="宋体" w:eastAsia="宋体"/>
          <w:color w:val="auto"/>
          <w:sz w:val="30"/>
          <w:szCs w:val="30"/>
          <w:highlight w:val="none"/>
        </w:rPr>
      </w:pPr>
      <w:r>
        <w:rPr>
          <w:rFonts w:ascii="宋体" w:hAnsi="宋体" w:eastAsia="宋体"/>
          <w:color w:val="auto"/>
          <w:sz w:val="30"/>
          <w:szCs w:val="30"/>
          <w:highlight w:val="none"/>
        </w:rPr>
        <w:t>（5）向采购人、采购代理机构或有关部门报告评标中发现的违法行为。</w:t>
      </w:r>
    </w:p>
    <w:p>
      <w:pPr>
        <w:pStyle w:val="22"/>
        <w:widowControl/>
        <w:spacing w:line="520" w:lineRule="exact"/>
        <w:ind w:firstLine="450"/>
        <w:jc w:val="left"/>
        <w:rPr>
          <w:rFonts w:ascii="宋体" w:hAnsi="宋体" w:eastAsia="宋体"/>
          <w:color w:val="auto"/>
          <w:sz w:val="30"/>
          <w:szCs w:val="30"/>
          <w:highlight w:val="none"/>
        </w:rPr>
      </w:pPr>
      <w:r>
        <w:rPr>
          <w:rFonts w:ascii="宋体" w:hAnsi="宋体" w:eastAsia="宋体"/>
          <w:color w:val="auto"/>
          <w:sz w:val="30"/>
          <w:szCs w:val="30"/>
          <w:highlight w:val="none"/>
        </w:rPr>
        <w:t>（二十七）评标方法分为最低评标价法和综合评分法。</w:t>
      </w:r>
    </w:p>
    <w:p>
      <w:pPr>
        <w:pStyle w:val="22"/>
        <w:widowControl/>
        <w:spacing w:line="520" w:lineRule="exact"/>
        <w:ind w:firstLine="450"/>
        <w:jc w:val="left"/>
        <w:rPr>
          <w:rFonts w:ascii="宋体" w:hAnsi="宋体" w:eastAsia="宋体"/>
          <w:color w:val="auto"/>
          <w:sz w:val="30"/>
          <w:szCs w:val="30"/>
          <w:highlight w:val="none"/>
        </w:rPr>
      </w:pPr>
      <w:r>
        <w:rPr>
          <w:rFonts w:ascii="宋体" w:hAnsi="宋体" w:eastAsia="宋体"/>
          <w:color w:val="auto"/>
          <w:sz w:val="30"/>
          <w:szCs w:val="30"/>
          <w:highlight w:val="none"/>
        </w:rPr>
        <w:t>（二十八）评标</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1.评标工作程序：</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（1）投标文件初审。</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①资格性审查。</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②符合性审查。</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（2）澄清有关问题。</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（3）比较与评价。</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（4）推荐中标候选供应商名单。</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（5）编写评审报告（评标报告）。</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2.在评标中，不得改变招标文件中规定的评标标准、方法和中标条件。评标委员会对投标文件响应性的判定，要基于投标文件本身的内容，而不得寻求外部的证据。</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3.采用</w:t>
      </w:r>
      <w:r>
        <w:rPr>
          <w:rFonts w:ascii="宋体" w:hAnsi="宋体" w:eastAsia="宋体"/>
          <w:color w:val="auto"/>
          <w:sz w:val="30"/>
          <w:szCs w:val="30"/>
          <w:highlight w:val="none"/>
        </w:rPr>
        <w:fldChar w:fldCharType="begin"/>
      </w:r>
      <w:r>
        <w:rPr>
          <w:rFonts w:ascii="宋体" w:hAnsi="宋体" w:eastAsia="宋体"/>
          <w:color w:val="auto"/>
          <w:sz w:val="30"/>
          <w:szCs w:val="30"/>
          <w:highlight w:val="none"/>
        </w:rPr>
        <w:instrText xml:space="preserve"> HYPERLINK "http://lilun.caigou2003.com/recijiedu/2365668.html" \t "_blank" </w:instrText>
      </w:r>
      <w:r>
        <w:rPr>
          <w:rFonts w:ascii="宋体" w:hAnsi="宋体" w:eastAsia="宋体"/>
          <w:color w:val="auto"/>
          <w:sz w:val="30"/>
          <w:szCs w:val="30"/>
          <w:highlight w:val="none"/>
        </w:rPr>
        <w:fldChar w:fldCharType="separate"/>
      </w:r>
      <w:r>
        <w:rPr>
          <w:rFonts w:ascii="宋体" w:hAnsi="宋体" w:eastAsia="宋体"/>
          <w:color w:val="auto"/>
          <w:sz w:val="30"/>
          <w:szCs w:val="30"/>
          <w:highlight w:val="none"/>
        </w:rPr>
        <w:t>最低评标价法</w:t>
      </w:r>
      <w:r>
        <w:rPr>
          <w:rFonts w:ascii="宋体" w:hAnsi="宋体" w:eastAsia="宋体"/>
          <w:color w:val="auto"/>
          <w:sz w:val="30"/>
          <w:szCs w:val="30"/>
          <w:highlight w:val="none"/>
        </w:rPr>
        <w:fldChar w:fldCharType="end"/>
      </w:r>
      <w:r>
        <w:rPr>
          <w:rFonts w:ascii="宋体" w:hAnsi="宋体" w:eastAsia="宋体"/>
          <w:color w:val="auto"/>
          <w:sz w:val="30"/>
          <w:szCs w:val="30"/>
          <w:highlight w:val="none"/>
        </w:rPr>
        <w:t>的采购项目，对提供相同品牌产品的不同投标人参加同一合同项下投标的，应以其中通过资格审查、符合性审查的，并且报价最低的参加评标；报价相同的，采取随机抽取方式确定，其他投标无效。</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采用</w:t>
      </w:r>
      <w:r>
        <w:rPr>
          <w:rFonts w:ascii="宋体" w:hAnsi="宋体" w:eastAsia="宋体"/>
          <w:color w:val="auto"/>
          <w:sz w:val="30"/>
          <w:szCs w:val="30"/>
          <w:highlight w:val="none"/>
        </w:rPr>
        <w:fldChar w:fldCharType="begin"/>
      </w:r>
      <w:r>
        <w:rPr>
          <w:rFonts w:ascii="宋体" w:hAnsi="宋体" w:eastAsia="宋体"/>
          <w:color w:val="auto"/>
          <w:sz w:val="30"/>
          <w:szCs w:val="30"/>
          <w:highlight w:val="none"/>
        </w:rPr>
        <w:instrText xml:space="preserve"> HYPERLINK "http://lilun.caigou2003.com/recijiedu/2365667.html" \t "_blank" </w:instrText>
      </w:r>
      <w:r>
        <w:rPr>
          <w:rFonts w:ascii="宋体" w:hAnsi="宋体" w:eastAsia="宋体"/>
          <w:color w:val="auto"/>
          <w:sz w:val="30"/>
          <w:szCs w:val="30"/>
          <w:highlight w:val="none"/>
        </w:rPr>
        <w:fldChar w:fldCharType="separate"/>
      </w:r>
      <w:r>
        <w:rPr>
          <w:rFonts w:ascii="宋体" w:hAnsi="宋体" w:eastAsia="宋体"/>
          <w:color w:val="auto"/>
          <w:sz w:val="30"/>
          <w:szCs w:val="30"/>
          <w:highlight w:val="none"/>
        </w:rPr>
        <w:t>综合评分法</w:t>
      </w:r>
      <w:r>
        <w:rPr>
          <w:rFonts w:ascii="宋体" w:hAnsi="宋体" w:eastAsia="宋体"/>
          <w:color w:val="auto"/>
          <w:sz w:val="30"/>
          <w:szCs w:val="30"/>
          <w:highlight w:val="none"/>
        </w:rPr>
        <w:fldChar w:fldCharType="end"/>
      </w:r>
      <w:r>
        <w:rPr>
          <w:rFonts w:ascii="宋体" w:hAnsi="宋体" w:eastAsia="宋体"/>
          <w:color w:val="auto"/>
          <w:sz w:val="30"/>
          <w:szCs w:val="30"/>
          <w:highlight w:val="none"/>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非单一产品采购项目，多家投标人提供的核心产品品牌相同的，按前两款规定处理。</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（二十九）投标文件报价出现前后不一致的，按照下列规定修正：</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1.投标文件中开标一览表（报价表）内容与投标文件中相应内容不一致的，以开标一览表（报价表）为准；</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2.大写金额和小写金额不一致的，以大写金额为准；</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3.单价金额小数点或者百分比有明显错位的，以开标一览表的总价为准，并修改单价；</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4.总价金额与按单价合计金额不一致的，以单价金额计算结果为准。</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同时出现两种以上不一致的，按照前款规定的顺序修正。将修正后的报价，形成投标人的澄清、说明或补正材料，经投标人确认后产生约束力。投标人不确认的，其投标无效。</w:t>
      </w:r>
    </w:p>
    <w:p>
      <w:pPr>
        <w:pStyle w:val="22"/>
        <w:widowControl/>
        <w:spacing w:line="520" w:lineRule="exact"/>
        <w:ind w:firstLine="600"/>
        <w:jc w:val="left"/>
        <w:rPr>
          <w:rFonts w:ascii="宋体" w:hAnsi="宋体" w:eastAsia="宋体"/>
          <w:i/>
          <w:color w:val="auto"/>
          <w:sz w:val="30"/>
          <w:szCs w:val="30"/>
          <w:highlight w:val="none"/>
        </w:rPr>
      </w:pPr>
      <w:r>
        <w:rPr>
          <w:rFonts w:ascii="宋体" w:hAnsi="宋体" w:eastAsia="宋体"/>
          <w:color w:val="auto"/>
          <w:sz w:val="30"/>
          <w:szCs w:val="30"/>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（三十一）评标委员会成员对需要共同认定的事项存在争议的，应当按照少数服从多数的原则作出结论。持不同意见的评标委员会成员应当在评标报告上签署不同意见及理由，否则视为同意评标报告。</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（三十二）废标条款：</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出现下列情形之一的，应予废标。</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1.符合专业条件的供应商或者对招标文件作实质响应的供应商不足三家的；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2.出现影响采购公正的违法、违规行为的；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3.投标人的报价均超过了采购预算，采购人不能支付的；</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4.因重大变故，采购任务取消的。</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六、定标</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（三十三）采购代理机构应当在评标结束后2个工作日内将评标报告送采购人。</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（三十四）采购人应当自收到评标报告之日起5个工作日内，在评标报告确定的中标候选人名单中按顺序确定中标人。</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七、政府采购合同</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（三十六）签订政府采购合同（合同签订方式）：</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pStyle w:val="22"/>
        <w:widowControl/>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采购人不得向中标人提出任何不合理的要求作为签订合同的条件。</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2.中标或者成交供应商拒绝与采购人签订合同的，采购人可以按照评审报告推荐的中标或者成交候选人名单排序，确定下一个候选人为中标或者成交供应商，也可以重新开展政府采购活动。</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（三十七）采购人与中标人应当根据合同的约定依法履行合同义务。政府采购合同的履行、违约责任和解决争议的方法等，按《中华人民共和国合同法》相关条款执行。</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（三十八）履约保证金：</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 中标人应当在评审结果公示日起三日内，向采购人提交本文件第三章《投标资料表》中规定金额的履约保证金。</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2.如果中标人没有遵守本章（三十八）1 或本章（三十九） 的规定，采购代理机构有权取消该中标决定。在此情况下，采购人可以与排位在中标人之后第一位的中标候选人签订政府采购合同，以此类推。</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3.</w:t>
      </w:r>
      <w:r>
        <w:rPr>
          <w:rFonts w:ascii="宋体" w:hAnsi="宋体" w:eastAsia="宋体"/>
          <w:color w:val="auto"/>
          <w:sz w:val="28"/>
          <w:szCs w:val="28"/>
          <w:highlight w:val="none"/>
        </w:rPr>
        <w:t xml:space="preserve"> </w:t>
      </w:r>
      <w:r>
        <w:rPr>
          <w:rFonts w:ascii="宋体" w:hAnsi="宋体" w:eastAsia="宋体"/>
          <w:color w:val="auto"/>
          <w:sz w:val="30"/>
          <w:szCs w:val="30"/>
          <w:highlight w:val="none"/>
        </w:rPr>
        <w:t>履约保证金退还：中标人缴纳的履约保证金，待合同标的履约完成、验收合格、合同期限结束（或服务期结束）后30日内一次性无息退还（凭“履约保证金退付申请书”及“收款收据原件”到学校财务处办理退款手续）。如果中标人不履行合同约定的义务，未能完全履行合同规定的义务或其履行不符合合同的约定，招标人有权扣除履约保证金取得补偿。</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（三十九）腐败和欺诈行为：</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1.采购代理机构、采购人、投标人等参与招投标的各方，均应在招标、采购、合同执行等过程中保持廉洁和最高的道德水准。</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（1）腐败和欺诈行为的含义：</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①“腐败行为”系指在招标、采购和合同执行等过程中，为了谋求私利，影响相关人员提供、给予、接受或索取有价物品，并导致损害买方、卖方、采购代理机构和他人利益的行为。</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②“欺诈行为”系指为了影响招标、采购和合同执行等过程，隐瞒事实真象，给买方、卖方、采购代理机构及他人造成损害的行为，其中包括投标人之间的串通行为。</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（2）如果被推荐的中标人有腐败和欺诈行为，将取消其中标资格。</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（3）如果投标人在任何时候，被法院及政府有关管理部门认定为有腐败和欺诈行为，采购代理机构有权拒绝其投标、取消其中标资格和撤消其已签署的合同。</w:t>
      </w:r>
    </w:p>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八、询问和质疑</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（四十）询问和质疑</w:t>
      </w:r>
    </w:p>
    <w:p>
      <w:pPr>
        <w:pStyle w:val="22"/>
        <w:spacing w:line="52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pStyle w:val="22"/>
        <w:pBdr>
          <w:top w:val="none" w:color="000000" w:sz="0" w:space="0"/>
          <w:left w:val="none" w:color="000000" w:sz="0" w:space="0"/>
          <w:bottom w:val="none" w:color="000000" w:sz="0" w:space="0"/>
          <w:right w:val="none" w:color="000000" w:sz="0" w:space="0"/>
        </w:pBdr>
        <w:spacing w:line="85" w:lineRule="atLeast"/>
        <w:ind w:left="420"/>
        <w:jc w:val="left"/>
        <w:rPr>
          <w:rFonts w:ascii="宋体" w:hAnsi="宋体" w:eastAsia="宋体"/>
          <w:color w:val="auto"/>
          <w:sz w:val="30"/>
          <w:szCs w:val="30"/>
          <w:highlight w:val="none"/>
        </w:rPr>
      </w:pPr>
      <w:r>
        <w:rPr>
          <w:rFonts w:ascii="宋体" w:hAnsi="宋体" w:eastAsia="宋体"/>
          <w:color w:val="auto"/>
          <w:sz w:val="30"/>
          <w:szCs w:val="30"/>
          <w:highlight w:val="none"/>
        </w:rPr>
        <w:t>九、电子招标投标交易平台</w:t>
      </w:r>
    </w:p>
    <w:p>
      <w:pPr>
        <w:pStyle w:val="22"/>
        <w:pBdr>
          <w:top w:val="none" w:color="000000" w:sz="0" w:space="0"/>
          <w:left w:val="none" w:color="000000" w:sz="0" w:space="0"/>
          <w:bottom w:val="none" w:color="000000" w:sz="0" w:space="0"/>
          <w:right w:val="none" w:color="000000" w:sz="0" w:space="0"/>
        </w:pBdr>
        <w:rPr>
          <w:rFonts w:ascii="宋体" w:hAnsi="宋体" w:eastAsia="宋体"/>
          <w:color w:val="auto"/>
          <w:sz w:val="30"/>
          <w:szCs w:val="30"/>
          <w:highlight w:val="none"/>
        </w:rPr>
      </w:pPr>
      <w:r>
        <w:rPr>
          <w:rFonts w:ascii="宋体" w:hAnsi="宋体" w:eastAsia="宋体"/>
          <w:color w:val="auto"/>
          <w:sz w:val="30"/>
          <w:szCs w:val="30"/>
          <w:highlight w:val="none"/>
        </w:rPr>
        <w:t>    （四十一）电子招标投标交易平台（即“苏采云”系统，网址：</w:t>
      </w:r>
      <w:r>
        <w:rPr>
          <w:rFonts w:ascii="宋体" w:hAnsi="宋体" w:eastAsia="宋体"/>
          <w:color w:val="auto"/>
          <w:sz w:val="30"/>
          <w:szCs w:val="30"/>
          <w:highlight w:val="none"/>
        </w:rPr>
        <w:fldChar w:fldCharType="begin"/>
      </w:r>
      <w:r>
        <w:rPr>
          <w:rFonts w:ascii="宋体" w:hAnsi="宋体" w:eastAsia="宋体"/>
          <w:color w:val="auto"/>
          <w:sz w:val="30"/>
          <w:szCs w:val="30"/>
          <w:highlight w:val="none"/>
        </w:rPr>
        <w:instrText xml:space="preserve"> HYPERLINK "http://jszfcg.jsczt.cn/" \o "http://jszfcg.jsczt.cn/" </w:instrText>
      </w:r>
      <w:r>
        <w:rPr>
          <w:rFonts w:ascii="宋体" w:hAnsi="宋体" w:eastAsia="宋体"/>
          <w:color w:val="auto"/>
          <w:sz w:val="30"/>
          <w:szCs w:val="30"/>
          <w:highlight w:val="none"/>
        </w:rPr>
        <w:fldChar w:fldCharType="separate"/>
      </w:r>
      <w:r>
        <w:rPr>
          <w:rFonts w:ascii="宋体" w:hAnsi="宋体" w:eastAsia="宋体"/>
          <w:color w:val="auto"/>
          <w:sz w:val="30"/>
          <w:szCs w:val="30"/>
          <w:highlight w:val="none"/>
        </w:rPr>
        <w:t>http://jszfcg.jsczt.cn/</w:t>
      </w:r>
      <w:r>
        <w:rPr>
          <w:rFonts w:ascii="宋体" w:hAnsi="宋体" w:eastAsia="宋体"/>
          <w:color w:val="auto"/>
          <w:sz w:val="30"/>
          <w:szCs w:val="30"/>
          <w:highlight w:val="none"/>
        </w:rPr>
        <w:fldChar w:fldCharType="end"/>
      </w:r>
      <w:r>
        <w:rPr>
          <w:rFonts w:ascii="宋体" w:hAnsi="宋体" w:eastAsia="宋体"/>
          <w:color w:val="auto"/>
          <w:sz w:val="30"/>
          <w:szCs w:val="30"/>
          <w:highlight w:val="none"/>
        </w:rPr>
        <w:t>）相关要求是本招标文件的组成部分。</w:t>
      </w:r>
    </w:p>
    <w:p>
      <w:pPr>
        <w:pStyle w:val="196"/>
        <w:rPr>
          <w:rFonts w:ascii="宋体" w:hAnsi="宋体" w:eastAsia="宋体"/>
          <w:color w:val="auto"/>
          <w:highlight w:val="none"/>
        </w:rPr>
      </w:pPr>
      <w:r>
        <w:rPr>
          <w:rFonts w:ascii="宋体" w:hAnsi="宋体" w:eastAsia="宋体"/>
          <w:color w:val="auto"/>
          <w:highlight w:val="none"/>
        </w:rPr>
        <w:br w:type="page"/>
      </w:r>
      <w:r>
        <w:rPr>
          <w:rFonts w:ascii="宋体" w:hAnsi="宋体" w:eastAsia="宋体"/>
          <w:color w:val="auto"/>
          <w:highlight w:val="none"/>
        </w:rPr>
        <w:t>第三章  投标资料表</w:t>
      </w:r>
      <w:bookmarkEnd w:id="6"/>
      <w:bookmarkEnd w:id="7"/>
    </w:p>
    <w:p>
      <w:pPr>
        <w:pStyle w:val="22"/>
        <w:spacing w:line="360" w:lineRule="exact"/>
        <w:ind w:firstLine="600"/>
        <w:jc w:val="center"/>
        <w:rPr>
          <w:rFonts w:ascii="宋体" w:hAnsi="宋体" w:eastAsia="宋体"/>
          <w:color w:val="auto"/>
          <w:sz w:val="30"/>
          <w:szCs w:val="30"/>
          <w:highlight w:val="none"/>
        </w:rPr>
      </w:pPr>
    </w:p>
    <w:p>
      <w:pPr>
        <w:pStyle w:val="247"/>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该资料表的条款项号是与《投标人须知》的条款项号相对应的，若有增加的条款，是对《投标人须知》的补充、修改和完善，如果因此而造成矛盾时，应以本资料表为准。</w:t>
      </w:r>
    </w:p>
    <w:p>
      <w:pPr>
        <w:pStyle w:val="22"/>
        <w:spacing w:line="240" w:lineRule="exact"/>
        <w:rPr>
          <w:rFonts w:ascii="宋体" w:hAnsi="宋体" w:eastAsia="宋体"/>
          <w:color w:val="auto"/>
          <w:highlight w:val="none"/>
        </w:rPr>
      </w:pPr>
    </w:p>
    <w:tbl>
      <w:tblPr>
        <w:tblStyle w:val="42"/>
        <w:tblW w:w="0" w:type="auto"/>
        <w:tblInd w:w="-28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top w:w="0" w:type="dxa"/>
          <w:left w:w="108" w:type="dxa"/>
          <w:bottom w:w="0" w:type="dxa"/>
          <w:right w:w="108" w:type="dxa"/>
        </w:tblCellMar>
      </w:tblPr>
      <w:tblGrid>
        <w:gridCol w:w="1437"/>
        <w:gridCol w:w="736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b/>
                <w:color w:val="auto"/>
                <w:sz w:val="28"/>
                <w:szCs w:val="28"/>
                <w:highlight w:val="none"/>
              </w:rPr>
            </w:pPr>
            <w:r>
              <w:rPr>
                <w:rFonts w:ascii="宋体" w:hAnsi="宋体" w:eastAsia="宋体"/>
                <w:b/>
                <w:color w:val="auto"/>
                <w:sz w:val="28"/>
                <w:szCs w:val="28"/>
                <w:highlight w:val="none"/>
              </w:rPr>
              <w:t>条款项号</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b/>
                <w:color w:val="auto"/>
                <w:sz w:val="28"/>
                <w:szCs w:val="28"/>
                <w:highlight w:val="none"/>
              </w:rPr>
            </w:pPr>
            <w:r>
              <w:rPr>
                <w:rFonts w:ascii="宋体" w:hAnsi="宋体" w:eastAsia="宋体"/>
                <w:b/>
                <w:color w:val="auto"/>
                <w:sz w:val="28"/>
                <w:szCs w:val="28"/>
                <w:highlight w:val="none"/>
              </w:rPr>
              <w:t>内    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一</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(一)</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lang w:eastAsia="zh-CN"/>
              </w:rPr>
            </w:pPr>
            <w:r>
              <w:rPr>
                <w:rFonts w:ascii="宋体" w:hAnsi="宋体" w:eastAsia="宋体"/>
                <w:color w:val="auto"/>
                <w:sz w:val="28"/>
                <w:szCs w:val="28"/>
                <w:highlight w:val="none"/>
              </w:rPr>
              <w:t>本项目采购人：</w:t>
            </w:r>
            <w:r>
              <w:rPr>
                <w:rFonts w:hint="eastAsia" w:ascii="宋体" w:hAnsi="宋体"/>
                <w:color w:val="auto"/>
                <w:sz w:val="28"/>
                <w:szCs w:val="28"/>
                <w:highlight w:val="none"/>
                <w:lang w:eastAsia="zh-CN"/>
              </w:rPr>
              <w:t>江苏邳州经济开发区管理委员会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(二)</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(四)</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采购人确定的采购项目属性：货物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(五)</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hint="eastAsia" w:ascii="宋体" w:hAnsi="宋体" w:eastAsia="宋体"/>
                <w:color w:val="auto"/>
                <w:sz w:val="28"/>
                <w:szCs w:val="28"/>
                <w:highlight w:val="none"/>
                <w:lang w:eastAsia="zh-CN"/>
              </w:rPr>
            </w:pPr>
            <w:r>
              <w:rPr>
                <w:rFonts w:ascii="宋体" w:hAnsi="宋体" w:eastAsia="宋体"/>
                <w:color w:val="auto"/>
                <w:sz w:val="28"/>
                <w:szCs w:val="28"/>
                <w:highlight w:val="none"/>
              </w:rPr>
              <w:t>本项目采购代理机构：</w:t>
            </w:r>
            <w:r>
              <w:rPr>
                <w:rFonts w:hint="eastAsia" w:ascii="宋体" w:hAnsi="宋体"/>
                <w:color w:val="auto"/>
                <w:sz w:val="28"/>
                <w:szCs w:val="28"/>
                <w:highlight w:val="none"/>
                <w:lang w:eastAsia="zh-CN"/>
              </w:rPr>
              <w:t>江苏中瑞建设项目管理有限公司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(六)</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投标人的资格条件：</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一、符合《中华人民共和国政府采购法》第二十二条的规定；</w:t>
            </w:r>
          </w:p>
          <w:p>
            <w:pPr>
              <w:pStyle w:val="22"/>
              <w:spacing w:line="400" w:lineRule="exact"/>
              <w:rPr>
                <w:rFonts w:ascii="宋体" w:hAnsi="宋体" w:eastAsia="宋体"/>
                <w:b/>
                <w:color w:val="auto"/>
                <w:sz w:val="28"/>
                <w:szCs w:val="28"/>
                <w:highlight w:val="none"/>
              </w:rPr>
            </w:pPr>
            <w:r>
              <w:rPr>
                <w:rFonts w:ascii="宋体" w:hAnsi="宋体" w:eastAsia="宋体"/>
                <w:b/>
                <w:color w:val="auto"/>
                <w:sz w:val="28"/>
                <w:szCs w:val="28"/>
                <w:highlight w:val="none"/>
              </w:rPr>
              <w:t>二、此项目</w:t>
            </w:r>
            <w:r>
              <w:rPr>
                <w:rFonts w:hint="eastAsia" w:ascii="宋体" w:hAnsi="宋体"/>
                <w:b/>
                <w:color w:val="auto"/>
                <w:sz w:val="28"/>
                <w:szCs w:val="28"/>
                <w:highlight w:val="none"/>
                <w:lang w:val="en-US" w:eastAsia="zh-CN"/>
              </w:rPr>
              <w:t>不</w:t>
            </w:r>
            <w:r>
              <w:rPr>
                <w:rFonts w:ascii="宋体" w:hAnsi="宋体" w:eastAsia="宋体"/>
                <w:b/>
                <w:color w:val="auto"/>
                <w:sz w:val="28"/>
                <w:szCs w:val="28"/>
                <w:highlight w:val="none"/>
              </w:rPr>
              <w:t>属于专门面向中小微企业采购的项目。</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同时明确相关事项如下：</w:t>
            </w:r>
          </w:p>
          <w:p>
            <w:pPr>
              <w:pStyle w:val="22"/>
              <w:spacing w:line="400" w:lineRule="exact"/>
              <w:ind w:firstLine="280"/>
              <w:rPr>
                <w:rFonts w:ascii="宋体" w:hAnsi="宋体" w:eastAsia="宋体"/>
                <w:color w:val="auto"/>
                <w:sz w:val="28"/>
                <w:szCs w:val="28"/>
                <w:highlight w:val="none"/>
              </w:rPr>
            </w:pPr>
            <w:r>
              <w:rPr>
                <w:rFonts w:ascii="宋体" w:hAnsi="宋体" w:eastAsia="宋体"/>
                <w:color w:val="auto"/>
                <w:sz w:val="28"/>
                <w:szCs w:val="28"/>
                <w:highlight w:val="none"/>
              </w:rPr>
              <w:t>一、本项目不接受联合体参与采购活动。</w:t>
            </w:r>
          </w:p>
          <w:p>
            <w:pPr>
              <w:pStyle w:val="22"/>
              <w:spacing w:line="400" w:lineRule="exact"/>
              <w:ind w:left="559" w:hanging="280"/>
              <w:rPr>
                <w:rFonts w:ascii="宋体" w:hAnsi="宋体" w:eastAsia="宋体"/>
                <w:color w:val="auto"/>
                <w:sz w:val="28"/>
                <w:szCs w:val="28"/>
                <w:highlight w:val="none"/>
              </w:rPr>
            </w:pPr>
            <w:r>
              <w:rPr>
                <w:rFonts w:ascii="宋体" w:hAnsi="宋体" w:eastAsia="宋体"/>
                <w:color w:val="auto"/>
                <w:sz w:val="28"/>
                <w:szCs w:val="28"/>
                <w:highlight w:val="none"/>
              </w:rPr>
              <w:t>二、单位负责人为同一人或者存在直接控股、管理关系的不同供应商，不得参加同一合同项下的政府采购活动。</w:t>
            </w:r>
          </w:p>
          <w:p>
            <w:pPr>
              <w:pStyle w:val="22"/>
              <w:widowControl/>
              <w:spacing w:line="400" w:lineRule="exact"/>
              <w:ind w:left="559" w:hanging="280"/>
              <w:jc w:val="left"/>
              <w:rPr>
                <w:rFonts w:ascii="宋体" w:hAnsi="宋体" w:eastAsia="宋体"/>
                <w:color w:val="auto"/>
                <w:sz w:val="28"/>
                <w:szCs w:val="28"/>
                <w:highlight w:val="none"/>
              </w:rPr>
            </w:pPr>
            <w:r>
              <w:rPr>
                <w:rFonts w:ascii="宋体" w:hAnsi="宋体" w:eastAsia="宋体"/>
                <w:color w:val="auto"/>
                <w:sz w:val="28"/>
                <w:szCs w:val="28"/>
                <w:highlight w:val="none"/>
              </w:rPr>
              <w:t>三、为本采购项目提供整体设计、规范编制或者项目管理、监理、检测等服务的供应商，不得再参加本采购项目的采购活动。</w:t>
            </w:r>
          </w:p>
          <w:p>
            <w:pPr>
              <w:pStyle w:val="22"/>
              <w:spacing w:line="400" w:lineRule="exact"/>
              <w:ind w:firstLine="280"/>
              <w:rPr>
                <w:rFonts w:ascii="宋体" w:hAnsi="宋体" w:eastAsia="宋体"/>
                <w:color w:val="auto"/>
                <w:sz w:val="28"/>
                <w:szCs w:val="28"/>
                <w:highlight w:val="none"/>
              </w:rPr>
            </w:pPr>
            <w:r>
              <w:rPr>
                <w:rFonts w:ascii="宋体" w:hAnsi="宋体" w:eastAsia="宋体"/>
                <w:color w:val="auto"/>
                <w:sz w:val="28"/>
                <w:szCs w:val="28"/>
                <w:highlight w:val="none"/>
              </w:rPr>
              <w:t>四、查询及使用供应商信用记录：</w:t>
            </w:r>
          </w:p>
          <w:p>
            <w:pPr>
              <w:pStyle w:val="22"/>
              <w:spacing w:line="400" w:lineRule="exact"/>
              <w:ind w:firstLine="420"/>
              <w:rPr>
                <w:rFonts w:ascii="宋体" w:hAnsi="宋体" w:eastAsia="宋体"/>
                <w:color w:val="auto"/>
                <w:sz w:val="28"/>
                <w:szCs w:val="28"/>
                <w:highlight w:val="none"/>
              </w:rPr>
            </w:pPr>
            <w:r>
              <w:rPr>
                <w:rFonts w:ascii="宋体" w:hAnsi="宋体" w:eastAsia="宋体"/>
                <w:color w:val="auto"/>
                <w:sz w:val="28"/>
                <w:szCs w:val="28"/>
                <w:highlight w:val="none"/>
              </w:rPr>
              <w:t>(一)由采购人查询信用信息。</w:t>
            </w:r>
          </w:p>
          <w:p>
            <w:pPr>
              <w:pStyle w:val="22"/>
              <w:spacing w:line="400" w:lineRule="exact"/>
              <w:ind w:firstLine="420"/>
              <w:rPr>
                <w:rFonts w:ascii="宋体" w:hAnsi="宋体" w:eastAsia="宋体"/>
                <w:color w:val="auto"/>
                <w:sz w:val="28"/>
                <w:szCs w:val="28"/>
                <w:highlight w:val="none"/>
              </w:rPr>
            </w:pPr>
            <w:r>
              <w:rPr>
                <w:rFonts w:ascii="宋体" w:hAnsi="宋体" w:eastAsia="宋体"/>
                <w:color w:val="auto"/>
                <w:sz w:val="28"/>
                <w:szCs w:val="28"/>
                <w:highlight w:val="none"/>
              </w:rPr>
              <w:t>(二)查询渠道包括：</w:t>
            </w:r>
          </w:p>
          <w:p>
            <w:pPr>
              <w:pStyle w:val="22"/>
              <w:spacing w:line="400" w:lineRule="exact"/>
              <w:ind w:firstLine="700"/>
              <w:rPr>
                <w:rFonts w:ascii="宋体" w:hAnsi="宋体" w:eastAsia="宋体"/>
                <w:color w:val="auto"/>
                <w:sz w:val="28"/>
                <w:szCs w:val="28"/>
                <w:highlight w:val="none"/>
              </w:rPr>
            </w:pPr>
            <w:r>
              <w:rPr>
                <w:rFonts w:ascii="宋体" w:hAnsi="宋体" w:eastAsia="宋体"/>
                <w:color w:val="auto"/>
                <w:sz w:val="28"/>
                <w:szCs w:val="28"/>
                <w:highlight w:val="none"/>
              </w:rPr>
              <w:t>1.“信用中国”网（</w:t>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"http://www.creditchina.gov.cn/"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www.creditchina.gov.cn</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t>）；</w:t>
            </w:r>
          </w:p>
          <w:p>
            <w:pPr>
              <w:pStyle w:val="22"/>
              <w:spacing w:line="400" w:lineRule="exact"/>
              <w:ind w:firstLine="700"/>
              <w:rPr>
                <w:rFonts w:ascii="宋体" w:hAnsi="宋体" w:eastAsia="宋体"/>
                <w:color w:val="auto"/>
                <w:sz w:val="28"/>
                <w:szCs w:val="28"/>
                <w:highlight w:val="none"/>
              </w:rPr>
            </w:pPr>
            <w:r>
              <w:rPr>
                <w:rFonts w:ascii="宋体" w:hAnsi="宋体" w:eastAsia="宋体"/>
                <w:color w:val="auto"/>
                <w:sz w:val="28"/>
                <w:szCs w:val="28"/>
                <w:highlight w:val="none"/>
              </w:rPr>
              <w:t>2.中国政府采购网（</w:t>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"http://www.ccgp.gov.cn/"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www.ccgp.gov.cn</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t>）；</w:t>
            </w:r>
          </w:p>
          <w:p>
            <w:pPr>
              <w:pStyle w:val="22"/>
              <w:spacing w:line="400" w:lineRule="exact"/>
              <w:ind w:firstLine="700"/>
              <w:rPr>
                <w:rFonts w:ascii="宋体" w:hAnsi="宋体" w:eastAsia="宋体"/>
                <w:color w:val="auto"/>
                <w:sz w:val="28"/>
                <w:szCs w:val="28"/>
                <w:highlight w:val="none"/>
              </w:rPr>
            </w:pPr>
            <w:r>
              <w:rPr>
                <w:rFonts w:ascii="宋体" w:hAnsi="宋体" w:eastAsia="宋体"/>
                <w:color w:val="auto"/>
                <w:sz w:val="28"/>
                <w:szCs w:val="28"/>
                <w:highlight w:val="none"/>
              </w:rPr>
              <w:t>3.“信用江苏”网（www.jscredit.gov.cn）；</w:t>
            </w:r>
          </w:p>
          <w:p>
            <w:pPr>
              <w:pStyle w:val="22"/>
              <w:spacing w:line="400" w:lineRule="exact"/>
              <w:ind w:firstLine="700"/>
              <w:rPr>
                <w:rFonts w:ascii="宋体" w:hAnsi="宋体" w:eastAsia="宋体"/>
                <w:color w:val="auto"/>
                <w:sz w:val="28"/>
                <w:szCs w:val="28"/>
                <w:highlight w:val="none"/>
              </w:rPr>
            </w:pPr>
            <w:r>
              <w:rPr>
                <w:rFonts w:ascii="宋体" w:hAnsi="宋体" w:eastAsia="宋体"/>
                <w:color w:val="auto"/>
                <w:sz w:val="28"/>
                <w:szCs w:val="28"/>
                <w:highlight w:val="none"/>
              </w:rPr>
              <w:t>4.“信用中国（江苏徐州）”网</w:t>
            </w:r>
          </w:p>
          <w:p>
            <w:pPr>
              <w:pStyle w:val="22"/>
              <w:spacing w:line="400" w:lineRule="exact"/>
              <w:ind w:firstLine="700"/>
              <w:rPr>
                <w:rFonts w:ascii="宋体" w:hAnsi="宋体" w:eastAsia="宋体"/>
                <w:color w:val="auto"/>
                <w:sz w:val="28"/>
                <w:szCs w:val="28"/>
                <w:highlight w:val="none"/>
              </w:rPr>
            </w:pPr>
            <w:r>
              <w:rPr>
                <w:rFonts w:ascii="宋体" w:hAnsi="宋体" w:eastAsia="宋体"/>
                <w:color w:val="auto"/>
                <w:sz w:val="28"/>
                <w:szCs w:val="28"/>
                <w:highlight w:val="none"/>
              </w:rPr>
              <w:t xml:space="preserve">（ </w:t>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"http://www.xuzhoucredit.gov.cn/"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http://www.xuzhoucredit.gov.cn</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t>）；</w:t>
            </w:r>
          </w:p>
          <w:p>
            <w:pPr>
              <w:pStyle w:val="22"/>
              <w:spacing w:line="400" w:lineRule="exact"/>
              <w:ind w:firstLine="700"/>
              <w:rPr>
                <w:rFonts w:ascii="宋体" w:hAnsi="宋体" w:eastAsia="宋体"/>
                <w:color w:val="auto"/>
                <w:sz w:val="28"/>
                <w:szCs w:val="28"/>
                <w:highlight w:val="none"/>
              </w:rPr>
            </w:pPr>
            <w:r>
              <w:rPr>
                <w:rFonts w:ascii="宋体" w:hAnsi="宋体" w:eastAsia="宋体"/>
                <w:color w:val="auto"/>
                <w:sz w:val="28"/>
                <w:szCs w:val="28"/>
                <w:highlight w:val="none"/>
              </w:rPr>
              <w:t>5.江苏省政府采购信用评价系统。</w:t>
            </w:r>
          </w:p>
          <w:p>
            <w:pPr>
              <w:pStyle w:val="22"/>
              <w:spacing w:line="400" w:lineRule="exact"/>
              <w:ind w:firstLine="420"/>
              <w:rPr>
                <w:rFonts w:ascii="宋体" w:hAnsi="宋体" w:eastAsia="宋体"/>
                <w:color w:val="auto"/>
                <w:sz w:val="28"/>
                <w:szCs w:val="28"/>
                <w:highlight w:val="none"/>
              </w:rPr>
            </w:pPr>
            <w:r>
              <w:rPr>
                <w:rFonts w:ascii="宋体" w:hAnsi="宋体" w:eastAsia="宋体"/>
                <w:color w:val="auto"/>
                <w:sz w:val="28"/>
                <w:szCs w:val="28"/>
                <w:highlight w:val="none"/>
              </w:rPr>
              <w:t>(三)截止时点（查询环节）：资格审查结束前。</w:t>
            </w:r>
          </w:p>
          <w:p>
            <w:pPr>
              <w:pStyle w:val="22"/>
              <w:spacing w:line="400" w:lineRule="exact"/>
              <w:ind w:left="980" w:hanging="560"/>
              <w:rPr>
                <w:rFonts w:ascii="宋体" w:hAnsi="宋体" w:eastAsia="宋体"/>
                <w:color w:val="auto"/>
                <w:sz w:val="28"/>
                <w:szCs w:val="28"/>
                <w:highlight w:val="none"/>
              </w:rPr>
            </w:pPr>
            <w:r>
              <w:rPr>
                <w:rFonts w:ascii="宋体" w:hAnsi="宋体" w:eastAsia="宋体"/>
                <w:color w:val="auto"/>
                <w:sz w:val="28"/>
                <w:szCs w:val="28"/>
                <w:highlight w:val="none"/>
              </w:rPr>
              <w:t>(四)信用信息查询记录和证据留存的具体方式：网页截屏打印，与其他采购文件一并保存。</w:t>
            </w:r>
          </w:p>
          <w:p>
            <w:pPr>
              <w:pStyle w:val="22"/>
              <w:spacing w:line="400" w:lineRule="exact"/>
              <w:ind w:firstLine="420"/>
              <w:rPr>
                <w:rFonts w:ascii="宋体" w:hAnsi="宋体" w:eastAsia="宋体"/>
                <w:color w:val="auto"/>
                <w:sz w:val="28"/>
                <w:szCs w:val="28"/>
                <w:highlight w:val="none"/>
              </w:rPr>
            </w:pPr>
            <w:r>
              <w:rPr>
                <w:rFonts w:ascii="宋体" w:hAnsi="宋体" w:eastAsia="宋体"/>
                <w:color w:val="auto"/>
                <w:sz w:val="28"/>
                <w:szCs w:val="28"/>
                <w:highlight w:val="none"/>
              </w:rPr>
              <w:t>(五)信用信息的使用规则：</w:t>
            </w:r>
          </w:p>
          <w:p>
            <w:pPr>
              <w:pStyle w:val="22"/>
              <w:spacing w:line="400" w:lineRule="exact"/>
              <w:ind w:left="899"/>
              <w:rPr>
                <w:rFonts w:ascii="宋体" w:hAnsi="宋体" w:eastAsia="宋体"/>
                <w:color w:val="auto"/>
                <w:sz w:val="28"/>
                <w:szCs w:val="28"/>
                <w:highlight w:val="none"/>
              </w:rPr>
            </w:pPr>
            <w:r>
              <w:rPr>
                <w:rFonts w:ascii="宋体" w:hAnsi="宋体" w:eastAsia="宋体"/>
                <w:color w:val="auto"/>
                <w:sz w:val="28"/>
                <w:szCs w:val="28"/>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(七)</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招标代理服务费由中标人支付，标准不高于《招标代理服务收费标准》（见附件）。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二</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(九)1</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(九)2</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tabs>
                <w:tab w:val="left" w:pos="5760"/>
              </w:tabs>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不安排现场考察。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(九)3</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三</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2" w:hRule="atLeast"/>
        </w:trPr>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(十一)</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(十二)1</w:t>
            </w:r>
          </w:p>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(十二)2</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b/>
                <w:color w:val="auto"/>
                <w:sz w:val="28"/>
                <w:szCs w:val="28"/>
                <w:highlight w:val="none"/>
              </w:rPr>
            </w:pPr>
            <w:r>
              <w:rPr>
                <w:rFonts w:ascii="宋体" w:hAnsi="宋体" w:eastAsia="宋体"/>
                <w:b/>
                <w:color w:val="auto"/>
                <w:sz w:val="28"/>
                <w:szCs w:val="28"/>
                <w:highlight w:val="none"/>
              </w:rPr>
              <w:t>投标文件编制要求：</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请按照以下要求（包括但不限于以下要求）制作：</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一、基本目录</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1.《开标一览表》（加盖公章，政府采购客户端工具输入报价自动生成，</w:t>
            </w:r>
            <w:r>
              <w:rPr>
                <w:rFonts w:ascii="宋体" w:hAnsi="宋体" w:eastAsia="宋体"/>
                <w:bCs/>
                <w:color w:val="auto"/>
                <w:sz w:val="28"/>
                <w:szCs w:val="28"/>
                <w:highlight w:val="none"/>
                <w:lang w:val="en-US" w:eastAsia="zh-CN"/>
              </w:rPr>
              <w:t>必须提供，否则投标无效</w:t>
            </w:r>
            <w:r>
              <w:rPr>
                <w:rFonts w:ascii="宋体" w:hAnsi="宋体" w:eastAsia="宋体"/>
                <w:bCs/>
                <w:color w:val="auto"/>
                <w:sz w:val="28"/>
                <w:szCs w:val="28"/>
                <w:highlight w:val="none"/>
              </w:rPr>
              <w:t>）；</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2.《法定代表人授权书》（提供原件的扫描件，格式见招标文件第七章《投标文件相关格式》</w:t>
            </w:r>
            <w:r>
              <w:rPr>
                <w:rFonts w:ascii="宋体" w:hAnsi="宋体" w:eastAsia="宋体"/>
                <w:bCs/>
                <w:color w:val="auto"/>
                <w:sz w:val="28"/>
                <w:szCs w:val="28"/>
                <w:highlight w:val="none"/>
                <w:lang w:val="en-US" w:eastAsia="zh-CN"/>
              </w:rPr>
              <w:t>,必须提供，否则投标无效</w:t>
            </w:r>
            <w:r>
              <w:rPr>
                <w:rFonts w:ascii="宋体" w:hAnsi="宋体" w:eastAsia="宋体"/>
                <w:bCs/>
                <w:color w:val="auto"/>
                <w:sz w:val="28"/>
                <w:szCs w:val="28"/>
                <w:highlight w:val="none"/>
              </w:rPr>
              <w:t>）；</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3.所投产品的环境标志产品认证证书原件的扫描件（如有）。</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注：</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（2）环境标志产品认证证书是否符合要求，采购人评标时查询中国政府采购网（www.ccgp.gov.cn）相关内容后确定。</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4.所投产品的节能产品认证证书原件的扫描件（如有）。</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注：</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（2）节能产品认证证书是否符合要求，采购人评标时查询中国政府采购网（www.ccgp.gov.cn）相关内容后确定。</w:t>
            </w:r>
          </w:p>
          <w:p>
            <w:pPr>
              <w:pStyle w:val="22"/>
              <w:spacing w:line="400" w:lineRule="exact"/>
              <w:rPr>
                <w:rFonts w:ascii="宋体" w:hAnsi="宋体" w:eastAsia="宋体"/>
                <w:b/>
                <w:color w:val="auto"/>
                <w:sz w:val="28"/>
                <w:szCs w:val="28"/>
                <w:highlight w:val="none"/>
              </w:rPr>
            </w:pPr>
            <w:r>
              <w:rPr>
                <w:rFonts w:ascii="宋体" w:hAnsi="宋体" w:eastAsia="宋体"/>
                <w:b/>
                <w:color w:val="auto"/>
                <w:sz w:val="28"/>
                <w:szCs w:val="28"/>
                <w:highlight w:val="none"/>
              </w:rPr>
              <w:t>二、资格条件（1-</w:t>
            </w:r>
            <w:r>
              <w:rPr>
                <w:rFonts w:ascii="宋体" w:hAnsi="宋体" w:eastAsia="宋体"/>
                <w:b/>
                <w:color w:val="auto"/>
                <w:sz w:val="28"/>
                <w:szCs w:val="28"/>
                <w:highlight w:val="none"/>
                <w:lang w:val="en-US"/>
              </w:rPr>
              <w:t>6</w:t>
            </w:r>
            <w:r>
              <w:rPr>
                <w:rFonts w:ascii="宋体" w:hAnsi="宋体" w:eastAsia="宋体"/>
                <w:b/>
                <w:color w:val="auto"/>
                <w:sz w:val="28"/>
                <w:szCs w:val="28"/>
                <w:highlight w:val="none"/>
              </w:rPr>
              <w:t>必须提供，否则投标无效）</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1.投标人合法有效的法人的营业执照</w:t>
            </w:r>
            <w:r>
              <w:rPr>
                <w:rFonts w:ascii="宋体" w:hAnsi="宋体" w:eastAsia="宋体"/>
                <w:bCs/>
                <w:color w:val="auto"/>
                <w:sz w:val="28"/>
                <w:szCs w:val="28"/>
                <w:highlight w:val="none"/>
                <w:lang w:eastAsia="zh-CN"/>
              </w:rPr>
              <w:t>扫描件</w:t>
            </w:r>
            <w:r>
              <w:rPr>
                <w:rFonts w:ascii="宋体" w:hAnsi="宋体" w:eastAsia="宋体"/>
                <w:bCs/>
                <w:color w:val="auto"/>
                <w:sz w:val="28"/>
                <w:szCs w:val="28"/>
                <w:highlight w:val="none"/>
              </w:rPr>
              <w:t>，或事业单位法人证书</w:t>
            </w:r>
            <w:r>
              <w:rPr>
                <w:rFonts w:ascii="宋体" w:hAnsi="宋体" w:eastAsia="宋体"/>
                <w:bCs/>
                <w:color w:val="auto"/>
                <w:sz w:val="28"/>
                <w:szCs w:val="28"/>
                <w:highlight w:val="none"/>
                <w:lang w:eastAsia="zh-CN"/>
              </w:rPr>
              <w:t>扫描件</w:t>
            </w:r>
            <w:r>
              <w:rPr>
                <w:rFonts w:ascii="宋体" w:hAnsi="宋体" w:eastAsia="宋体"/>
                <w:bCs/>
                <w:color w:val="auto"/>
                <w:sz w:val="28"/>
                <w:szCs w:val="28"/>
                <w:highlight w:val="none"/>
              </w:rPr>
              <w:t>，或民办非企业单位登记证书</w:t>
            </w:r>
            <w:r>
              <w:rPr>
                <w:rFonts w:ascii="宋体" w:hAnsi="宋体" w:eastAsia="宋体"/>
                <w:bCs/>
                <w:color w:val="auto"/>
                <w:sz w:val="28"/>
                <w:szCs w:val="28"/>
                <w:highlight w:val="none"/>
                <w:lang w:eastAsia="zh-CN"/>
              </w:rPr>
              <w:t>扫描件</w:t>
            </w:r>
            <w:r>
              <w:rPr>
                <w:rFonts w:ascii="宋体" w:hAnsi="宋体" w:eastAsia="宋体"/>
                <w:bCs/>
                <w:color w:val="auto"/>
                <w:sz w:val="28"/>
                <w:szCs w:val="28"/>
                <w:highlight w:val="none"/>
              </w:rPr>
              <w:t>；</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2.财务状况报告（即提供投标人的本项目开标时间前6个月内任何时间的资产负债表、利润表各一份或提供投标人上年度财务报告或投标人的本项目开标时间前6个月内银行出具的资信证明</w:t>
            </w:r>
            <w:r>
              <w:rPr>
                <w:rFonts w:ascii="宋体" w:hAnsi="宋体" w:eastAsia="宋体"/>
                <w:bCs/>
                <w:color w:val="auto"/>
                <w:sz w:val="28"/>
                <w:szCs w:val="28"/>
                <w:highlight w:val="none"/>
                <w:lang w:eastAsia="zh-CN"/>
              </w:rPr>
              <w:t>扫描件</w:t>
            </w:r>
            <w:r>
              <w:rPr>
                <w:rFonts w:ascii="宋体" w:hAnsi="宋体" w:eastAsia="宋体"/>
                <w:bCs/>
                <w:color w:val="auto"/>
                <w:sz w:val="28"/>
                <w:szCs w:val="28"/>
                <w:highlight w:val="none"/>
              </w:rPr>
              <w:t>）；</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3.投标人的本项目开标时间前6个月内任何1个月的依法缴纳税收和社会保障资金的相关材料</w:t>
            </w:r>
            <w:r>
              <w:rPr>
                <w:rFonts w:ascii="宋体" w:hAnsi="宋体" w:eastAsia="宋体"/>
                <w:bCs/>
                <w:color w:val="auto"/>
                <w:sz w:val="28"/>
                <w:szCs w:val="28"/>
                <w:highlight w:val="none"/>
                <w:lang w:eastAsia="zh-CN"/>
              </w:rPr>
              <w:t>扫描件</w:t>
            </w:r>
            <w:r>
              <w:rPr>
                <w:rFonts w:ascii="宋体" w:hAnsi="宋体" w:eastAsia="宋体"/>
                <w:bCs/>
                <w:color w:val="auto"/>
                <w:sz w:val="28"/>
                <w:szCs w:val="28"/>
                <w:highlight w:val="none"/>
              </w:rPr>
              <w:t>（依法免税或不需要缴纳社会保障资金的供应商,提供相应文件证明其依法免税或不需要缴纳社会保障资金)；</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4.具备履行合同所必需的设备和专业技术能力的证明材料</w:t>
            </w:r>
            <w:r>
              <w:rPr>
                <w:rFonts w:ascii="宋体" w:hAnsi="宋体" w:eastAsia="宋体"/>
                <w:color w:val="auto"/>
                <w:sz w:val="28"/>
                <w:szCs w:val="28"/>
                <w:highlight w:val="none"/>
              </w:rPr>
              <w:t>（即提供投标人的至少2名为本项目服务的人员的劳动合同（书）</w:t>
            </w:r>
            <w:r>
              <w:rPr>
                <w:rFonts w:ascii="宋体" w:hAnsi="宋体" w:eastAsia="宋体"/>
                <w:color w:val="auto"/>
                <w:sz w:val="28"/>
                <w:szCs w:val="28"/>
                <w:highlight w:val="none"/>
                <w:lang w:eastAsia="zh-CN"/>
              </w:rPr>
              <w:t>扫描件</w:t>
            </w:r>
            <w:r>
              <w:rPr>
                <w:rFonts w:ascii="宋体" w:hAnsi="宋体" w:eastAsia="宋体"/>
                <w:color w:val="auto"/>
                <w:sz w:val="28"/>
                <w:szCs w:val="28"/>
                <w:highlight w:val="none"/>
              </w:rPr>
              <w:t>）。</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5.投标人参加政府采购活动前3年内在经营活动中没有重大违法记录的书面声明（加盖公章，格式见招标文件第七章《投标文件相关格式》）。</w:t>
            </w:r>
          </w:p>
          <w:p>
            <w:pPr>
              <w:pStyle w:val="22"/>
              <w:spacing w:line="400" w:lineRule="exact"/>
              <w:rPr>
                <w:rFonts w:ascii="宋体" w:hAnsi="宋体" w:eastAsia="宋体"/>
                <w:b/>
                <w:color w:val="auto"/>
                <w:sz w:val="28"/>
                <w:szCs w:val="28"/>
                <w:highlight w:val="none"/>
              </w:rPr>
            </w:pPr>
            <w:r>
              <w:rPr>
                <w:rFonts w:ascii="宋体" w:hAnsi="宋体" w:eastAsia="宋体"/>
                <w:b/>
                <w:color w:val="auto"/>
                <w:sz w:val="28"/>
                <w:szCs w:val="28"/>
                <w:highlight w:val="none"/>
              </w:rPr>
              <w:t>三、符合条件（必须提供，否则投标无效）</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（一）报价</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1.《分项价格表》（加盖公章，格式见招标文件第七章《投标文件相关格式》。）</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（二）商务资信</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1.《投标函》（加盖公章，格式见招标文件第七章《投标文件相关格式》。）</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（三）技术响应</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1.《偏离表》（加盖公章，格式见招标文件第七章《投标文件相关格式》。）</w:t>
            </w:r>
          </w:p>
          <w:p>
            <w:pPr>
              <w:pStyle w:val="22"/>
              <w:spacing w:line="400" w:lineRule="exact"/>
              <w:rPr>
                <w:rFonts w:ascii="宋体" w:hAnsi="宋体" w:eastAsia="宋体"/>
                <w:b/>
                <w:color w:val="auto"/>
                <w:sz w:val="28"/>
                <w:szCs w:val="28"/>
                <w:highlight w:val="none"/>
              </w:rPr>
            </w:pPr>
            <w:r>
              <w:rPr>
                <w:rFonts w:ascii="宋体" w:hAnsi="宋体" w:eastAsia="宋体"/>
                <w:b/>
                <w:color w:val="auto"/>
                <w:sz w:val="28"/>
                <w:szCs w:val="28"/>
                <w:highlight w:val="none"/>
              </w:rPr>
              <w:t>四、综合评审评分项</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（一）技术部分</w:t>
            </w:r>
          </w:p>
          <w:p>
            <w:pPr>
              <w:pStyle w:val="22"/>
              <w:spacing w:line="400" w:lineRule="exact"/>
              <w:rPr>
                <w:rFonts w:ascii="宋体" w:hAnsi="宋体" w:eastAsia="宋体"/>
                <w:color w:val="auto"/>
                <w:sz w:val="28"/>
                <w:szCs w:val="28"/>
                <w:highlight w:val="none"/>
                <w:lang w:eastAsia="zh-CN"/>
              </w:rPr>
            </w:pPr>
            <w:r>
              <w:rPr>
                <w:rFonts w:ascii="宋体" w:hAnsi="宋体" w:eastAsia="宋体"/>
                <w:color w:val="auto"/>
                <w:sz w:val="28"/>
                <w:szCs w:val="28"/>
                <w:highlight w:val="none"/>
              </w:rPr>
              <w:t>1.</w:t>
            </w:r>
            <w:r>
              <w:rPr>
                <w:rFonts w:hint="eastAsia" w:ascii="宋体" w:hAnsi="宋体" w:eastAsia="宋体"/>
                <w:color w:val="auto"/>
                <w:sz w:val="28"/>
                <w:szCs w:val="28"/>
                <w:highlight w:val="none"/>
              </w:rPr>
              <w:t>项目方案</w:t>
            </w:r>
            <w:r>
              <w:rPr>
                <w:rFonts w:ascii="宋体" w:hAnsi="宋体" w:eastAsia="宋体"/>
                <w:color w:val="auto"/>
                <w:sz w:val="28"/>
                <w:szCs w:val="28"/>
                <w:highlight w:val="none"/>
              </w:rPr>
              <w:t>（格式自拟，要求见招标文件第六章《采购需求》）</w:t>
            </w:r>
            <w:r>
              <w:rPr>
                <w:rFonts w:ascii="宋体" w:hAnsi="宋体" w:eastAsia="宋体"/>
                <w:color w:val="auto"/>
                <w:sz w:val="28"/>
                <w:szCs w:val="28"/>
                <w:highlight w:val="none"/>
                <w:lang w:eastAsia="zh-CN"/>
              </w:rPr>
              <w:t>；</w:t>
            </w:r>
          </w:p>
          <w:p>
            <w:pPr>
              <w:pStyle w:val="22"/>
              <w:spacing w:line="400" w:lineRule="exact"/>
              <w:rPr>
                <w:rFonts w:ascii="宋体" w:hAnsi="宋体" w:eastAsia="宋体"/>
                <w:color w:val="auto"/>
                <w:sz w:val="28"/>
                <w:szCs w:val="28"/>
                <w:highlight w:val="none"/>
                <w:lang w:eastAsia="zh-CN"/>
              </w:rPr>
            </w:pPr>
            <w:r>
              <w:rPr>
                <w:rFonts w:ascii="宋体" w:hAnsi="宋体" w:eastAsia="宋体"/>
                <w:color w:val="auto"/>
                <w:sz w:val="28"/>
                <w:szCs w:val="28"/>
                <w:highlight w:val="none"/>
              </w:rPr>
              <w:t>2.</w:t>
            </w:r>
            <w:r>
              <w:rPr>
                <w:rFonts w:hint="eastAsia" w:ascii="宋体" w:hAnsi="宋体" w:eastAsia="宋体"/>
                <w:color w:val="auto"/>
                <w:sz w:val="28"/>
                <w:szCs w:val="28"/>
                <w:highlight w:val="none"/>
              </w:rPr>
              <w:t>技术响应</w:t>
            </w:r>
            <w:r>
              <w:rPr>
                <w:rFonts w:ascii="宋体" w:hAnsi="宋体" w:eastAsia="宋体"/>
                <w:color w:val="auto"/>
                <w:sz w:val="28"/>
                <w:szCs w:val="28"/>
                <w:highlight w:val="none"/>
              </w:rPr>
              <w:t>（格式自拟，要求见招标文件第六章《采购需求》）</w:t>
            </w:r>
            <w:r>
              <w:rPr>
                <w:rFonts w:ascii="宋体" w:hAnsi="宋体" w:eastAsia="宋体"/>
                <w:color w:val="auto"/>
                <w:sz w:val="28"/>
                <w:szCs w:val="28"/>
                <w:highlight w:val="none"/>
                <w:lang w:eastAsia="zh-CN"/>
              </w:rPr>
              <w:t>；</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（二）商务部分</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1.</w:t>
            </w:r>
            <w:r>
              <w:rPr>
                <w:rFonts w:hint="eastAsia" w:ascii="宋体" w:hAnsi="宋体" w:eastAsia="宋体"/>
                <w:color w:val="auto"/>
                <w:sz w:val="28"/>
                <w:szCs w:val="28"/>
                <w:highlight w:val="none"/>
              </w:rPr>
              <w:t>人员组成</w:t>
            </w:r>
            <w:r>
              <w:rPr>
                <w:rFonts w:ascii="宋体" w:hAnsi="宋体" w:eastAsia="宋体"/>
                <w:color w:val="auto"/>
                <w:sz w:val="28"/>
                <w:szCs w:val="28"/>
                <w:highlight w:val="none"/>
              </w:rPr>
              <w:t>（要求见招标文件第四章《评标标准》）；</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2.</w:t>
            </w:r>
            <w:r>
              <w:rPr>
                <w:rFonts w:hint="eastAsia" w:ascii="宋体" w:hAnsi="宋体" w:eastAsia="宋体"/>
                <w:color w:val="auto"/>
                <w:sz w:val="28"/>
                <w:szCs w:val="28"/>
                <w:highlight w:val="none"/>
              </w:rPr>
              <w:t>企业业绩</w:t>
            </w:r>
            <w:r>
              <w:rPr>
                <w:rFonts w:ascii="宋体" w:hAnsi="宋体" w:eastAsia="宋体"/>
                <w:color w:val="auto"/>
                <w:sz w:val="28"/>
                <w:szCs w:val="28"/>
                <w:highlight w:val="none"/>
              </w:rPr>
              <w:t>（要求见招标文件第四章《评标标准》）；</w:t>
            </w:r>
          </w:p>
          <w:p>
            <w:pPr>
              <w:pStyle w:val="22"/>
              <w:spacing w:line="400" w:lineRule="exact"/>
              <w:rPr>
                <w:rFonts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3</w:t>
            </w:r>
            <w:r>
              <w:rPr>
                <w:rFonts w:ascii="宋体" w:hAnsi="宋体" w:eastAsia="宋体"/>
                <w:color w:val="auto"/>
                <w:sz w:val="28"/>
                <w:szCs w:val="28"/>
                <w:highlight w:val="none"/>
              </w:rPr>
              <w:t>.</w:t>
            </w:r>
            <w:r>
              <w:rPr>
                <w:rFonts w:hint="eastAsia" w:ascii="宋体" w:hAnsi="宋体" w:eastAsia="宋体"/>
                <w:color w:val="auto"/>
                <w:sz w:val="28"/>
                <w:szCs w:val="28"/>
                <w:highlight w:val="none"/>
              </w:rPr>
              <w:t>企业实力</w:t>
            </w:r>
            <w:r>
              <w:rPr>
                <w:rFonts w:ascii="宋体" w:hAnsi="宋体" w:eastAsia="宋体"/>
                <w:color w:val="auto"/>
                <w:sz w:val="28"/>
                <w:szCs w:val="28"/>
                <w:highlight w:val="none"/>
              </w:rPr>
              <w:t>（要求见招标文件第四章《评标标准》）</w:t>
            </w:r>
            <w:r>
              <w:rPr>
                <w:rFonts w:ascii="宋体" w:hAnsi="宋体" w:eastAsia="宋体"/>
                <w:color w:val="auto"/>
                <w:sz w:val="28"/>
                <w:szCs w:val="28"/>
                <w:highlight w:val="none"/>
                <w:lang w:eastAsia="zh-CN"/>
              </w:rPr>
              <w:t>。</w:t>
            </w:r>
          </w:p>
          <w:p>
            <w:pPr>
              <w:pStyle w:val="22"/>
              <w:spacing w:line="400" w:lineRule="exact"/>
              <w:rPr>
                <w:rFonts w:ascii="宋体" w:hAnsi="宋体" w:eastAsia="宋体"/>
                <w:b/>
                <w:color w:val="auto"/>
                <w:sz w:val="28"/>
                <w:szCs w:val="28"/>
                <w:highlight w:val="none"/>
              </w:rPr>
            </w:pPr>
            <w:r>
              <w:rPr>
                <w:rFonts w:ascii="宋体" w:hAnsi="宋体" w:eastAsia="宋体"/>
                <w:b/>
                <w:color w:val="auto"/>
                <w:sz w:val="28"/>
                <w:szCs w:val="28"/>
                <w:highlight w:val="none"/>
              </w:rPr>
              <w:t>五、价格折扣文件格式</w:t>
            </w:r>
          </w:p>
          <w:p>
            <w:pPr>
              <w:pStyle w:val="22"/>
              <w:spacing w:line="400" w:lineRule="exact"/>
              <w:rPr>
                <w:rFonts w:ascii="宋体" w:hAnsi="宋体" w:eastAsia="宋体"/>
                <w:color w:val="auto"/>
                <w:sz w:val="28"/>
                <w:szCs w:val="28"/>
                <w:highlight w:val="none"/>
              </w:rPr>
            </w:pPr>
            <w:r>
              <w:rPr>
                <w:rFonts w:hint="eastAsia" w:ascii="宋体" w:hAnsi="宋体"/>
                <w:color w:val="auto"/>
                <w:sz w:val="28"/>
                <w:szCs w:val="28"/>
                <w:highlight w:val="none"/>
                <w:lang w:val="en-US" w:eastAsia="zh-CN"/>
              </w:rPr>
              <w:t>1.</w:t>
            </w:r>
            <w:r>
              <w:rPr>
                <w:rFonts w:ascii="宋体" w:hAnsi="宋体" w:eastAsia="宋体"/>
                <w:color w:val="auto"/>
                <w:sz w:val="28"/>
                <w:szCs w:val="28"/>
                <w:highlight w:val="none"/>
                <w:lang w:val="en-US"/>
              </w:rPr>
              <w:t>提供的货物全部由符合政策要求的中小企业制造</w:t>
            </w:r>
            <w:r>
              <w:rPr>
                <w:rFonts w:ascii="宋体" w:hAnsi="宋体" w:eastAsia="宋体"/>
                <w:color w:val="auto"/>
                <w:sz w:val="28"/>
                <w:szCs w:val="28"/>
                <w:highlight w:val="none"/>
                <w:lang w:val="en-US" w:eastAsia="zh-CN"/>
              </w:rPr>
              <w:t>，</w:t>
            </w:r>
            <w:r>
              <w:rPr>
                <w:rFonts w:ascii="宋体" w:hAnsi="宋体" w:eastAsia="宋体"/>
                <w:color w:val="auto"/>
                <w:sz w:val="28"/>
                <w:szCs w:val="28"/>
                <w:highlight w:val="none"/>
              </w:rPr>
              <w:t>提供《中小企业声明函》（加盖</w:t>
            </w:r>
            <w:r>
              <w:rPr>
                <w:rFonts w:ascii="宋体" w:hAnsi="宋体" w:eastAsia="宋体"/>
                <w:color w:val="auto"/>
                <w:sz w:val="28"/>
                <w:szCs w:val="28"/>
                <w:highlight w:val="none"/>
                <w:lang w:eastAsia="zh-CN"/>
              </w:rPr>
              <w:t>公章</w:t>
            </w:r>
            <w:r>
              <w:rPr>
                <w:rFonts w:ascii="宋体" w:hAnsi="宋体" w:eastAsia="宋体"/>
                <w:color w:val="auto"/>
                <w:sz w:val="28"/>
                <w:szCs w:val="28"/>
                <w:highlight w:val="none"/>
              </w:rPr>
              <w:t>，</w:t>
            </w:r>
            <w:r>
              <w:rPr>
                <w:rFonts w:ascii="宋体" w:hAnsi="宋体" w:eastAsia="宋体"/>
                <w:color w:val="auto"/>
                <w:sz w:val="28"/>
                <w:szCs w:val="28"/>
                <w:highlight w:val="none"/>
                <w:lang w:val="en-US" w:eastAsia="zh-CN"/>
              </w:rPr>
              <w:t>填写完整。</w:t>
            </w:r>
            <w:r>
              <w:rPr>
                <w:rFonts w:ascii="宋体" w:hAnsi="宋体" w:eastAsia="宋体"/>
                <w:color w:val="auto"/>
                <w:sz w:val="28"/>
                <w:szCs w:val="28"/>
                <w:highlight w:val="none"/>
              </w:rPr>
              <w:t>格式见招标文件第七章《投标文件相关格式》</w:t>
            </w:r>
            <w:r>
              <w:rPr>
                <w:rFonts w:ascii="宋体" w:hAnsi="宋体" w:eastAsia="宋体"/>
                <w:color w:val="auto"/>
                <w:sz w:val="28"/>
                <w:szCs w:val="28"/>
                <w:highlight w:val="none"/>
                <w:lang w:eastAsia="zh-CN"/>
              </w:rPr>
              <w:t>，</w:t>
            </w:r>
            <w:r>
              <w:rPr>
                <w:rFonts w:ascii="宋体" w:hAnsi="宋体" w:eastAsia="宋体"/>
                <w:b/>
                <w:bCs/>
                <w:color w:val="auto"/>
                <w:sz w:val="28"/>
                <w:szCs w:val="28"/>
                <w:highlight w:val="none"/>
                <w:lang w:val="en-US" w:eastAsia="zh-CN"/>
              </w:rPr>
              <w:t>如不填写完整，视为无效</w:t>
            </w:r>
            <w:r>
              <w:rPr>
                <w:rFonts w:ascii="宋体" w:hAnsi="宋体" w:eastAsia="宋体"/>
                <w:color w:val="auto"/>
                <w:sz w:val="28"/>
                <w:szCs w:val="28"/>
                <w:highlight w:val="none"/>
              </w:rPr>
              <w:t>）。</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注：具体以《政府采购促进中小企业发展管理办法》（财库[2020]46号）和《关于印发中小企业划型标准规定的通知》（工信部联企业[2011]300号）的规定为准。</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注：监护企业和残疾人福利性单位等同于小微企业。</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 xml:space="preserve">    投标人为监狱企业的，提供省级以上监狱管理局、戒毒管理局（含新疆生产建设兵团）出具的属于监狱企业的证明文件原件的扫描件。</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具体以《财政部 司法部关于政府采购支持监狱企业发展有关问题的通知》（财库〔2014〕68号）的规定为准。</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 xml:space="preserve">    投标人为享受政府采购支持政策的残疾人福利性单位的，提供《残疾人福利性单位声明函》（加盖</w:t>
            </w:r>
            <w:r>
              <w:rPr>
                <w:rFonts w:ascii="宋体" w:hAnsi="宋体" w:eastAsia="宋体"/>
                <w:color w:val="auto"/>
                <w:sz w:val="28"/>
                <w:szCs w:val="28"/>
                <w:highlight w:val="none"/>
                <w:lang w:eastAsia="zh-CN"/>
              </w:rPr>
              <w:t>公章</w:t>
            </w:r>
            <w:r>
              <w:rPr>
                <w:rFonts w:ascii="宋体" w:hAnsi="宋体" w:eastAsia="宋体"/>
                <w:color w:val="auto"/>
                <w:sz w:val="28"/>
                <w:szCs w:val="28"/>
                <w:highlight w:val="none"/>
              </w:rPr>
              <w:t>，格式见招标文件第七章《投标文件相关格式》）。</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享受政府采购支持政策的残疾人福利性单位应当同时满足以下条件：</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①安置的残疾人占本单位在职职工人数的比例不低于25%（含25%），并且安置的残疾人人数不少于10人（含10人）；</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②依法与安置的每位残疾人签订了一年以上（含一年）的劳动合同或服务协议；</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③为安置的每位残疾人按月足额缴纳了基本养老保险、基本医疗保险、失业保险、工伤保险和生育保险等社会保险费；</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④通过银行等金融机构向安置的每位残疾人，按月支付了不低于单位所在区县适用的经省级人民政府批准的月最低工资标准的工资；</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⑤提供本单位制造的货物、承担的工程或者服务（以下简称产品），或者提供其他残疾人福利性单位制造的货物（不包括使用非残疾人福利性单位注册商标的货物）。</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rPr>
                <w:rFonts w:ascii="宋体" w:hAnsi="宋体" w:eastAsia="宋体"/>
                <w:color w:val="auto"/>
                <w:highlight w:val="none"/>
              </w:rPr>
            </w:pPr>
            <w:r>
              <w:rPr>
                <w:rFonts w:ascii="宋体" w:hAnsi="宋体" w:eastAsia="宋体"/>
                <w:color w:val="auto"/>
                <w:sz w:val="28"/>
                <w:szCs w:val="28"/>
                <w:highlight w:val="none"/>
              </w:rPr>
              <w:t>     具体以《三部门联合发布关于促进残疾人就业政府采购政策的通知》（财库〔2017〕141号）规定为准。</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lang w:val="en-US"/>
              </w:rPr>
              <w:t>7</w:t>
            </w:r>
            <w:r>
              <w:rPr>
                <w:rFonts w:ascii="宋体" w:hAnsi="宋体" w:eastAsia="宋体"/>
                <w:bCs/>
                <w:color w:val="auto"/>
                <w:sz w:val="28"/>
                <w:szCs w:val="28"/>
                <w:highlight w:val="none"/>
              </w:rPr>
              <w:t>.投标人信用信息（要求见本章条款项号“(六)”中“四、”内容）。</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注：</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1.投标人应对以上文件的合法性、真实性负责。</w:t>
            </w:r>
          </w:p>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2.签订合同前，中标人必须向采购人提交其投标文件中所有扫描件的原件，采购人核查无误后，签订合同。如中标人不能在采购人规定的时间内向采购人提供原件，将被采购人视为放弃中标资格。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(十三)2</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widowControl/>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商务条件见：</w:t>
            </w:r>
          </w:p>
          <w:p>
            <w:pPr>
              <w:pStyle w:val="22"/>
              <w:widowControl/>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一、本文件第四章《评标标准》中《评分细则》。</w:t>
            </w:r>
          </w:p>
          <w:p>
            <w:pPr>
              <w:pStyle w:val="22"/>
              <w:spacing w:line="400" w:lineRule="exact"/>
              <w:rPr>
                <w:rFonts w:ascii="宋体" w:hAnsi="宋体" w:eastAsia="宋体"/>
                <w:bCs/>
                <w:color w:val="auto"/>
                <w:sz w:val="28"/>
                <w:szCs w:val="28"/>
                <w:highlight w:val="none"/>
              </w:rPr>
            </w:pPr>
            <w:r>
              <w:rPr>
                <w:rFonts w:ascii="宋体" w:hAnsi="宋体" w:eastAsia="宋体"/>
                <w:color w:val="auto"/>
                <w:sz w:val="28"/>
                <w:szCs w:val="28"/>
                <w:highlight w:val="none"/>
              </w:rPr>
              <w:t>二、本文件第三章《投标资料表》中(十二)1和(十二)2。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(十三)3</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widowControl/>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交货和提供服务的时间：见本文件第五章 《拟签订的合同文本》及或本文件第六章《采购需求》。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(十四)3</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bCs/>
                <w:color w:val="auto"/>
                <w:sz w:val="28"/>
                <w:szCs w:val="28"/>
                <w:highlight w:val="none"/>
              </w:rPr>
              <w:t>本项目不接受超</w:t>
            </w:r>
            <w:r>
              <w:rPr>
                <w:rFonts w:ascii="宋体" w:hAnsi="宋体" w:eastAsia="宋体"/>
                <w:color w:val="auto"/>
                <w:sz w:val="28"/>
                <w:szCs w:val="28"/>
                <w:highlight w:val="none"/>
              </w:rPr>
              <w:t>过</w:t>
            </w:r>
            <w:r>
              <w:rPr>
                <w:rFonts w:hint="eastAsia" w:ascii="宋体" w:hAnsi="宋体" w:eastAsia="宋体"/>
                <w:b/>
                <w:bCs/>
                <w:i w:val="0"/>
                <w:iCs w:val="0"/>
                <w:color w:val="auto"/>
                <w:sz w:val="28"/>
                <w:szCs w:val="28"/>
                <w:highlight w:val="none"/>
                <w:lang w:val="en-US" w:eastAsia="zh-CN"/>
              </w:rPr>
              <w:t>596</w:t>
            </w:r>
            <w:r>
              <w:rPr>
                <w:rFonts w:ascii="宋体" w:hAnsi="宋体" w:eastAsia="宋体"/>
                <w:b/>
                <w:bCs/>
                <w:i w:val="0"/>
                <w:iCs w:val="0"/>
                <w:color w:val="auto"/>
                <w:sz w:val="28"/>
                <w:szCs w:val="28"/>
                <w:highlight w:val="none"/>
              </w:rPr>
              <w:t>万元</w:t>
            </w:r>
            <w:r>
              <w:rPr>
                <w:rFonts w:ascii="宋体" w:hAnsi="宋体" w:eastAsia="宋体"/>
                <w:bCs/>
                <w:color w:val="auto"/>
                <w:sz w:val="28"/>
                <w:szCs w:val="28"/>
                <w:highlight w:val="none"/>
              </w:rPr>
              <w:t>人民币（采购项目预算金额）的投标报价。</w:t>
            </w:r>
            <w:r>
              <w:rPr>
                <w:rFonts w:ascii="宋体" w:hAnsi="宋体" w:eastAsia="宋体"/>
                <w:color w:val="auto"/>
                <w:sz w:val="28"/>
                <w:szCs w:val="28"/>
                <w:highlight w:val="none"/>
              </w:rPr>
              <w:t>报价包括产品价、税金、运费、安装调试、检验、保险、验收等全部费用。用户不再支付报价以外的任何费用。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(十六)</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bCs/>
                <w:color w:val="auto"/>
                <w:sz w:val="28"/>
                <w:szCs w:val="28"/>
                <w:highlight w:val="none"/>
              </w:rPr>
            </w:pPr>
            <w:r>
              <w:rPr>
                <w:rFonts w:ascii="宋体" w:hAnsi="宋体" w:eastAsia="宋体"/>
                <w:bCs/>
                <w:color w:val="auto"/>
                <w:sz w:val="28"/>
                <w:szCs w:val="28"/>
                <w:highlight w:val="none"/>
              </w:rPr>
              <w:t>（十七）2（1）</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线上要求：</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投标人应当通过“苏采云”系统提交数据电文形式的投标文件（即电子投标）。</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特别说明：通过“苏采云”系统提交政府采购客户端工具导出加密的投标文件（后缀名为zip）。投标文件不得超过350M！</w:t>
            </w:r>
          </w:p>
          <w:p>
            <w:pPr>
              <w:pStyle w:val="22"/>
              <w:spacing w:line="400" w:lineRule="exact"/>
              <w:rPr>
                <w:rFonts w:ascii="宋体" w:hAnsi="宋体" w:eastAsia="宋体"/>
                <w:bCs/>
                <w:color w:val="auto"/>
                <w:sz w:val="28"/>
                <w:szCs w:val="28"/>
                <w:highlight w:val="none"/>
              </w:rPr>
            </w:pPr>
            <w:r>
              <w:rPr>
                <w:rFonts w:ascii="宋体" w:hAnsi="宋体" w:eastAsia="宋体"/>
                <w:color w:val="auto"/>
                <w:sz w:val="28"/>
                <w:szCs w:val="28"/>
                <w:highlight w:val="none"/>
              </w:rPr>
              <w:t> 说明：本项目采用线上投标，即供应商投标文件从政府采购客户端工具制作通过“苏采云”系统提交，未提供线上投标文件的，投标无效。</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(十八)4</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见本文件第三章《投标资料表》中(十二)1和(十二)2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(十九)</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hint="eastAsia" w:ascii="宋体" w:hAnsi="宋体" w:eastAsia="宋体"/>
                <w:color w:val="auto"/>
                <w:sz w:val="28"/>
                <w:szCs w:val="28"/>
                <w:highlight w:val="none"/>
                <w:lang w:eastAsia="zh-CN"/>
              </w:rPr>
            </w:pPr>
            <w:r>
              <w:rPr>
                <w:rFonts w:ascii="宋体" w:hAnsi="宋体" w:eastAsia="宋体"/>
                <w:color w:val="auto"/>
                <w:sz w:val="28"/>
                <w:szCs w:val="28"/>
                <w:highlight w:val="none"/>
              </w:rPr>
              <w:t>投标文件的提交与接收： </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1.投标文件提交与接收时间：</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线上提交与接收时间：提交投标文件截止时间（2022年</w:t>
            </w:r>
            <w:r>
              <w:rPr>
                <w:rFonts w:ascii="宋体" w:hAnsi="宋体" w:eastAsia="宋体"/>
                <w:color w:val="auto"/>
                <w:sz w:val="28"/>
                <w:szCs w:val="28"/>
                <w:highlight w:val="none"/>
                <w:lang w:val="en-US" w:eastAsia="zh-CN"/>
              </w:rPr>
              <w:t>8</w:t>
            </w:r>
            <w:r>
              <w:rPr>
                <w:rFonts w:ascii="宋体" w:hAnsi="宋体" w:eastAsia="宋体"/>
                <w:color w:val="auto"/>
                <w:sz w:val="28"/>
                <w:szCs w:val="28"/>
                <w:highlight w:val="none"/>
              </w:rPr>
              <w:t>月</w:t>
            </w:r>
            <w:r>
              <w:rPr>
                <w:rFonts w:hint="eastAsia" w:ascii="宋体" w:hAnsi="宋体"/>
                <w:color w:val="auto"/>
                <w:sz w:val="28"/>
                <w:szCs w:val="28"/>
                <w:highlight w:val="none"/>
                <w:lang w:val="en-US" w:eastAsia="zh-CN"/>
              </w:rPr>
              <w:t>31</w:t>
            </w:r>
            <w:r>
              <w:rPr>
                <w:rFonts w:ascii="宋体" w:hAnsi="宋体" w:eastAsia="宋体"/>
                <w:color w:val="auto"/>
                <w:sz w:val="28"/>
                <w:szCs w:val="28"/>
                <w:highlight w:val="none"/>
              </w:rPr>
              <w:t>日</w:t>
            </w:r>
            <w:r>
              <w:rPr>
                <w:rFonts w:hint="eastAsia" w:ascii="宋体" w:hAnsi="宋体"/>
                <w:color w:val="auto"/>
                <w:sz w:val="28"/>
                <w:szCs w:val="28"/>
                <w:highlight w:val="none"/>
                <w:lang w:val="en-US" w:eastAsia="zh-CN"/>
              </w:rPr>
              <w:t>09</w:t>
            </w:r>
            <w:r>
              <w:rPr>
                <w:rFonts w:ascii="宋体" w:hAnsi="宋体" w:eastAsia="宋体"/>
                <w:color w:val="auto"/>
                <w:sz w:val="28"/>
                <w:szCs w:val="28"/>
                <w:highlight w:val="none"/>
              </w:rPr>
              <w:t>:</w:t>
            </w:r>
            <w:r>
              <w:rPr>
                <w:rFonts w:hint="eastAsia" w:ascii="宋体" w:hAnsi="宋体"/>
                <w:color w:val="auto"/>
                <w:sz w:val="28"/>
                <w:szCs w:val="28"/>
                <w:highlight w:val="none"/>
                <w:lang w:val="en-US" w:eastAsia="zh-CN"/>
              </w:rPr>
              <w:t>30</w:t>
            </w:r>
            <w:r>
              <w:rPr>
                <w:rFonts w:ascii="宋体" w:hAnsi="宋体" w:eastAsia="宋体"/>
                <w:color w:val="auto"/>
                <w:sz w:val="28"/>
                <w:szCs w:val="28"/>
                <w:highlight w:val="none"/>
              </w:rPr>
              <w:t>）前。</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2.投标文件提交与接收地点：</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线上提交与接收地点：投标人应当通过“苏采云”系统提交数据电文形式的投标文件（即电子投标），“苏采云”系统自动接收。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（二十）</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电子投标文件应由其法定代表人或法定代表人授权代表在规定的网上投标时间内，凭 CA 证书登陆“苏采云”系统在线编制投标文件（电子数据），并在投标截止时间之前上传投标文件。并于开标后规定的时间内解密各自投标文件。</w:t>
            </w:r>
          </w:p>
          <w:p>
            <w:pPr>
              <w:pStyle w:val="22"/>
              <w:spacing w:line="400" w:lineRule="exact"/>
              <w:rPr>
                <w:rFonts w:ascii="宋体" w:hAnsi="宋体" w:eastAsia="宋体"/>
                <w:color w:val="auto"/>
                <w:sz w:val="28"/>
                <w:szCs w:val="28"/>
                <w:highlight w:val="none"/>
              </w:rPr>
            </w:pPr>
            <w:r>
              <w:rPr>
                <w:rFonts w:ascii="宋体" w:hAnsi="宋体" w:eastAsia="宋体"/>
                <w:b/>
                <w:bCs/>
                <w:color w:val="auto"/>
                <w:sz w:val="28"/>
                <w:szCs w:val="28"/>
                <w:highlight w:val="none"/>
              </w:rPr>
              <w:t>说明：投标人应登录“苏采云”系统，在达到开标时间后，使用CA数字证书解密各自投标文件。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四</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(二十五)1</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开标时间及地点：</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1.开标时间：2022年</w:t>
            </w:r>
            <w:r>
              <w:rPr>
                <w:rFonts w:hint="eastAsia" w:ascii="宋体" w:hAnsi="宋体"/>
                <w:color w:val="auto"/>
                <w:sz w:val="28"/>
                <w:szCs w:val="28"/>
                <w:highlight w:val="none"/>
                <w:lang w:val="en-US" w:eastAsia="zh-CN"/>
              </w:rPr>
              <w:t>08</w:t>
            </w:r>
            <w:r>
              <w:rPr>
                <w:rFonts w:ascii="宋体" w:hAnsi="宋体" w:eastAsia="宋体"/>
                <w:color w:val="auto"/>
                <w:sz w:val="28"/>
                <w:szCs w:val="28"/>
                <w:highlight w:val="none"/>
              </w:rPr>
              <w:t>月</w:t>
            </w:r>
            <w:r>
              <w:rPr>
                <w:rFonts w:hint="eastAsia" w:ascii="宋体" w:hAnsi="宋体"/>
                <w:color w:val="auto"/>
                <w:sz w:val="28"/>
                <w:szCs w:val="28"/>
                <w:highlight w:val="none"/>
                <w:lang w:val="en-US" w:eastAsia="zh-CN"/>
              </w:rPr>
              <w:t>31</w:t>
            </w:r>
            <w:r>
              <w:rPr>
                <w:rFonts w:ascii="宋体" w:hAnsi="宋体" w:eastAsia="宋体"/>
                <w:color w:val="auto"/>
                <w:sz w:val="28"/>
                <w:szCs w:val="28"/>
                <w:highlight w:val="none"/>
              </w:rPr>
              <w:t>日</w:t>
            </w:r>
            <w:r>
              <w:rPr>
                <w:rFonts w:hint="eastAsia" w:ascii="宋体" w:hAnsi="宋体"/>
                <w:color w:val="auto"/>
                <w:sz w:val="28"/>
                <w:szCs w:val="28"/>
                <w:highlight w:val="none"/>
                <w:lang w:val="en-US" w:eastAsia="zh-CN"/>
              </w:rPr>
              <w:t>09</w:t>
            </w:r>
            <w:r>
              <w:rPr>
                <w:rFonts w:ascii="宋体" w:hAnsi="宋体" w:eastAsia="宋体"/>
                <w:color w:val="auto"/>
                <w:sz w:val="28"/>
                <w:szCs w:val="28"/>
                <w:highlight w:val="none"/>
              </w:rPr>
              <w:t>：</w:t>
            </w:r>
            <w:r>
              <w:rPr>
                <w:rFonts w:hint="eastAsia" w:ascii="宋体" w:hAnsi="宋体"/>
                <w:color w:val="auto"/>
                <w:sz w:val="28"/>
                <w:szCs w:val="28"/>
                <w:highlight w:val="none"/>
                <w:lang w:val="en-US" w:eastAsia="zh-CN"/>
              </w:rPr>
              <w:t>30</w:t>
            </w:r>
            <w:r>
              <w:rPr>
                <w:rFonts w:ascii="宋体" w:hAnsi="宋体" w:eastAsia="宋体"/>
                <w:color w:val="auto"/>
                <w:sz w:val="28"/>
                <w:szCs w:val="28"/>
                <w:highlight w:val="none"/>
              </w:rPr>
              <w:t>（标准时间）</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2.开标地点：“苏采云”系统（网址： http://jszfcg.jsczt.cn/）“开标大厅”或进入徐州政府采购网（网址：http://czj.xz.gov.cn/Home/HomeIndex）--业务工作--用户登录，点击“苏采云”进入系统“开标大厅”。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(二十五)3</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线上开标时，“苏采云”系统自动提取所有投标文件，投标人按招标文件规定方式按时在线解密。本项目招标文件规定的投标人按时在线解密方式：开标时间后30分钟内，通过“苏采云”系统（使用“CA数字证书”）解密。</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所有投标人解密（或解密时间）结束后，“苏采云”系统生成开标记录并向社会公众公布，但依法应当保密的除外。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五</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(二十七)</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本项目的评标方法：综合评分法。</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(二十八)1</w:t>
            </w:r>
          </w:p>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(二十八)1（4）</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ind w:left="560" w:hanging="560"/>
              <w:rPr>
                <w:rFonts w:ascii="宋体" w:hAnsi="宋体" w:eastAsia="宋体"/>
                <w:color w:val="auto"/>
                <w:sz w:val="28"/>
                <w:szCs w:val="28"/>
                <w:highlight w:val="none"/>
              </w:rPr>
            </w:pPr>
            <w:r>
              <w:rPr>
                <w:rFonts w:ascii="宋体" w:hAnsi="宋体" w:eastAsia="宋体"/>
                <w:color w:val="auto"/>
                <w:sz w:val="28"/>
                <w:szCs w:val="28"/>
                <w:highlight w:val="none"/>
              </w:rPr>
              <w:t>一、推荐中标候选供应商名单。中标候选供应商数量应当根据采购需要确定，但必须按顺序排列中标候选供应商。</w:t>
            </w:r>
          </w:p>
          <w:p>
            <w:pPr>
              <w:pStyle w:val="22"/>
              <w:spacing w:line="400" w:lineRule="exact"/>
              <w:ind w:left="560" w:hanging="560"/>
              <w:rPr>
                <w:rFonts w:ascii="宋体" w:hAnsi="宋体" w:eastAsia="宋体"/>
                <w:color w:val="auto"/>
                <w:sz w:val="28"/>
                <w:szCs w:val="28"/>
                <w:highlight w:val="none"/>
              </w:rPr>
            </w:pPr>
            <w:r>
              <w:rPr>
                <w:rFonts w:ascii="宋体" w:hAnsi="宋体" w:eastAsia="宋体"/>
                <w:color w:val="auto"/>
                <w:sz w:val="28"/>
                <w:szCs w:val="28"/>
                <w:highlight w:val="none"/>
              </w:rPr>
              <w:t>二、采用综合评分法的，按评审后得分由高到低顺序排列。得分相同的，按投标报价由低到高顺序排列。得分且投标报价相同的，按安装调试验收方案得分顺序排列。</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b w:val="0"/>
                <w:bCs w:val="0"/>
                <w:color w:val="auto"/>
                <w:sz w:val="30"/>
                <w:szCs w:val="30"/>
                <w:highlight w:val="none"/>
              </w:rPr>
            </w:pPr>
            <w:r>
              <w:rPr>
                <w:rFonts w:ascii="宋体" w:hAnsi="宋体" w:eastAsia="宋体"/>
                <w:b w:val="0"/>
                <w:bCs w:val="0"/>
                <w:color w:val="auto"/>
                <w:sz w:val="30"/>
                <w:szCs w:val="30"/>
                <w:highlight w:val="none"/>
              </w:rPr>
              <w:t>（二十九）</w:t>
            </w:r>
          </w:p>
          <w:p>
            <w:pPr>
              <w:pStyle w:val="22"/>
              <w:spacing w:line="400" w:lineRule="exact"/>
              <w:jc w:val="center"/>
              <w:rPr>
                <w:rFonts w:ascii="宋体" w:hAnsi="宋体" w:eastAsia="宋体"/>
                <w:b w:val="0"/>
                <w:bCs w:val="0"/>
                <w:color w:val="auto"/>
                <w:sz w:val="28"/>
                <w:szCs w:val="28"/>
                <w:highlight w:val="none"/>
              </w:rPr>
            </w:pPr>
            <w:r>
              <w:rPr>
                <w:rFonts w:ascii="宋体" w:hAnsi="宋体" w:eastAsia="宋体"/>
                <w:b w:val="0"/>
                <w:bCs w:val="0"/>
                <w:color w:val="auto"/>
                <w:sz w:val="28"/>
                <w:szCs w:val="28"/>
                <w:highlight w:val="none"/>
              </w:rPr>
              <w:t>（4）</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b w:val="0"/>
                <w:bCs w:val="0"/>
                <w:color w:val="auto"/>
                <w:sz w:val="28"/>
                <w:szCs w:val="28"/>
                <w:highlight w:val="none"/>
              </w:rPr>
            </w:pPr>
            <w:r>
              <w:rPr>
                <w:rFonts w:ascii="宋体" w:hAnsi="宋体" w:eastAsia="宋体"/>
                <w:b w:val="0"/>
                <w:bCs w:val="0"/>
                <w:color w:val="auto"/>
                <w:sz w:val="28"/>
                <w:szCs w:val="28"/>
                <w:highlight w:val="none"/>
              </w:rPr>
              <w:t>1.评标中需要投标人对投标文件澄清或者说明的，应当通过“苏采云”系统交换数据电文。在评标期间，请投标人保持在线。</w:t>
            </w:r>
          </w:p>
          <w:p>
            <w:pPr>
              <w:pStyle w:val="22"/>
              <w:spacing w:line="400" w:lineRule="exact"/>
              <w:rPr>
                <w:rFonts w:ascii="宋体" w:hAnsi="宋体" w:eastAsia="宋体"/>
                <w:b w:val="0"/>
                <w:bCs w:val="0"/>
                <w:color w:val="auto"/>
                <w:sz w:val="28"/>
                <w:szCs w:val="28"/>
                <w:highlight w:val="none"/>
              </w:rPr>
            </w:pPr>
            <w:r>
              <w:rPr>
                <w:rFonts w:ascii="宋体" w:hAnsi="宋体" w:eastAsia="宋体"/>
                <w:b w:val="0"/>
                <w:bCs w:val="0"/>
                <w:color w:val="auto"/>
                <w:sz w:val="28"/>
                <w:szCs w:val="28"/>
                <w:highlight w:val="none"/>
              </w:rPr>
              <w:t>2.对于投标文件中含义不明确、同类问题表述不一致或者有明显文字和计算错误的内容，评标委员会通过“苏采云”系统要求投标人作出必要的澄清、说明或者补正，并规定回复时间。</w:t>
            </w:r>
          </w:p>
          <w:p>
            <w:pPr>
              <w:pStyle w:val="22"/>
              <w:spacing w:line="400" w:lineRule="exact"/>
              <w:rPr>
                <w:rFonts w:ascii="宋体" w:hAnsi="宋体" w:eastAsia="宋体"/>
                <w:b w:val="0"/>
                <w:bCs w:val="0"/>
                <w:color w:val="auto"/>
                <w:sz w:val="28"/>
                <w:szCs w:val="28"/>
                <w:highlight w:val="none"/>
              </w:rPr>
            </w:pPr>
            <w:r>
              <w:rPr>
                <w:rFonts w:ascii="宋体" w:hAnsi="宋体" w:eastAsia="宋体"/>
                <w:b w:val="0"/>
                <w:bCs w:val="0"/>
                <w:color w:val="auto"/>
                <w:sz w:val="28"/>
                <w:szCs w:val="28"/>
                <w:highlight w:val="none"/>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pStyle w:val="22"/>
              <w:spacing w:line="400" w:lineRule="exact"/>
              <w:rPr>
                <w:rFonts w:ascii="宋体" w:hAnsi="宋体" w:eastAsia="宋体"/>
                <w:b w:val="0"/>
                <w:bCs w:val="0"/>
                <w:color w:val="auto"/>
                <w:sz w:val="28"/>
                <w:szCs w:val="28"/>
                <w:highlight w:val="none"/>
              </w:rPr>
            </w:pPr>
            <w:r>
              <w:rPr>
                <w:rFonts w:ascii="宋体" w:hAnsi="宋体" w:eastAsia="宋体"/>
                <w:b w:val="0"/>
                <w:bCs w:val="0"/>
                <w:color w:val="auto"/>
                <w:sz w:val="28"/>
                <w:szCs w:val="28"/>
                <w:highlight w:val="none"/>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七</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(三十七)1</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采购人与中标、成交供应商应当在中标、成交通知书发出之日起30日内，按照采购文件确定的事项签订政府采购合同。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(三十</w:t>
            </w:r>
            <w:r>
              <w:rPr>
                <w:rFonts w:hint="eastAsia" w:ascii="宋体" w:hAnsi="宋体"/>
                <w:color w:val="auto"/>
                <w:sz w:val="28"/>
                <w:szCs w:val="28"/>
                <w:highlight w:val="none"/>
                <w:lang w:val="en-US" w:eastAsia="zh-CN"/>
              </w:rPr>
              <w:t>八</w:t>
            </w:r>
            <w:r>
              <w:rPr>
                <w:rFonts w:ascii="宋体" w:hAnsi="宋体" w:eastAsia="宋体"/>
                <w:color w:val="auto"/>
                <w:sz w:val="28"/>
                <w:szCs w:val="28"/>
                <w:highlight w:val="none"/>
              </w:rPr>
              <w:t>)</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履约保证金缴纳方式、时间及退款具体要求详见合同条款。</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(四十一)</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pStyle w:val="23"/>
              <w:rPr>
                <w:rFonts w:ascii="宋体" w:hAnsi="宋体" w:eastAsia="宋体"/>
                <w:color w:val="auto"/>
                <w:highlight w:val="none"/>
              </w:rPr>
            </w:pPr>
            <w:r>
              <w:rPr>
                <w:rFonts w:ascii="宋体" w:hAnsi="宋体" w:eastAsia="宋体"/>
                <w:color w:val="auto"/>
                <w:sz w:val="28"/>
                <w:szCs w:val="28"/>
                <w:highlight w:val="none"/>
              </w:rPr>
              <w:t>供应商在法定质疑期内一次性提出针对同一采购程序环节的质疑。</w:t>
            </w:r>
          </w:p>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质疑接收人：</w:t>
            </w:r>
            <w:r>
              <w:rPr>
                <w:rFonts w:hint="eastAsia" w:ascii="宋体" w:hAnsi="宋体"/>
                <w:color w:val="auto"/>
                <w:sz w:val="28"/>
                <w:szCs w:val="28"/>
                <w:highlight w:val="none"/>
                <w:lang w:eastAsia="zh-CN"/>
              </w:rPr>
              <w:t>张美玲</w:t>
            </w:r>
            <w:r>
              <w:rPr>
                <w:rFonts w:ascii="宋体" w:hAnsi="宋体" w:eastAsia="宋体"/>
                <w:color w:val="auto"/>
                <w:sz w:val="28"/>
                <w:szCs w:val="28"/>
                <w:highlight w:val="none"/>
              </w:rPr>
              <w:t>;联系电话：</w:t>
            </w:r>
            <w:r>
              <w:rPr>
                <w:rFonts w:hint="eastAsia" w:ascii="宋体" w:hAnsi="宋体"/>
                <w:color w:val="auto"/>
                <w:sz w:val="28"/>
                <w:szCs w:val="28"/>
                <w:highlight w:val="none"/>
                <w:lang w:eastAsia="zh-CN"/>
              </w:rPr>
              <w:t>0516-83836677</w:t>
            </w:r>
            <w:r>
              <w:rPr>
                <w:rFonts w:ascii="宋体" w:hAnsi="宋体" w:eastAsia="宋体"/>
                <w:color w:val="auto"/>
                <w:sz w:val="28"/>
                <w:szCs w:val="28"/>
                <w:highlight w:val="none"/>
              </w:rPr>
              <w:t>;</w:t>
            </w:r>
          </w:p>
          <w:p>
            <w:pPr>
              <w:pStyle w:val="22"/>
              <w:spacing w:line="400" w:lineRule="exact"/>
              <w:rPr>
                <w:rFonts w:hint="eastAsia" w:ascii="宋体" w:hAnsi="宋体" w:eastAsia="宋体"/>
                <w:color w:val="auto"/>
                <w:sz w:val="28"/>
                <w:szCs w:val="28"/>
                <w:highlight w:val="none"/>
                <w:lang w:eastAsia="zh-CN"/>
              </w:rPr>
            </w:pPr>
            <w:r>
              <w:rPr>
                <w:rFonts w:ascii="宋体" w:hAnsi="宋体" w:eastAsia="宋体"/>
                <w:color w:val="auto"/>
                <w:sz w:val="28"/>
                <w:szCs w:val="28"/>
                <w:highlight w:val="none"/>
              </w:rPr>
              <w:t>办公地址：</w:t>
            </w:r>
            <w:r>
              <w:rPr>
                <w:rFonts w:hint="eastAsia" w:ascii="宋体" w:hAnsi="宋体"/>
                <w:color w:val="auto"/>
                <w:sz w:val="28"/>
                <w:szCs w:val="28"/>
                <w:highlight w:val="none"/>
                <w:lang w:eastAsia="zh-CN"/>
              </w:rPr>
              <w:t>徐州市云龙区郭庄路世茂广场SOHO3号楼17楼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jc w:val="center"/>
              <w:rPr>
                <w:rFonts w:ascii="宋体" w:hAnsi="宋体" w:eastAsia="宋体"/>
                <w:color w:val="auto"/>
                <w:sz w:val="28"/>
                <w:szCs w:val="28"/>
                <w:highlight w:val="none"/>
              </w:rPr>
            </w:pPr>
            <w:r>
              <w:rPr>
                <w:rFonts w:ascii="宋体" w:hAnsi="宋体" w:eastAsia="宋体"/>
                <w:bCs/>
                <w:color w:val="auto"/>
                <w:sz w:val="28"/>
                <w:szCs w:val="28"/>
                <w:highlight w:val="none"/>
              </w:rPr>
              <w:t>附加说明</w:t>
            </w:r>
          </w:p>
        </w:tc>
        <w:tc>
          <w:tcPr>
            <w:tcW w:w="8363" w:type="dxa"/>
            <w:tcBorders>
              <w:top w:val="single" w:color="000000" w:sz="4" w:space="0"/>
              <w:left w:val="single" w:color="000000" w:sz="4" w:space="0"/>
              <w:bottom w:val="single" w:color="000000" w:sz="4" w:space="0"/>
              <w:right w:val="single" w:color="000000" w:sz="4" w:space="0"/>
            </w:tcBorders>
            <w:noWrap w:val="0"/>
            <w:vAlign w:val="top"/>
          </w:tcPr>
          <w:p>
            <w:pPr>
              <w:pStyle w:val="22"/>
              <w:spacing w:line="400" w:lineRule="exact"/>
              <w:rPr>
                <w:rFonts w:ascii="宋体" w:hAnsi="宋体" w:eastAsia="宋体"/>
                <w:color w:val="auto"/>
                <w:sz w:val="28"/>
                <w:szCs w:val="28"/>
                <w:highlight w:val="none"/>
              </w:rPr>
            </w:pPr>
            <w:r>
              <w:rPr>
                <w:rFonts w:ascii="宋体" w:hAnsi="宋体" w:eastAsia="宋体"/>
                <w:color w:val="auto"/>
                <w:sz w:val="28"/>
                <w:szCs w:val="28"/>
                <w:highlight w:val="none"/>
              </w:rPr>
              <w:t>中标人在收到中标通知书时，须向采购代理机构提交《开标一览表》和《分项价格表》的数据文件（WORD格式）。</w:t>
            </w:r>
          </w:p>
        </w:tc>
      </w:tr>
    </w:tbl>
    <w:p>
      <w:pPr>
        <w:pStyle w:val="22"/>
        <w:widowControl/>
        <w:spacing w:line="240" w:lineRule="exact"/>
        <w:ind w:firstLine="600"/>
        <w:rPr>
          <w:rFonts w:ascii="宋体" w:hAnsi="宋体" w:eastAsia="宋体"/>
          <w:color w:val="auto"/>
          <w:sz w:val="30"/>
          <w:szCs w:val="30"/>
          <w:highlight w:val="none"/>
        </w:rPr>
      </w:pPr>
      <w:bookmarkStart w:id="8" w:name="_Toc522790133"/>
    </w:p>
    <w:p>
      <w:pPr>
        <w:pStyle w:val="22"/>
        <w:widowControl/>
        <w:spacing w:line="520" w:lineRule="exact"/>
        <w:ind w:firstLine="600"/>
        <w:rPr>
          <w:rFonts w:ascii="宋体" w:hAnsi="宋体" w:eastAsia="宋体"/>
          <w:b/>
          <w:color w:val="auto"/>
          <w:sz w:val="30"/>
          <w:szCs w:val="30"/>
          <w:highlight w:val="none"/>
        </w:rPr>
      </w:pPr>
      <w:r>
        <w:rPr>
          <w:rFonts w:ascii="宋体" w:hAnsi="宋体" w:eastAsia="宋体"/>
          <w:color w:val="auto"/>
          <w:sz w:val="30"/>
          <w:szCs w:val="30"/>
          <w:highlight w:val="none"/>
        </w:rPr>
        <w:br w:type="page"/>
      </w:r>
      <w:bookmarkStart w:id="9" w:name="_Toc523404698"/>
      <w:r>
        <w:rPr>
          <w:rFonts w:ascii="宋体" w:hAnsi="宋体" w:eastAsia="宋体"/>
          <w:color w:val="auto"/>
          <w:sz w:val="30"/>
          <w:szCs w:val="30"/>
          <w:highlight w:val="none"/>
        </w:rPr>
        <w:t>本章附件：</w:t>
      </w:r>
      <w:r>
        <w:rPr>
          <w:rFonts w:ascii="宋体" w:hAnsi="宋体" w:eastAsia="宋体"/>
          <w:b/>
          <w:color w:val="auto"/>
          <w:sz w:val="30"/>
          <w:szCs w:val="30"/>
          <w:highlight w:val="none"/>
        </w:rPr>
        <w:t>招标代理服务收费标准</w:t>
      </w:r>
    </w:p>
    <w:tbl>
      <w:tblPr>
        <w:tblStyle w:val="42"/>
        <w:tblW w:w="0" w:type="auto"/>
        <w:tblInd w:w="-451" w:type="dxa"/>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3"/>
        <w:gridCol w:w="1523"/>
        <w:gridCol w:w="2026"/>
        <w:gridCol w:w="1523"/>
        <w:gridCol w:w="1992"/>
      </w:tblGrid>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238" w:type="dxa"/>
            <w:tcBorders>
              <w:top w:val="single" w:color="auto" w:sz="4" w:space="0"/>
              <w:left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中标金额</w:t>
            </w:r>
          </w:p>
        </w:tc>
        <w:tc>
          <w:tcPr>
            <w:tcW w:w="1682" w:type="dxa"/>
            <w:tcBorders>
              <w:top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货物</w:t>
            </w:r>
          </w:p>
        </w:tc>
        <w:tc>
          <w:tcPr>
            <w:tcW w:w="2355" w:type="dxa"/>
            <w:tcBorders>
              <w:top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服务</w:t>
            </w:r>
          </w:p>
        </w:tc>
        <w:tc>
          <w:tcPr>
            <w:tcW w:w="1682" w:type="dxa"/>
            <w:tcBorders>
              <w:top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工程</w:t>
            </w:r>
          </w:p>
        </w:tc>
        <w:tc>
          <w:tcPr>
            <w:tcW w:w="2355" w:type="dxa"/>
            <w:tcBorders>
              <w:top w:val="single" w:color="auto" w:sz="4" w:space="0"/>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r>
              <w:rPr>
                <w:rFonts w:ascii="宋体" w:hAnsi="宋体" w:eastAsia="宋体"/>
                <w:color w:val="auto"/>
                <w:sz w:val="28"/>
                <w:szCs w:val="28"/>
                <w:highlight w:val="none"/>
              </w:rPr>
              <w:t>收费上限</w:t>
            </w: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2238" w:type="dxa"/>
            <w:tcBorders>
              <w:left w:val="single" w:color="auto" w:sz="4" w:space="0"/>
              <w:bottom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100万以下</w:t>
            </w:r>
          </w:p>
        </w:tc>
        <w:tc>
          <w:tcPr>
            <w:tcW w:w="1682" w:type="dxa"/>
            <w:tcBorders>
              <w:bottom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1.50%</w:t>
            </w:r>
          </w:p>
        </w:tc>
        <w:tc>
          <w:tcPr>
            <w:tcW w:w="2355" w:type="dxa"/>
            <w:tcBorders>
              <w:bottom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1.50%</w:t>
            </w:r>
          </w:p>
        </w:tc>
        <w:tc>
          <w:tcPr>
            <w:tcW w:w="1682" w:type="dxa"/>
            <w:tcBorders>
              <w:bottom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1.00%</w:t>
            </w:r>
          </w:p>
        </w:tc>
        <w:tc>
          <w:tcPr>
            <w:tcW w:w="2355" w:type="dxa"/>
            <w:vMerge w:val="restart"/>
            <w:tcBorders>
              <w:bottom w:val="single" w:color="auto" w:sz="4" w:space="0"/>
              <w:right w:val="single" w:color="auto" w:sz="4" w:space="0"/>
            </w:tcBorders>
            <w:noWrap w:val="0"/>
            <w:vAlign w:val="center"/>
          </w:tcPr>
          <w:p>
            <w:pPr>
              <w:pStyle w:val="22"/>
              <w:widowControl/>
              <w:spacing w:line="0" w:lineRule="atLeast"/>
              <w:ind w:firstLine="280"/>
              <w:rPr>
                <w:rFonts w:ascii="宋体" w:hAnsi="宋体" w:eastAsia="宋体"/>
                <w:color w:val="auto"/>
                <w:sz w:val="28"/>
                <w:szCs w:val="28"/>
                <w:highlight w:val="none"/>
              </w:rPr>
            </w:pPr>
            <w:r>
              <w:rPr>
                <w:rFonts w:ascii="宋体" w:hAnsi="宋体" w:eastAsia="宋体"/>
                <w:color w:val="auto"/>
                <w:sz w:val="28"/>
                <w:szCs w:val="28"/>
                <w:highlight w:val="none"/>
              </w:rPr>
              <w:t>最低5千元</w:t>
            </w:r>
          </w:p>
          <w:p>
            <w:pPr>
              <w:pStyle w:val="22"/>
              <w:widowControl/>
              <w:spacing w:line="0" w:lineRule="atLeast"/>
              <w:ind w:firstLine="280"/>
              <w:rPr>
                <w:rFonts w:ascii="宋体" w:hAnsi="宋体" w:eastAsia="宋体"/>
                <w:color w:val="auto"/>
                <w:sz w:val="28"/>
                <w:szCs w:val="28"/>
                <w:highlight w:val="none"/>
              </w:rPr>
            </w:pPr>
            <w:r>
              <w:rPr>
                <w:rFonts w:ascii="宋体" w:hAnsi="宋体" w:eastAsia="宋体"/>
                <w:color w:val="auto"/>
                <w:sz w:val="28"/>
                <w:szCs w:val="28"/>
                <w:highlight w:val="none"/>
              </w:rPr>
              <w:t>最高10万元</w:t>
            </w:r>
          </w:p>
          <w:p>
            <w:pPr>
              <w:pStyle w:val="22"/>
              <w:widowControl/>
              <w:spacing w:line="0" w:lineRule="atLeast"/>
              <w:ind w:firstLine="280"/>
              <w:rPr>
                <w:rFonts w:ascii="宋体" w:hAnsi="宋体" w:eastAsia="宋体"/>
                <w:color w:val="auto"/>
                <w:sz w:val="28"/>
                <w:szCs w:val="28"/>
                <w:highlight w:val="none"/>
              </w:rPr>
            </w:pPr>
          </w:p>
          <w:p>
            <w:pPr>
              <w:pStyle w:val="22"/>
              <w:widowControl/>
              <w:spacing w:line="0" w:lineRule="atLeast"/>
              <w:rPr>
                <w:rFonts w:ascii="宋体" w:hAnsi="宋体" w:eastAsia="宋体"/>
                <w:color w:val="auto"/>
                <w:sz w:val="28"/>
                <w:szCs w:val="28"/>
                <w:highlight w:val="none"/>
              </w:rPr>
            </w:pPr>
            <w:r>
              <w:rPr>
                <w:rFonts w:ascii="宋体" w:hAnsi="宋体" w:eastAsia="宋体"/>
                <w:color w:val="auto"/>
                <w:sz w:val="28"/>
                <w:szCs w:val="28"/>
                <w:highlight w:val="none"/>
              </w:rPr>
              <w:t>（PPP项目最高10万元）</w:t>
            </w: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2238" w:type="dxa"/>
            <w:tcBorders>
              <w:top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100万~500万</w:t>
            </w:r>
          </w:p>
        </w:tc>
        <w:tc>
          <w:tcPr>
            <w:tcW w:w="1682" w:type="dxa"/>
            <w:tcBorders>
              <w:top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1.10%</w:t>
            </w:r>
          </w:p>
        </w:tc>
        <w:tc>
          <w:tcPr>
            <w:tcW w:w="2355" w:type="dxa"/>
            <w:tcBorders>
              <w:top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0.80%</w:t>
            </w:r>
          </w:p>
        </w:tc>
        <w:tc>
          <w:tcPr>
            <w:tcW w:w="1682" w:type="dxa"/>
            <w:tcBorders>
              <w:top w:val="single" w:color="auto" w:sz="4" w:space="0"/>
            </w:tcBorders>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0.70%</w:t>
            </w:r>
          </w:p>
        </w:tc>
        <w:tc>
          <w:tcPr>
            <w:tcW w:w="2355" w:type="dxa"/>
            <w:vMerge w:val="continue"/>
            <w:tcBorders>
              <w:top w:val="single" w:color="auto" w:sz="4" w:space="0"/>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2238"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500万~1000万</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0.80%</w:t>
            </w:r>
          </w:p>
        </w:tc>
        <w:tc>
          <w:tcPr>
            <w:tcW w:w="2355"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0.45%</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0.55%</w:t>
            </w:r>
          </w:p>
        </w:tc>
        <w:tc>
          <w:tcPr>
            <w:tcW w:w="2355" w:type="dxa"/>
            <w:vMerge w:val="continue"/>
            <w:tcBorders>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238"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l000万~5000万</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0.50%</w:t>
            </w:r>
          </w:p>
        </w:tc>
        <w:tc>
          <w:tcPr>
            <w:tcW w:w="2355"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0.25%</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0.35%</w:t>
            </w:r>
          </w:p>
        </w:tc>
        <w:tc>
          <w:tcPr>
            <w:tcW w:w="2355" w:type="dxa"/>
            <w:vMerge w:val="continue"/>
            <w:tcBorders>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238"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5000万~l亿</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0.25%</w:t>
            </w:r>
          </w:p>
        </w:tc>
        <w:tc>
          <w:tcPr>
            <w:tcW w:w="2355"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0.10%</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0.20%</w:t>
            </w:r>
          </w:p>
        </w:tc>
        <w:tc>
          <w:tcPr>
            <w:tcW w:w="2355" w:type="dxa"/>
            <w:vMerge w:val="continue"/>
            <w:tcBorders>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238"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1亿~5亿</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0.05%</w:t>
            </w:r>
          </w:p>
        </w:tc>
        <w:tc>
          <w:tcPr>
            <w:tcW w:w="2355"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0.05%</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0.05%</w:t>
            </w:r>
          </w:p>
        </w:tc>
        <w:tc>
          <w:tcPr>
            <w:tcW w:w="2355" w:type="dxa"/>
            <w:vMerge w:val="continue"/>
            <w:tcBorders>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238"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5亿~10亿</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0.035%</w:t>
            </w:r>
          </w:p>
        </w:tc>
        <w:tc>
          <w:tcPr>
            <w:tcW w:w="2355"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0.035%</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0.035%</w:t>
            </w:r>
          </w:p>
        </w:tc>
        <w:tc>
          <w:tcPr>
            <w:tcW w:w="2355" w:type="dxa"/>
            <w:vMerge w:val="continue"/>
            <w:tcBorders>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238"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10亿~50亿</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0.008%</w:t>
            </w:r>
          </w:p>
        </w:tc>
        <w:tc>
          <w:tcPr>
            <w:tcW w:w="2355"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0.008%</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0.008%</w:t>
            </w:r>
          </w:p>
        </w:tc>
        <w:tc>
          <w:tcPr>
            <w:tcW w:w="2355" w:type="dxa"/>
            <w:vMerge w:val="continue"/>
            <w:tcBorders>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238"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50亿~100亿</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0.006%</w:t>
            </w:r>
          </w:p>
        </w:tc>
        <w:tc>
          <w:tcPr>
            <w:tcW w:w="2355"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0.006%</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0.006%</w:t>
            </w:r>
          </w:p>
        </w:tc>
        <w:tc>
          <w:tcPr>
            <w:tcW w:w="2355" w:type="dxa"/>
            <w:vMerge w:val="continue"/>
            <w:tcBorders>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238"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100亿以上</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0.004%</w:t>
            </w:r>
          </w:p>
        </w:tc>
        <w:tc>
          <w:tcPr>
            <w:tcW w:w="2355"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0.004%</w:t>
            </w:r>
          </w:p>
        </w:tc>
        <w:tc>
          <w:tcPr>
            <w:tcW w:w="1682" w:type="dxa"/>
            <w:noWrap w:val="0"/>
            <w:vAlign w:val="center"/>
          </w:tcPr>
          <w:p>
            <w:pPr>
              <w:pStyle w:val="22"/>
              <w:widowControl/>
              <w:spacing w:line="0" w:lineRule="atLeast"/>
              <w:jc w:val="center"/>
              <w:rPr>
                <w:rFonts w:ascii="宋体" w:hAnsi="宋体" w:eastAsia="宋体"/>
                <w:color w:val="auto"/>
                <w:sz w:val="28"/>
                <w:szCs w:val="28"/>
                <w:highlight w:val="none"/>
              </w:rPr>
            </w:pPr>
            <w:r>
              <w:rPr>
                <w:rFonts w:ascii="宋体" w:hAnsi="宋体" w:eastAsia="宋体"/>
                <w:color w:val="auto"/>
                <w:sz w:val="28"/>
                <w:szCs w:val="28"/>
                <w:highlight w:val="none"/>
              </w:rPr>
              <w:t>0.004%</w:t>
            </w:r>
          </w:p>
        </w:tc>
        <w:tc>
          <w:tcPr>
            <w:tcW w:w="2355" w:type="dxa"/>
            <w:vMerge w:val="continue"/>
            <w:tcBorders>
              <w:right w:val="single" w:color="auto" w:sz="4" w:space="0"/>
            </w:tcBorders>
            <w:noWrap w:val="0"/>
            <w:vAlign w:val="center"/>
          </w:tcPr>
          <w:p>
            <w:pPr>
              <w:pStyle w:val="22"/>
              <w:widowControl/>
              <w:spacing w:line="400" w:lineRule="exact"/>
              <w:jc w:val="center"/>
              <w:rPr>
                <w:rFonts w:ascii="宋体" w:hAnsi="宋体" w:eastAsia="宋体"/>
                <w:color w:val="auto"/>
                <w:sz w:val="28"/>
                <w:szCs w:val="28"/>
                <w:highlight w:val="none"/>
              </w:rPr>
            </w:pPr>
          </w:p>
        </w:tc>
      </w:tr>
    </w:tbl>
    <w:p>
      <w:pPr>
        <w:pStyle w:val="22"/>
        <w:widowControl/>
        <w:spacing w:line="560" w:lineRule="exact"/>
        <w:ind w:firstLine="677"/>
        <w:rPr>
          <w:rFonts w:ascii="宋体" w:hAnsi="宋体" w:eastAsia="宋体"/>
          <w:color w:val="auto"/>
          <w:sz w:val="28"/>
          <w:szCs w:val="28"/>
          <w:highlight w:val="none"/>
        </w:rPr>
      </w:pPr>
      <w:r>
        <w:rPr>
          <w:rFonts w:ascii="宋体" w:hAnsi="宋体" w:eastAsia="宋体"/>
          <w:color w:val="auto"/>
          <w:sz w:val="28"/>
          <w:szCs w:val="28"/>
          <w:highlight w:val="none"/>
        </w:rPr>
        <w:t>备注：非政府采购项目收费标准，由采购人与代理机构自行商议。</w:t>
      </w:r>
    </w:p>
    <w:p>
      <w:pPr>
        <w:pStyle w:val="22"/>
        <w:widowControl/>
        <w:spacing w:line="560" w:lineRule="exact"/>
        <w:rPr>
          <w:rFonts w:ascii="宋体" w:hAnsi="宋体" w:eastAsia="宋体"/>
          <w:color w:val="auto"/>
          <w:sz w:val="28"/>
          <w:szCs w:val="28"/>
          <w:highlight w:val="none"/>
        </w:rPr>
      </w:pPr>
      <w:r>
        <w:rPr>
          <w:rFonts w:ascii="宋体" w:hAnsi="宋体" w:eastAsia="宋体"/>
          <w:color w:val="auto"/>
          <w:sz w:val="28"/>
          <w:szCs w:val="28"/>
          <w:highlight w:val="none"/>
        </w:rPr>
        <w:t>说明：</w:t>
      </w:r>
    </w:p>
    <w:p>
      <w:pPr>
        <w:pStyle w:val="22"/>
        <w:widowControl/>
        <w:spacing w:line="560" w:lineRule="exact"/>
        <w:ind w:firstLine="677"/>
        <w:rPr>
          <w:rFonts w:ascii="宋体" w:hAnsi="宋体" w:eastAsia="宋体"/>
          <w:color w:val="auto"/>
          <w:sz w:val="28"/>
          <w:szCs w:val="28"/>
          <w:highlight w:val="none"/>
        </w:rPr>
      </w:pPr>
      <w:r>
        <w:rPr>
          <w:rFonts w:ascii="宋体" w:hAnsi="宋体" w:eastAsia="宋体"/>
          <w:color w:val="auto"/>
          <w:sz w:val="28"/>
          <w:szCs w:val="28"/>
          <w:highlight w:val="none"/>
        </w:rPr>
        <w:t>1.按上表计算的收费为代理服务全过程的收费金额。各社会代理机构不另外收取采购文件制作售卖费用。</w:t>
      </w:r>
    </w:p>
    <w:p>
      <w:pPr>
        <w:pStyle w:val="22"/>
        <w:tabs>
          <w:tab w:val="left" w:pos="840"/>
        </w:tabs>
        <w:spacing w:line="560" w:lineRule="exact"/>
        <w:ind w:firstLine="630"/>
        <w:rPr>
          <w:rFonts w:ascii="宋体" w:hAnsi="宋体" w:eastAsia="宋体"/>
          <w:color w:val="auto"/>
          <w:sz w:val="28"/>
          <w:szCs w:val="28"/>
          <w:highlight w:val="none"/>
        </w:rPr>
      </w:pPr>
      <w:r>
        <w:rPr>
          <w:rFonts w:ascii="宋体" w:hAnsi="宋体" w:eastAsia="宋体"/>
          <w:color w:val="auto"/>
          <w:sz w:val="28"/>
          <w:szCs w:val="28"/>
          <w:highlight w:val="none"/>
        </w:rPr>
        <w:t>2.代理服务费按差额定率累进法计算。</w:t>
      </w:r>
    </w:p>
    <w:p>
      <w:pPr>
        <w:pStyle w:val="22"/>
        <w:widowControl/>
        <w:spacing w:line="560" w:lineRule="exact"/>
        <w:ind w:left="67" w:firstLine="560"/>
        <w:rPr>
          <w:rFonts w:ascii="宋体" w:hAnsi="宋体" w:eastAsia="宋体"/>
          <w:color w:val="auto"/>
          <w:sz w:val="28"/>
          <w:szCs w:val="28"/>
          <w:highlight w:val="none"/>
        </w:rPr>
      </w:pPr>
      <w:r>
        <w:rPr>
          <w:rFonts w:ascii="宋体" w:hAnsi="宋体" w:eastAsia="宋体"/>
          <w:color w:val="auto"/>
          <w:sz w:val="28"/>
          <w:szCs w:val="28"/>
          <w:highlight w:val="none"/>
        </w:rPr>
        <w:t>3.代理服务费基准金额（按差额定率累进法计算的）=中标金额（按差额定率累进法计算的） * 费率（%）</w:t>
      </w:r>
    </w:p>
    <w:p>
      <w:pPr>
        <w:pStyle w:val="22"/>
        <w:widowControl/>
        <w:spacing w:line="560" w:lineRule="exact"/>
        <w:ind w:left="67" w:firstLine="560"/>
        <w:rPr>
          <w:rFonts w:ascii="宋体" w:hAnsi="宋体" w:eastAsia="宋体"/>
          <w:color w:val="auto"/>
          <w:sz w:val="28"/>
          <w:szCs w:val="28"/>
          <w:highlight w:val="none"/>
        </w:rPr>
      </w:pPr>
      <w:r>
        <w:rPr>
          <w:rFonts w:ascii="宋体" w:hAnsi="宋体" w:eastAsia="宋体"/>
          <w:color w:val="auto"/>
          <w:sz w:val="28"/>
          <w:szCs w:val="28"/>
          <w:highlight w:val="none"/>
        </w:rPr>
        <w:t>4.代理服务费应收取金额=代理服务费基准金额（按差额定率累进法计算的）的合计数。</w:t>
      </w:r>
    </w:p>
    <w:p>
      <w:pPr>
        <w:pStyle w:val="22"/>
        <w:widowControl/>
        <w:spacing w:line="360" w:lineRule="exact"/>
        <w:ind w:left="906" w:hanging="280"/>
        <w:rPr>
          <w:rFonts w:ascii="宋体" w:hAnsi="宋体" w:eastAsia="宋体"/>
          <w:color w:val="auto"/>
          <w:sz w:val="28"/>
          <w:szCs w:val="28"/>
          <w:highlight w:val="none"/>
        </w:rPr>
      </w:pPr>
      <w:r>
        <w:rPr>
          <w:rFonts w:ascii="宋体" w:hAnsi="宋体" w:eastAsia="宋体"/>
          <w:color w:val="auto"/>
          <w:sz w:val="28"/>
          <w:szCs w:val="28"/>
          <w:highlight w:val="none"/>
        </w:rPr>
        <w:t>5.计算出的代理服务费应收取金额如低于5千元，按5千元收取；如高于10万元，按10万元收取。超出5万元的，超出部分按8折计算收取。（PPP项目按10万元）</w:t>
      </w:r>
    </w:p>
    <w:p>
      <w:pPr>
        <w:pStyle w:val="22"/>
        <w:spacing w:line="560" w:lineRule="exact"/>
        <w:ind w:firstLine="630"/>
        <w:rPr>
          <w:rFonts w:ascii="宋体" w:hAnsi="宋体" w:eastAsia="宋体"/>
          <w:color w:val="auto"/>
          <w:sz w:val="28"/>
          <w:szCs w:val="28"/>
          <w:highlight w:val="none"/>
        </w:rPr>
      </w:pPr>
      <w:r>
        <w:rPr>
          <w:rFonts w:ascii="宋体" w:hAnsi="宋体" w:eastAsia="宋体"/>
          <w:color w:val="auto"/>
          <w:sz w:val="28"/>
          <w:szCs w:val="28"/>
          <w:highlight w:val="none"/>
        </w:rPr>
        <w:t>6.定点类等无金额或事先不能计算出价格总额，采购预算为1元的项目，中标（成交）金额按100万元计算。</w:t>
      </w:r>
    </w:p>
    <w:p>
      <w:pPr>
        <w:pStyle w:val="22"/>
        <w:spacing w:line="560" w:lineRule="exact"/>
        <w:ind w:firstLine="630"/>
        <w:rPr>
          <w:rFonts w:ascii="宋体" w:hAnsi="宋体" w:eastAsia="宋体"/>
          <w:color w:val="auto"/>
          <w:sz w:val="30"/>
          <w:szCs w:val="30"/>
          <w:highlight w:val="none"/>
        </w:rPr>
      </w:pPr>
      <w:r>
        <w:rPr>
          <w:rFonts w:ascii="宋体" w:hAnsi="宋体" w:eastAsia="宋体"/>
          <w:color w:val="auto"/>
          <w:sz w:val="28"/>
          <w:szCs w:val="28"/>
          <w:highlight w:val="none"/>
        </w:rPr>
        <w:t>7.多标段项目按总项目收费，最高不超过10万元。</w:t>
      </w:r>
    </w:p>
    <w:p>
      <w:pPr>
        <w:pStyle w:val="22"/>
        <w:widowControl/>
        <w:spacing w:line="520" w:lineRule="exact"/>
        <w:ind w:firstLine="420"/>
        <w:jc w:val="center"/>
        <w:rPr>
          <w:rFonts w:ascii="宋体" w:hAnsi="宋体" w:eastAsia="宋体"/>
          <w:b/>
          <w:bCs/>
          <w:color w:val="auto"/>
          <w:sz w:val="30"/>
          <w:szCs w:val="44"/>
          <w:highlight w:val="none"/>
        </w:rPr>
      </w:pPr>
      <w:r>
        <w:rPr>
          <w:rFonts w:ascii="宋体" w:hAnsi="宋体" w:eastAsia="宋体"/>
          <w:color w:val="auto"/>
          <w:highlight w:val="none"/>
        </w:rPr>
        <w:br w:type="page"/>
      </w:r>
      <w:r>
        <w:rPr>
          <w:rFonts w:ascii="宋体" w:hAnsi="宋体" w:eastAsia="宋体"/>
          <w:b/>
          <w:bCs/>
          <w:color w:val="auto"/>
          <w:sz w:val="30"/>
          <w:szCs w:val="44"/>
          <w:highlight w:val="none"/>
        </w:rPr>
        <w:t>第四章  评标标准</w:t>
      </w:r>
      <w:bookmarkEnd w:id="8"/>
      <w:bookmarkEnd w:id="9"/>
    </w:p>
    <w:tbl>
      <w:tblPr>
        <w:tblStyle w:val="42"/>
        <w:tblW w:w="10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4"/>
        <w:gridCol w:w="1500"/>
        <w:gridCol w:w="7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jc w:val="center"/>
        </w:trPr>
        <w:tc>
          <w:tcPr>
            <w:tcW w:w="1564" w:type="dxa"/>
            <w:vAlign w:val="center"/>
          </w:tcPr>
          <w:p>
            <w:pPr>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w:t>
            </w:r>
          </w:p>
        </w:tc>
        <w:tc>
          <w:tcPr>
            <w:tcW w:w="9103" w:type="dxa"/>
            <w:gridSpan w:val="2"/>
            <w:vAlign w:val="center"/>
          </w:tcPr>
          <w:p>
            <w:pPr>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0" w:hRule="atLeast"/>
          <w:jc w:val="center"/>
        </w:trPr>
        <w:tc>
          <w:tcPr>
            <w:tcW w:w="1564" w:type="dxa"/>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w:t>
            </w:r>
          </w:p>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分）</w:t>
            </w:r>
          </w:p>
        </w:tc>
        <w:tc>
          <w:tcPr>
            <w:tcW w:w="9103" w:type="dxa"/>
            <w:gridSpan w:val="2"/>
            <w:vAlign w:val="center"/>
          </w:tcPr>
          <w:p>
            <w:pPr>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各投标人价格得分=最低报价（投标人的最低评审价格）÷各投标人评审价格×30</w:t>
            </w:r>
          </w:p>
          <w:p>
            <w:pPr>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所投产品全部为小微企业制造或投标人及所投产品全部为监狱企业、享受政府采购支持政策的残疾人福利性单位的（以投标人提供的《分项价格表》、《中小企业声明函》、监狱企业证明文件和《残疾人福利性单位声明函》等相关材料为准），给予10%的价格扣除，用扣除后的价格参加评审。该投标人的评审价格=《开标一览表》中的“总价”*（100%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1564" w:type="dxa"/>
            <w:vMerge w:val="restart"/>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项目方案</w:t>
            </w:r>
          </w:p>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分）</w:t>
            </w:r>
          </w:p>
        </w:tc>
        <w:tc>
          <w:tcPr>
            <w:tcW w:w="1500" w:type="dxa"/>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限值限量建设方案（</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分）</w:t>
            </w:r>
          </w:p>
        </w:tc>
        <w:tc>
          <w:tcPr>
            <w:tcW w:w="7603" w:type="dxa"/>
            <w:vAlign w:val="center"/>
          </w:tcPr>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方案内容全面具体，科学合理，可行性、可操作性强，措施完善的：8~6分；方案内容具体，较科学合理，可行性、可操作性较强，措施较完善的：5~4分；方案内容有部分缺失，可行性、可操作性较差的：3~1分；不提供不得分。</w:t>
            </w:r>
          </w:p>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建设方案包括对园区限值限量管控实施具体内容，包括园区概况、园区环境质量现状及目标、限值限量管控范围和管控因子；园区现有监测监控能力现状、已建站点可行性分析、建设思路；监测监控能力建设方案，包括但不限于点位布设、站点现场踏勘选址、施工组织方案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1564" w:type="dxa"/>
            <w:vMerge w:val="continue"/>
            <w:vAlign w:val="center"/>
          </w:tcPr>
          <w:p>
            <w:pPr>
              <w:spacing w:line="276" w:lineRule="auto"/>
              <w:jc w:val="center"/>
              <w:rPr>
                <w:rFonts w:hint="eastAsia" w:ascii="宋体" w:hAnsi="宋体" w:eastAsia="宋体" w:cs="宋体"/>
                <w:color w:val="auto"/>
                <w:sz w:val="28"/>
                <w:szCs w:val="28"/>
                <w:highlight w:val="none"/>
              </w:rPr>
            </w:pPr>
          </w:p>
        </w:tc>
        <w:tc>
          <w:tcPr>
            <w:tcW w:w="1500" w:type="dxa"/>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服务方案（</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c>
          <w:tcPr>
            <w:tcW w:w="7603" w:type="dxa"/>
            <w:vAlign w:val="center"/>
          </w:tcPr>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方案内容详实，优于采购需求的，得2（含）分；方案内容基本详实，基本满足采购需求的，得1（含）分；不提供不得分。</w:t>
            </w:r>
          </w:p>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注：服务方案包括售后服务措施，有效的服务承诺，详细阐述与售后服务有关的技术支持原则、目标、内容、充足数量的维保备件、合同结束后服务等内容。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1564"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技术响应</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rPr>
              <w:t>分）</w:t>
            </w:r>
          </w:p>
        </w:tc>
        <w:tc>
          <w:tcPr>
            <w:tcW w:w="9103" w:type="dxa"/>
            <w:gridSpan w:val="2"/>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所投产品技术</w:t>
            </w:r>
            <w:r>
              <w:rPr>
                <w:rFonts w:hint="eastAsia" w:ascii="宋体" w:hAnsi="宋体" w:eastAsia="宋体" w:cs="宋体"/>
                <w:color w:val="auto"/>
                <w:sz w:val="28"/>
                <w:szCs w:val="28"/>
                <w:highlight w:val="none"/>
                <w:lang w:val="en-US" w:eastAsia="zh-CN"/>
              </w:rPr>
              <w:t>要求</w:t>
            </w:r>
            <w:r>
              <w:rPr>
                <w:rFonts w:hint="eastAsia" w:ascii="宋体" w:hAnsi="宋体" w:eastAsia="宋体" w:cs="宋体"/>
                <w:color w:val="auto"/>
                <w:sz w:val="28"/>
                <w:szCs w:val="28"/>
                <w:highlight w:val="none"/>
              </w:rPr>
              <w:t>完全满足或优于</w:t>
            </w:r>
            <w:r>
              <w:rPr>
                <w:rFonts w:hint="eastAsia" w:ascii="宋体" w:hAnsi="宋体" w:eastAsia="宋体" w:cs="宋体"/>
                <w:color w:val="auto"/>
                <w:sz w:val="28"/>
                <w:szCs w:val="28"/>
                <w:highlight w:val="none"/>
                <w:lang w:val="en-US" w:eastAsia="zh-CN"/>
              </w:rPr>
              <w:t>招标</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技术参数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要求的得</w:t>
            </w: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rPr>
              <w:t>分。技术要求中“★”项</w:t>
            </w:r>
            <w:r>
              <w:rPr>
                <w:rFonts w:hint="eastAsia" w:ascii="宋体" w:hAnsi="宋体" w:eastAsia="宋体" w:cs="宋体"/>
                <w:color w:val="auto"/>
                <w:sz w:val="28"/>
                <w:szCs w:val="28"/>
                <w:highlight w:val="none"/>
                <w:lang w:val="en-US" w:eastAsia="zh-CN"/>
              </w:rPr>
              <w:t>为</w:t>
            </w:r>
            <w:r>
              <w:rPr>
                <w:rFonts w:hint="eastAsia" w:ascii="宋体" w:hAnsi="宋体" w:eastAsia="宋体" w:cs="宋体"/>
                <w:color w:val="auto"/>
                <w:sz w:val="28"/>
                <w:szCs w:val="28"/>
                <w:highlight w:val="none"/>
              </w:rPr>
              <w:t>重要响应指标</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如有负偏离，每项扣</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非重要响应指标不满足或负偏离每项扣1分，扣完为止。</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注：采购</w:t>
            </w:r>
            <w:r>
              <w:rPr>
                <w:rFonts w:hint="eastAsia" w:ascii="宋体" w:hAnsi="宋体" w:eastAsia="宋体" w:cs="宋体"/>
                <w:color w:val="auto"/>
                <w:sz w:val="28"/>
                <w:szCs w:val="28"/>
                <w:highlight w:val="none"/>
                <w:lang w:val="en-US" w:eastAsia="zh-CN"/>
              </w:rPr>
              <w:t>需求的</w:t>
            </w:r>
            <w:r>
              <w:rPr>
                <w:rFonts w:hint="eastAsia" w:ascii="宋体" w:hAnsi="宋体" w:eastAsia="宋体" w:cs="宋体"/>
                <w:color w:val="auto"/>
                <w:sz w:val="28"/>
                <w:szCs w:val="28"/>
                <w:highlight w:val="none"/>
              </w:rPr>
              <w:t>技术要求</w:t>
            </w:r>
            <w:r>
              <w:rPr>
                <w:rFonts w:hint="eastAsia" w:ascii="宋体" w:hAnsi="宋体" w:eastAsia="宋体" w:cs="宋体"/>
                <w:color w:val="auto"/>
                <w:sz w:val="28"/>
                <w:szCs w:val="28"/>
                <w:highlight w:val="none"/>
                <w:lang w:val="en-US" w:eastAsia="zh-CN"/>
              </w:rPr>
              <w:t>须</w:t>
            </w:r>
            <w:r>
              <w:rPr>
                <w:rFonts w:hint="eastAsia" w:ascii="宋体" w:hAnsi="宋体" w:eastAsia="宋体" w:cs="宋体"/>
                <w:color w:val="auto"/>
                <w:sz w:val="28"/>
                <w:szCs w:val="28"/>
                <w:highlight w:val="none"/>
              </w:rPr>
              <w:t>提供国家权威机构或其授权机构出具的检测报告</w:t>
            </w:r>
            <w:r>
              <w:rPr>
                <w:rFonts w:hint="eastAsia" w:ascii="宋体" w:hAnsi="宋体" w:eastAsia="宋体" w:cs="宋体"/>
                <w:color w:val="auto"/>
                <w:sz w:val="28"/>
                <w:szCs w:val="28"/>
                <w:highlight w:val="none"/>
                <w:lang w:val="en-US" w:eastAsia="zh-CN"/>
              </w:rPr>
              <w:t>作为</w:t>
            </w:r>
            <w:r>
              <w:rPr>
                <w:rFonts w:hint="eastAsia" w:ascii="宋体" w:hAnsi="宋体" w:eastAsia="宋体" w:cs="宋体"/>
                <w:color w:val="auto"/>
                <w:sz w:val="28"/>
                <w:szCs w:val="28"/>
                <w:highlight w:val="none"/>
              </w:rPr>
              <w:t>证明材料，若《响应偏离表》与提供证明材料的内容不一致，以证明材料为准；</w:t>
            </w:r>
            <w:r>
              <w:rPr>
                <w:rFonts w:hint="eastAsia" w:ascii="宋体" w:hAnsi="宋体" w:eastAsia="宋体" w:cs="宋体"/>
                <w:color w:val="auto"/>
                <w:sz w:val="28"/>
                <w:szCs w:val="28"/>
                <w:highlight w:val="none"/>
                <w:lang w:val="en-US" w:eastAsia="zh-CN"/>
              </w:rPr>
              <w:t>投标文件</w:t>
            </w:r>
            <w:r>
              <w:rPr>
                <w:rFonts w:hint="eastAsia" w:ascii="宋体" w:hAnsi="宋体" w:eastAsia="宋体" w:cs="宋体"/>
                <w:color w:val="auto"/>
                <w:sz w:val="28"/>
                <w:szCs w:val="28"/>
                <w:highlight w:val="none"/>
              </w:rPr>
              <w:t>未提供</w:t>
            </w:r>
            <w:r>
              <w:rPr>
                <w:rFonts w:hint="eastAsia" w:ascii="宋体" w:hAnsi="宋体" w:eastAsia="宋体" w:cs="宋体"/>
                <w:color w:val="auto"/>
                <w:sz w:val="28"/>
                <w:szCs w:val="28"/>
                <w:highlight w:val="none"/>
                <w:lang w:val="en-US" w:eastAsia="zh-CN"/>
              </w:rPr>
              <w:t>齐全</w:t>
            </w:r>
            <w:r>
              <w:rPr>
                <w:rFonts w:hint="eastAsia" w:ascii="宋体" w:hAnsi="宋体" w:eastAsia="宋体" w:cs="宋体"/>
                <w:color w:val="auto"/>
                <w:sz w:val="28"/>
                <w:szCs w:val="28"/>
                <w:highlight w:val="none"/>
              </w:rPr>
              <w:t>证明材料</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lang w:val="en-US" w:eastAsia="zh-CN"/>
              </w:rPr>
              <w:t>此项不得分</w:t>
            </w:r>
            <w:r>
              <w:rPr>
                <w:rFonts w:hint="eastAsia" w:ascii="宋体" w:hAnsi="宋体" w:eastAsia="宋体" w:cs="宋体"/>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564" w:type="dxa"/>
            <w:vMerge w:val="restart"/>
            <w:vAlign w:val="center"/>
          </w:tcPr>
          <w:p>
            <w:pPr>
              <w:spacing w:line="276"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人员组成</w:t>
            </w:r>
          </w:p>
          <w:p>
            <w:pPr>
              <w:spacing w:line="276"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分）</w:t>
            </w:r>
          </w:p>
        </w:tc>
        <w:tc>
          <w:tcPr>
            <w:tcW w:w="9103" w:type="dxa"/>
            <w:gridSpan w:val="2"/>
            <w:tcBorders>
              <w:bottom w:val="single" w:color="auto" w:sz="4" w:space="0"/>
            </w:tcBorders>
          </w:tcPr>
          <w:p>
            <w:pPr>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项目负责人具有生态环境相关专业</w:t>
            </w:r>
            <w:r>
              <w:rPr>
                <w:rFonts w:hint="eastAsia" w:ascii="宋体" w:hAnsi="宋体" w:eastAsia="宋体" w:cs="宋体"/>
                <w:color w:val="auto"/>
                <w:sz w:val="28"/>
                <w:szCs w:val="28"/>
                <w:highlight w:val="none"/>
                <w:lang w:val="en-US" w:eastAsia="zh-CN"/>
              </w:rPr>
              <w:t>正</w:t>
            </w:r>
            <w:r>
              <w:rPr>
                <w:rFonts w:hint="eastAsia" w:ascii="宋体" w:hAnsi="宋体" w:eastAsia="宋体" w:cs="宋体"/>
                <w:color w:val="auto"/>
                <w:sz w:val="28"/>
                <w:szCs w:val="28"/>
                <w:highlight w:val="none"/>
              </w:rPr>
              <w:t>高级</w:t>
            </w:r>
            <w:r>
              <w:rPr>
                <w:rFonts w:hint="eastAsia" w:ascii="宋体" w:hAnsi="宋体" w:eastAsia="宋体" w:cs="宋体"/>
                <w:color w:val="auto"/>
                <w:sz w:val="28"/>
                <w:szCs w:val="28"/>
                <w:highlight w:val="none"/>
                <w:lang w:val="en-US" w:eastAsia="zh-CN"/>
              </w:rPr>
              <w:t>以上</w:t>
            </w:r>
            <w:r>
              <w:rPr>
                <w:rFonts w:hint="eastAsia" w:ascii="宋体" w:hAnsi="宋体" w:eastAsia="宋体" w:cs="宋体"/>
                <w:color w:val="auto"/>
                <w:sz w:val="28"/>
                <w:szCs w:val="28"/>
                <w:highlight w:val="none"/>
              </w:rPr>
              <w:t>职称</w:t>
            </w:r>
            <w:r>
              <w:rPr>
                <w:rFonts w:hint="eastAsia" w:ascii="宋体" w:hAnsi="宋体" w:eastAsia="宋体" w:cs="宋体"/>
                <w:color w:val="auto"/>
                <w:sz w:val="28"/>
                <w:szCs w:val="28"/>
                <w:highlight w:val="none"/>
                <w:lang w:val="en-US" w:eastAsia="zh-CN"/>
              </w:rPr>
              <w:t>并</w:t>
            </w:r>
            <w:r>
              <w:rPr>
                <w:rFonts w:hint="eastAsia" w:ascii="宋体" w:hAnsi="宋体" w:eastAsia="宋体" w:cs="宋体"/>
                <w:color w:val="auto"/>
                <w:sz w:val="28"/>
                <w:szCs w:val="28"/>
                <w:highlight w:val="none"/>
              </w:rPr>
              <w:t>具有生态环境相关专业</w:t>
            </w:r>
            <w:r>
              <w:rPr>
                <w:rFonts w:hint="eastAsia" w:ascii="宋体" w:hAnsi="宋体" w:eastAsia="宋体" w:cs="宋体"/>
                <w:color w:val="auto"/>
                <w:sz w:val="28"/>
                <w:szCs w:val="28"/>
                <w:highlight w:val="none"/>
                <w:lang w:val="en-US" w:eastAsia="zh-CN"/>
              </w:rPr>
              <w:t>咨询证书的</w:t>
            </w:r>
            <w:r>
              <w:rPr>
                <w:rFonts w:hint="eastAsia" w:ascii="宋体" w:hAnsi="宋体" w:eastAsia="宋体" w:cs="宋体"/>
                <w:color w:val="auto"/>
                <w:sz w:val="28"/>
                <w:szCs w:val="28"/>
                <w:highlight w:val="none"/>
              </w:rPr>
              <w:t>，得</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564" w:type="dxa"/>
            <w:vMerge w:val="continue"/>
            <w:vAlign w:val="center"/>
          </w:tcPr>
          <w:p>
            <w:pPr>
              <w:spacing w:line="276" w:lineRule="auto"/>
              <w:jc w:val="center"/>
              <w:rPr>
                <w:rFonts w:hint="eastAsia" w:ascii="宋体" w:hAnsi="宋体" w:eastAsia="宋体" w:cs="宋体"/>
                <w:color w:val="auto"/>
                <w:sz w:val="28"/>
                <w:szCs w:val="28"/>
                <w:highlight w:val="none"/>
              </w:rPr>
            </w:pPr>
          </w:p>
        </w:tc>
        <w:tc>
          <w:tcPr>
            <w:tcW w:w="9103" w:type="dxa"/>
            <w:gridSpan w:val="2"/>
            <w:tcBorders>
              <w:top w:val="single" w:color="auto" w:sz="4" w:space="0"/>
              <w:bottom w:val="single" w:color="auto" w:sz="4" w:space="0"/>
            </w:tcBorders>
          </w:tcPr>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、项目组成员（项目负责人除外）具有态环境相关专业高级</w:t>
            </w:r>
            <w:r>
              <w:rPr>
                <w:rFonts w:hint="eastAsia" w:ascii="宋体" w:hAnsi="宋体" w:eastAsia="宋体" w:cs="宋体"/>
                <w:color w:val="auto"/>
                <w:sz w:val="28"/>
                <w:szCs w:val="28"/>
                <w:highlight w:val="none"/>
                <w:lang w:val="en-US" w:eastAsia="zh-CN"/>
              </w:rPr>
              <w:t>以上</w:t>
            </w:r>
            <w:r>
              <w:rPr>
                <w:rFonts w:hint="eastAsia" w:ascii="宋体" w:hAnsi="宋体" w:eastAsia="宋体" w:cs="宋体"/>
                <w:color w:val="auto"/>
                <w:sz w:val="28"/>
                <w:szCs w:val="28"/>
                <w:highlight w:val="none"/>
              </w:rPr>
              <w:t>职称的</w:t>
            </w:r>
            <w:r>
              <w:rPr>
                <w:rFonts w:hint="eastAsia" w:ascii="宋体" w:hAnsi="宋体" w:eastAsia="宋体" w:cs="宋体"/>
                <w:color w:val="auto"/>
                <w:sz w:val="28"/>
                <w:szCs w:val="28"/>
                <w:highlight w:val="none"/>
                <w:lang w:val="en-US" w:eastAsia="zh-CN"/>
              </w:rPr>
              <w:t>并</w:t>
            </w:r>
            <w:r>
              <w:rPr>
                <w:rFonts w:hint="eastAsia" w:ascii="宋体" w:hAnsi="宋体" w:eastAsia="宋体" w:cs="宋体"/>
                <w:color w:val="auto"/>
                <w:sz w:val="28"/>
                <w:szCs w:val="28"/>
                <w:highlight w:val="none"/>
              </w:rPr>
              <w:t>具有</w:t>
            </w:r>
            <w:r>
              <w:rPr>
                <w:rFonts w:hint="eastAsia" w:ascii="宋体" w:hAnsi="宋体" w:eastAsia="宋体" w:cs="宋体"/>
                <w:color w:val="auto"/>
                <w:sz w:val="28"/>
                <w:szCs w:val="28"/>
                <w:highlight w:val="none"/>
                <w:lang w:val="en-US" w:eastAsia="zh-CN"/>
              </w:rPr>
              <w:t>环保工程师证书的</w:t>
            </w:r>
            <w:r>
              <w:rPr>
                <w:rFonts w:hint="eastAsia" w:ascii="宋体" w:hAnsi="宋体" w:eastAsia="宋体" w:cs="宋体"/>
                <w:color w:val="auto"/>
                <w:sz w:val="28"/>
                <w:szCs w:val="28"/>
                <w:highlight w:val="none"/>
              </w:rPr>
              <w:t>，每有一人得1分，最高得</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1564" w:type="dxa"/>
            <w:vMerge w:val="continue"/>
            <w:vAlign w:val="center"/>
          </w:tcPr>
          <w:p>
            <w:pPr>
              <w:spacing w:line="276" w:lineRule="auto"/>
              <w:jc w:val="center"/>
              <w:rPr>
                <w:rFonts w:hint="eastAsia" w:ascii="宋体" w:hAnsi="宋体" w:eastAsia="宋体" w:cs="宋体"/>
                <w:color w:val="auto"/>
                <w:sz w:val="28"/>
                <w:szCs w:val="28"/>
                <w:highlight w:val="none"/>
              </w:rPr>
            </w:pPr>
          </w:p>
        </w:tc>
        <w:tc>
          <w:tcPr>
            <w:tcW w:w="9103" w:type="dxa"/>
            <w:gridSpan w:val="2"/>
            <w:tcBorders>
              <w:top w:val="single" w:color="auto" w:sz="4" w:space="0"/>
            </w:tcBorders>
          </w:tcPr>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项目组成员（项目负责人除外）具有</w:t>
            </w:r>
            <w:r>
              <w:rPr>
                <w:rFonts w:hint="eastAsia" w:ascii="宋体" w:hAnsi="宋体" w:eastAsia="宋体" w:cs="宋体"/>
                <w:color w:val="auto"/>
                <w:sz w:val="28"/>
                <w:szCs w:val="28"/>
                <w:highlight w:val="none"/>
                <w:lang w:val="en-US" w:eastAsia="zh-CN"/>
              </w:rPr>
              <w:t>环境保护设施运行人员能力证书的（水气自动监控或处理方向），</w:t>
            </w:r>
            <w:r>
              <w:rPr>
                <w:rFonts w:hint="eastAsia" w:ascii="宋体" w:hAnsi="宋体" w:eastAsia="宋体" w:cs="宋体"/>
                <w:color w:val="auto"/>
                <w:sz w:val="28"/>
                <w:szCs w:val="28"/>
                <w:highlight w:val="none"/>
              </w:rPr>
              <w:t>每有一人得1分，最高得</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注:响应文件中须提供涉及加分人员的相关证书电子件</w:t>
            </w:r>
            <w:r>
              <w:rPr>
                <w:rFonts w:hint="eastAsia" w:ascii="宋体" w:hAnsi="宋体" w:eastAsia="宋体" w:cs="宋体"/>
                <w:color w:val="auto"/>
                <w:sz w:val="28"/>
                <w:szCs w:val="28"/>
                <w:highlight w:val="none"/>
                <w:lang w:val="en-US" w:eastAsia="zh-CN"/>
              </w:rPr>
              <w:t>及社保证明扫描件并加盖公章</w:t>
            </w:r>
            <w:r>
              <w:rPr>
                <w:rFonts w:hint="eastAsia" w:ascii="宋体" w:hAnsi="宋体" w:eastAsia="宋体" w:cs="宋体"/>
                <w:color w:val="auto"/>
                <w:sz w:val="28"/>
                <w:szCs w:val="28"/>
                <w:highlight w:val="none"/>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564" w:type="dxa"/>
            <w:vMerge w:val="restart"/>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企业业绩</w:t>
            </w:r>
          </w:p>
          <w:p>
            <w:pPr>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w:t>
            </w:r>
          </w:p>
        </w:tc>
        <w:tc>
          <w:tcPr>
            <w:tcW w:w="9103" w:type="dxa"/>
            <w:gridSpan w:val="2"/>
            <w:vAlign w:val="center"/>
          </w:tcPr>
          <w:p>
            <w:pPr>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1、2019年1月1日至投标文件接收截止时间之前，</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承担过的工业园区（集中区）污染物排放限值限量</w:t>
            </w:r>
            <w:r>
              <w:rPr>
                <w:rFonts w:hint="eastAsia" w:ascii="宋体" w:hAnsi="宋体" w:eastAsia="宋体" w:cs="宋体"/>
                <w:color w:val="auto"/>
                <w:sz w:val="28"/>
                <w:szCs w:val="28"/>
                <w:highlight w:val="none"/>
                <w:lang w:val="en-US" w:eastAsia="zh-CN"/>
              </w:rPr>
              <w:t>监测监控系统建设</w:t>
            </w:r>
            <w:r>
              <w:rPr>
                <w:rFonts w:hint="eastAsia" w:ascii="宋体" w:hAnsi="宋体" w:eastAsia="宋体" w:cs="宋体"/>
                <w:color w:val="auto"/>
                <w:sz w:val="28"/>
                <w:szCs w:val="28"/>
                <w:highlight w:val="none"/>
              </w:rPr>
              <w:t>项目，每个项目得1分。本项最高得</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564" w:type="dxa"/>
            <w:vMerge w:val="continue"/>
            <w:vAlign w:val="center"/>
          </w:tcPr>
          <w:p>
            <w:pPr>
              <w:spacing w:line="276" w:lineRule="auto"/>
              <w:jc w:val="center"/>
              <w:rPr>
                <w:rFonts w:hint="eastAsia" w:ascii="宋体" w:hAnsi="宋体" w:eastAsia="宋体" w:cs="宋体"/>
                <w:color w:val="auto"/>
                <w:sz w:val="28"/>
                <w:szCs w:val="28"/>
                <w:highlight w:val="none"/>
              </w:rPr>
            </w:pPr>
          </w:p>
        </w:tc>
        <w:tc>
          <w:tcPr>
            <w:tcW w:w="9103" w:type="dxa"/>
            <w:gridSpan w:val="2"/>
            <w:vAlign w:val="center"/>
          </w:tcPr>
          <w:p>
            <w:pPr>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2、2019年1月1日至投标文件接收截止时间之前，供应商承担过</w:t>
            </w:r>
            <w:r>
              <w:rPr>
                <w:rFonts w:hint="eastAsia" w:ascii="宋体" w:hAnsi="宋体" w:eastAsia="宋体" w:cs="宋体"/>
                <w:color w:val="auto"/>
                <w:sz w:val="28"/>
                <w:szCs w:val="28"/>
                <w:highlight w:val="none"/>
                <w:lang w:val="en-US" w:eastAsia="zh-CN"/>
              </w:rPr>
              <w:t>工业园区监测监控系统</w:t>
            </w:r>
            <w:r>
              <w:rPr>
                <w:rFonts w:hint="eastAsia" w:ascii="宋体" w:hAnsi="宋体" w:eastAsia="宋体" w:cs="宋体"/>
                <w:color w:val="auto"/>
                <w:sz w:val="28"/>
                <w:szCs w:val="28"/>
                <w:highlight w:val="none"/>
              </w:rPr>
              <w:t>支撑项目，每有一项得1分，最高得</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564" w:type="dxa"/>
            <w:vMerge w:val="restart"/>
            <w:vAlign w:val="center"/>
          </w:tcPr>
          <w:p>
            <w:pPr>
              <w:spacing w:line="276"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售后评价</w:t>
            </w:r>
          </w:p>
          <w:p>
            <w:pPr>
              <w:pStyle w:val="2"/>
              <w:ind w:left="0" w:leftChars="0"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（6分）</w:t>
            </w:r>
          </w:p>
        </w:tc>
        <w:tc>
          <w:tcPr>
            <w:tcW w:w="9103" w:type="dxa"/>
            <w:gridSpan w:val="2"/>
            <w:tcBorders>
              <w:bottom w:val="single" w:color="auto" w:sz="4" w:space="0"/>
            </w:tcBorders>
            <w:vAlign w:val="center"/>
          </w:tcPr>
          <w:p>
            <w:pPr>
              <w:spacing w:line="276"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1、投标人承诺2年全部更换1次传感器，按时更换备机的得3分；仅承诺更换损坏、故障传感器，更换备机的得1分；不承诺不得分。（承诺函格式自拟）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1564" w:type="dxa"/>
            <w:vMerge w:val="continue"/>
            <w:vAlign w:val="center"/>
          </w:tcPr>
          <w:p>
            <w:pPr>
              <w:pStyle w:val="2"/>
              <w:ind w:left="0" w:leftChars="0" w:firstLine="0" w:firstLineChars="0"/>
              <w:jc w:val="center"/>
              <w:rPr>
                <w:rFonts w:hint="eastAsia" w:ascii="宋体" w:hAnsi="宋体" w:eastAsia="宋体" w:cs="宋体"/>
                <w:color w:val="auto"/>
                <w:sz w:val="28"/>
                <w:szCs w:val="28"/>
                <w:highlight w:val="none"/>
                <w:lang w:val="en-US" w:eastAsia="zh-CN"/>
              </w:rPr>
            </w:pPr>
          </w:p>
        </w:tc>
        <w:tc>
          <w:tcPr>
            <w:tcW w:w="9103" w:type="dxa"/>
            <w:gridSpan w:val="2"/>
            <w:tcBorders>
              <w:top w:val="single" w:color="auto" w:sz="4" w:space="0"/>
            </w:tcBorders>
            <w:vAlign w:val="center"/>
          </w:tcPr>
          <w:p>
            <w:pPr>
              <w:spacing w:line="276"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2、投标人所投产品，需保证具有原厂家针对本项目的原厂技术支持，投标文件中提供原厂技术支持承诺函扫描件的得3分，否则不得分。（承诺函格式自拟）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1564" w:type="dxa"/>
            <w:vMerge w:val="restart"/>
            <w:vAlign w:val="center"/>
          </w:tcPr>
          <w:p>
            <w:pPr>
              <w:spacing w:line="276" w:lineRule="auto"/>
              <w:jc w:val="cente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企业实力</w:t>
            </w:r>
          </w:p>
          <w:p>
            <w:pPr>
              <w:spacing w:line="276" w:lineRule="auto"/>
              <w:jc w:val="cente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w:t>
            </w:r>
            <w:r>
              <w:rPr>
                <w:rFonts w:hint="eastAsia" w:ascii="宋体" w:hAnsi="宋体" w:eastAsia="宋体" w:cs="宋体"/>
                <w:color w:val="auto"/>
                <w:spacing w:val="-6"/>
                <w:sz w:val="28"/>
                <w:szCs w:val="28"/>
                <w:highlight w:val="none"/>
                <w:lang w:val="en-US" w:eastAsia="zh-CN"/>
              </w:rPr>
              <w:t>15</w:t>
            </w:r>
            <w:r>
              <w:rPr>
                <w:rFonts w:hint="eastAsia" w:ascii="宋体" w:hAnsi="宋体" w:eastAsia="宋体" w:cs="宋体"/>
                <w:color w:val="auto"/>
                <w:spacing w:val="-6"/>
                <w:sz w:val="28"/>
                <w:szCs w:val="28"/>
                <w:highlight w:val="none"/>
              </w:rPr>
              <w:t>分）</w:t>
            </w:r>
          </w:p>
        </w:tc>
        <w:tc>
          <w:tcPr>
            <w:tcW w:w="9103" w:type="dxa"/>
            <w:gridSpan w:val="2"/>
          </w:tcPr>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1、投标人具备有效期内的质量管理体系认证证书、环境管理体系认证证书、信息安全管理体系证书的，每有一项得1分，最高得3分，否则不得分。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1564" w:type="dxa"/>
            <w:vMerge w:val="continue"/>
            <w:vAlign w:val="center"/>
          </w:tcPr>
          <w:p>
            <w:pPr>
              <w:spacing w:line="276" w:lineRule="auto"/>
              <w:jc w:val="center"/>
              <w:rPr>
                <w:rFonts w:hint="eastAsia" w:ascii="宋体" w:hAnsi="宋体" w:eastAsia="宋体" w:cs="宋体"/>
                <w:color w:val="auto"/>
                <w:spacing w:val="-6"/>
                <w:sz w:val="28"/>
                <w:szCs w:val="28"/>
                <w:highlight w:val="none"/>
              </w:rPr>
            </w:pPr>
          </w:p>
        </w:tc>
        <w:tc>
          <w:tcPr>
            <w:tcW w:w="9103" w:type="dxa"/>
            <w:gridSpan w:val="2"/>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具有环境工程设计（大气污染防治工程）专项资质、环境工程设计（水污染防治工程）设计专项资质</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rPr>
              <w:t>环境工程设计（固体废物处理处置工程）专项资质。其中每具备一个甲级资质得</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分，每具备一个乙级资质得1分。本项最高分得</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1564" w:type="dxa"/>
            <w:vMerge w:val="continue"/>
            <w:vAlign w:val="center"/>
          </w:tcPr>
          <w:p>
            <w:pPr>
              <w:spacing w:line="276" w:lineRule="auto"/>
              <w:jc w:val="center"/>
              <w:rPr>
                <w:rFonts w:hint="eastAsia" w:ascii="宋体" w:hAnsi="宋体" w:eastAsia="宋体" w:cs="宋体"/>
                <w:color w:val="auto"/>
                <w:spacing w:val="-6"/>
                <w:sz w:val="28"/>
                <w:szCs w:val="28"/>
                <w:highlight w:val="none"/>
              </w:rPr>
            </w:pPr>
          </w:p>
        </w:tc>
        <w:tc>
          <w:tcPr>
            <w:tcW w:w="9103" w:type="dxa"/>
            <w:gridSpan w:val="2"/>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3、投标人自2018年1月1日以来，投标人在省级及以上环保管理部门（包括环保产业协会或学会）相关考核中获得优秀的，得</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1564" w:type="dxa"/>
            <w:vMerge w:val="continue"/>
            <w:vAlign w:val="center"/>
          </w:tcPr>
          <w:p>
            <w:pPr>
              <w:spacing w:line="276" w:lineRule="auto"/>
              <w:jc w:val="center"/>
              <w:rPr>
                <w:rFonts w:hint="eastAsia" w:ascii="宋体" w:hAnsi="宋体" w:eastAsia="宋体" w:cs="宋体"/>
                <w:color w:val="auto"/>
                <w:spacing w:val="-6"/>
                <w:sz w:val="28"/>
                <w:szCs w:val="28"/>
                <w:highlight w:val="none"/>
              </w:rPr>
            </w:pPr>
          </w:p>
        </w:tc>
        <w:tc>
          <w:tcPr>
            <w:tcW w:w="9103" w:type="dxa"/>
            <w:gridSpan w:val="2"/>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具备环境管控建设相关发明专利（已授权）得</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1564" w:type="dxa"/>
            <w:vMerge w:val="continue"/>
            <w:vAlign w:val="center"/>
          </w:tcPr>
          <w:p>
            <w:pPr>
              <w:spacing w:line="276" w:lineRule="auto"/>
              <w:jc w:val="center"/>
              <w:rPr>
                <w:rFonts w:hint="eastAsia" w:ascii="宋体" w:hAnsi="宋体" w:eastAsia="宋体" w:cs="宋体"/>
                <w:color w:val="auto"/>
                <w:spacing w:val="-6"/>
                <w:sz w:val="28"/>
                <w:szCs w:val="28"/>
                <w:highlight w:val="none"/>
              </w:rPr>
            </w:pPr>
          </w:p>
        </w:tc>
        <w:tc>
          <w:tcPr>
            <w:tcW w:w="9103" w:type="dxa"/>
            <w:gridSpan w:val="2"/>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相关环境监测系统项目荣获省级及以上科学技术奖得</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bl>
    <w:p>
      <w:pPr>
        <w:pStyle w:val="22"/>
        <w:spacing w:line="52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本章说明：本项目采用综合评分法。</w:t>
      </w:r>
    </w:p>
    <w:p>
      <w:pPr>
        <w:pStyle w:val="196"/>
        <w:rPr>
          <w:rFonts w:ascii="宋体" w:hAnsi="宋体" w:eastAsia="宋体"/>
          <w:color w:val="auto"/>
          <w:sz w:val="24"/>
          <w:highlight w:val="none"/>
        </w:rPr>
      </w:pPr>
      <w:bookmarkStart w:id="10" w:name="_Toc522790134"/>
      <w:bookmarkStart w:id="11" w:name="_Toc523404699"/>
      <w:r>
        <w:rPr>
          <w:rFonts w:ascii="宋体" w:hAnsi="宋体" w:eastAsia="宋体"/>
          <w:color w:val="auto"/>
          <w:highlight w:val="none"/>
        </w:rPr>
        <w:br w:type="page"/>
      </w:r>
      <w:r>
        <w:rPr>
          <w:rFonts w:ascii="宋体" w:hAnsi="宋体" w:eastAsia="宋体"/>
          <w:color w:val="auto"/>
          <w:highlight w:val="none"/>
        </w:rPr>
        <w:t>第五章  拟签订的合同文本</w:t>
      </w:r>
      <w:bookmarkEnd w:id="10"/>
      <w:bookmarkEnd w:id="11"/>
    </w:p>
    <w:p>
      <w:pPr>
        <w:pStyle w:val="22"/>
        <w:spacing w:line="520" w:lineRule="exact"/>
        <w:ind w:firstLine="600"/>
        <w:jc w:val="center"/>
        <w:rPr>
          <w:rFonts w:ascii="宋体" w:hAnsi="宋体" w:eastAsia="宋体"/>
          <w:color w:val="auto"/>
          <w:sz w:val="30"/>
          <w:szCs w:val="30"/>
          <w:highlight w:val="none"/>
        </w:rPr>
      </w:pPr>
      <w:bookmarkStart w:id="12" w:name="_Toc523404700"/>
      <w:bookmarkStart w:id="13" w:name="_Toc522790135"/>
    </w:p>
    <w:p>
      <w:pPr>
        <w:pStyle w:val="293"/>
        <w:rPr>
          <w:rFonts w:ascii="宋体" w:hAnsi="宋体" w:eastAsia="宋体"/>
          <w:i w:val="0"/>
          <w:iCs w:val="0"/>
          <w:color w:val="auto"/>
          <w:sz w:val="28"/>
          <w:szCs w:val="28"/>
          <w:highlight w:val="none"/>
        </w:rPr>
      </w:pPr>
      <w:r>
        <w:rPr>
          <w:rFonts w:ascii="宋体" w:hAnsi="宋体" w:eastAsia="宋体"/>
          <w:i w:val="0"/>
          <w:iCs w:val="0"/>
          <w:color w:val="auto"/>
          <w:sz w:val="28"/>
          <w:szCs w:val="28"/>
          <w:highlight w:val="none"/>
        </w:rPr>
        <w:t>项目名称：</w:t>
      </w:r>
    </w:p>
    <w:p>
      <w:pPr>
        <w:pStyle w:val="293"/>
        <w:rPr>
          <w:rFonts w:ascii="宋体" w:hAnsi="宋体" w:eastAsia="宋体"/>
          <w:i w:val="0"/>
          <w:iCs w:val="0"/>
          <w:color w:val="auto"/>
          <w:sz w:val="28"/>
          <w:szCs w:val="28"/>
          <w:highlight w:val="none"/>
        </w:rPr>
      </w:pPr>
      <w:r>
        <w:rPr>
          <w:rFonts w:ascii="宋体" w:hAnsi="宋体" w:eastAsia="宋体"/>
          <w:i w:val="0"/>
          <w:iCs w:val="0"/>
          <w:color w:val="auto"/>
          <w:sz w:val="28"/>
          <w:szCs w:val="28"/>
          <w:highlight w:val="none"/>
        </w:rPr>
        <w:t>项目编号：</w:t>
      </w:r>
    </w:p>
    <w:p>
      <w:pPr>
        <w:pStyle w:val="293"/>
        <w:jc w:val="center"/>
        <w:rPr>
          <w:rFonts w:ascii="宋体" w:hAnsi="宋体" w:eastAsia="宋体"/>
          <w:i w:val="0"/>
          <w:iCs w:val="0"/>
          <w:color w:val="auto"/>
          <w:sz w:val="72"/>
          <w:szCs w:val="72"/>
          <w:highlight w:val="none"/>
        </w:rPr>
      </w:pPr>
      <w:r>
        <w:rPr>
          <w:rFonts w:ascii="宋体" w:hAnsi="宋体" w:eastAsia="宋体"/>
          <w:i w:val="0"/>
          <w:iCs w:val="0"/>
          <w:color w:val="auto"/>
          <w:sz w:val="72"/>
          <w:szCs w:val="72"/>
          <w:highlight w:val="none"/>
        </w:rPr>
        <w:t>合</w:t>
      </w:r>
    </w:p>
    <w:p>
      <w:pPr>
        <w:pStyle w:val="293"/>
        <w:jc w:val="center"/>
        <w:rPr>
          <w:rFonts w:ascii="宋体" w:hAnsi="宋体" w:eastAsia="宋体"/>
          <w:i w:val="0"/>
          <w:iCs w:val="0"/>
          <w:color w:val="auto"/>
          <w:sz w:val="72"/>
          <w:szCs w:val="72"/>
          <w:highlight w:val="none"/>
        </w:rPr>
      </w:pPr>
    </w:p>
    <w:p>
      <w:pPr>
        <w:pStyle w:val="293"/>
        <w:jc w:val="center"/>
        <w:rPr>
          <w:rFonts w:ascii="宋体" w:hAnsi="宋体" w:eastAsia="宋体"/>
          <w:i w:val="0"/>
          <w:iCs w:val="0"/>
          <w:color w:val="auto"/>
          <w:highlight w:val="none"/>
        </w:rPr>
      </w:pPr>
      <w:r>
        <w:rPr>
          <w:rFonts w:ascii="宋体" w:hAnsi="宋体" w:eastAsia="宋体"/>
          <w:i w:val="0"/>
          <w:iCs w:val="0"/>
          <w:color w:val="auto"/>
          <w:sz w:val="72"/>
          <w:szCs w:val="72"/>
          <w:highlight w:val="none"/>
        </w:rPr>
        <w:t>同</w:t>
      </w:r>
    </w:p>
    <w:p>
      <w:pPr>
        <w:pStyle w:val="293"/>
        <w:rPr>
          <w:rFonts w:ascii="宋体" w:hAnsi="宋体" w:eastAsia="宋体"/>
          <w:i w:val="0"/>
          <w:iCs w:val="0"/>
          <w:color w:val="auto"/>
          <w:highlight w:val="none"/>
        </w:rPr>
      </w:pPr>
    </w:p>
    <w:p>
      <w:pPr>
        <w:pStyle w:val="293"/>
        <w:jc w:val="left"/>
        <w:rPr>
          <w:rFonts w:ascii="宋体" w:hAnsi="宋体" w:eastAsia="宋体"/>
          <w:i w:val="0"/>
          <w:iCs w:val="0"/>
          <w:color w:val="auto"/>
          <w:sz w:val="28"/>
          <w:szCs w:val="28"/>
          <w:highlight w:val="none"/>
        </w:rPr>
      </w:pPr>
      <w:r>
        <w:rPr>
          <w:rFonts w:ascii="宋体" w:hAnsi="宋体" w:eastAsia="宋体"/>
          <w:i w:val="0"/>
          <w:iCs w:val="0"/>
          <w:color w:val="auto"/>
          <w:sz w:val="28"/>
          <w:szCs w:val="28"/>
          <w:highlight w:val="none"/>
        </w:rPr>
        <w:t>采  购  人：</w:t>
      </w:r>
    </w:p>
    <w:p>
      <w:pPr>
        <w:pStyle w:val="293"/>
        <w:jc w:val="left"/>
        <w:rPr>
          <w:rFonts w:ascii="宋体" w:hAnsi="宋体" w:eastAsia="宋体"/>
          <w:i w:val="0"/>
          <w:iCs w:val="0"/>
          <w:color w:val="auto"/>
          <w:sz w:val="28"/>
          <w:szCs w:val="28"/>
          <w:highlight w:val="none"/>
        </w:rPr>
      </w:pPr>
      <w:r>
        <w:rPr>
          <w:rFonts w:ascii="宋体" w:hAnsi="宋体" w:eastAsia="宋体"/>
          <w:i w:val="0"/>
          <w:iCs w:val="0"/>
          <w:color w:val="auto"/>
          <w:sz w:val="28"/>
          <w:szCs w:val="28"/>
          <w:highlight w:val="none"/>
          <w:lang w:val="en-US" w:eastAsia="zh-CN"/>
        </w:rPr>
        <w:t>中  标  人</w:t>
      </w:r>
      <w:r>
        <w:rPr>
          <w:rFonts w:ascii="宋体" w:hAnsi="宋体" w:eastAsia="宋体"/>
          <w:i w:val="0"/>
          <w:iCs w:val="0"/>
          <w:color w:val="auto"/>
          <w:sz w:val="28"/>
          <w:szCs w:val="28"/>
          <w:highlight w:val="none"/>
        </w:rPr>
        <w:t>：</w:t>
      </w:r>
    </w:p>
    <w:p>
      <w:pPr>
        <w:pStyle w:val="293"/>
        <w:jc w:val="left"/>
        <w:rPr>
          <w:rFonts w:ascii="宋体" w:hAnsi="宋体" w:eastAsia="宋体"/>
          <w:i w:val="0"/>
          <w:iCs w:val="0"/>
          <w:color w:val="auto"/>
          <w:sz w:val="28"/>
          <w:szCs w:val="28"/>
          <w:highlight w:val="none"/>
        </w:rPr>
      </w:pPr>
      <w:r>
        <w:rPr>
          <w:rFonts w:ascii="宋体" w:hAnsi="宋体" w:eastAsia="宋体"/>
          <w:i w:val="0"/>
          <w:iCs w:val="0"/>
          <w:color w:val="auto"/>
          <w:sz w:val="28"/>
          <w:szCs w:val="28"/>
          <w:highlight w:val="none"/>
        </w:rPr>
        <w:t>合同签订日期：   年  月  日</w:t>
      </w:r>
    </w:p>
    <w:p>
      <w:pPr>
        <w:pStyle w:val="20"/>
        <w:spacing w:line="360" w:lineRule="exact"/>
        <w:ind w:firstLine="560"/>
        <w:rPr>
          <w:rFonts w:ascii="宋体" w:hAnsi="宋体" w:eastAsia="宋体"/>
          <w:i w:val="0"/>
          <w:iCs w:val="0"/>
          <w:color w:val="auto"/>
          <w:sz w:val="28"/>
          <w:szCs w:val="28"/>
          <w:highlight w:val="none"/>
        </w:rPr>
      </w:pPr>
      <w:r>
        <w:rPr>
          <w:rFonts w:ascii="宋体" w:hAnsi="宋体" w:eastAsia="宋体"/>
          <w:i w:val="0"/>
          <w:iCs w:val="0"/>
          <w:color w:val="auto"/>
          <w:sz w:val="28"/>
          <w:szCs w:val="28"/>
          <w:highlight w:val="none"/>
        </w:rPr>
        <w:t>友情提醒：采购人与中标、成交供应商应当在中标、成交通知书发出之日起三十日内，按照采购文件确定的事项签订政府采购合同。</w:t>
      </w:r>
    </w:p>
    <w:p>
      <w:pPr>
        <w:pStyle w:val="20"/>
        <w:spacing w:line="360" w:lineRule="exact"/>
        <w:ind w:firstLine="560"/>
        <w:rPr>
          <w:rFonts w:ascii="宋体" w:hAnsi="宋体" w:eastAsia="宋体"/>
          <w:i w:val="0"/>
          <w:iCs w:val="0"/>
          <w:color w:val="auto"/>
          <w:sz w:val="28"/>
          <w:szCs w:val="28"/>
          <w:highlight w:val="none"/>
        </w:rPr>
      </w:pPr>
      <w:r>
        <w:rPr>
          <w:rFonts w:ascii="宋体" w:hAnsi="宋体" w:eastAsia="宋体"/>
          <w:i w:val="0"/>
          <w:iCs w:val="0"/>
          <w:color w:val="auto"/>
          <w:sz w:val="28"/>
          <w:szCs w:val="28"/>
          <w:highlight w:val="none"/>
        </w:rPr>
        <w:t>采购人应当自政府采购合同签订之日起2个工作日内，将政府采购合同在省级以上人民政府财政部门指定的媒体上公告，但政府采购合同中涉及国家秘密、商业秘密的内容除外。</w:t>
      </w:r>
    </w:p>
    <w:p>
      <w:pPr>
        <w:jc w:val="center"/>
        <w:rPr>
          <w:rFonts w:hint="eastAsia" w:ascii="宋体" w:hAnsi="宋体" w:eastAsia="宋体" w:cs="宋体"/>
          <w:color w:val="auto"/>
          <w:sz w:val="28"/>
          <w:szCs w:val="28"/>
          <w:highlight w:val="none"/>
        </w:rPr>
      </w:pPr>
      <w:r>
        <w:rPr>
          <w:rFonts w:ascii="宋体" w:hAnsi="宋体" w:eastAsia="宋体"/>
          <w:color w:val="auto"/>
          <w:sz w:val="30"/>
          <w:szCs w:val="30"/>
          <w:highlight w:val="none"/>
        </w:rPr>
        <w:br w:type="page"/>
      </w:r>
      <w:r>
        <w:rPr>
          <w:rFonts w:hint="eastAsia" w:ascii="宋体" w:hAnsi="宋体" w:eastAsia="宋体" w:cs="宋体"/>
          <w:color w:val="auto"/>
          <w:sz w:val="28"/>
          <w:szCs w:val="28"/>
          <w:highlight w:val="none"/>
        </w:rPr>
        <w:t>合同通用条款</w:t>
      </w: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pPr>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第一条    定义</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第二条    合同范围</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第三条    价格</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第四条    支付</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第五条    交货</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第六条    包装和标记</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第七条    技术资料</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第八条    安装</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第九条    验收</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第十条    售后服务和技术培训</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第十一条  索赔</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第十二条  不可抗力</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第十三条  合同的终止</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第十四条  争议的解决</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第十五条  适用法律</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第十六条  权利保证</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第十七条  保密</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第十八条  合同生效及其他</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sectPr>
          <w:pgSz w:w="11906" w:h="16838"/>
          <w:pgMar w:top="1440" w:right="1803" w:bottom="1440" w:left="1803" w:header="851" w:footer="992" w:gutter="0"/>
          <w:cols w:space="720" w:num="1"/>
          <w:docGrid w:linePitch="360" w:charSpace="0"/>
        </w:sect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合同通用条款</w:t>
      </w:r>
    </w:p>
    <w:p>
      <w:pPr>
        <w:jc w:val="center"/>
        <w:rPr>
          <w:rFonts w:hint="eastAsia" w:ascii="宋体" w:hAnsi="宋体" w:eastAsia="宋体" w:cs="宋体"/>
          <w:color w:val="auto"/>
          <w:sz w:val="28"/>
          <w:szCs w:val="28"/>
          <w:highlight w:val="none"/>
        </w:rPr>
      </w:pP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第一条  定义</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除本合同上下文中另有规定外，下列各词语定义如下： </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1.1“买方”见《合同专用条款》。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1.2“卖方”见《合同专用条款》。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1.3“工作现场”见《合同专用条款》。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1.4“合同标的”见合同附件4。</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1.5“技术资料”是指与合同标的的安装、试运行、验收、操作以及维修有关的技术指标、规格、图纸和文件。</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1.6“技术培训”是指在合同标的的安装、试运行、验收、操作、维修以及其他方面卖方给予买方的培训。</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1.7“安装”是指有关合同标的、备件和材料的安装工作。</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1.8“试运行”是指为验明合同标的的技术性能，在安装完毕后对合同标的进行的测试。</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1.9“验收”是指根据合同附件2的规定进行的，用以确定合同标的是否达到合同附件2 所规定的技术性能的检验，以及合同标的在达到合同附件2 规定的技术性能之后，买方对合同标的的接受。</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1.10“合同货币”见《合同专用条款》。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1.11“合同价格”见合同附件4。</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1.12“合同生效日”见《合同协议书》（合同附件1）第5条。</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1.13“日”是指日历天数。</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1.14“月”是指日历月数。</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1.15“采购需求” 见合同附件6。</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第二条 合同范围</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2.1买方同意从卖方购买、卖方同意向买方出售和提供的合同标的以及相关售后服务、技术培训和技术资料。</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2.2数量：见招标文件第六章《采购需求》中“三、数量要求”。</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第三条 价格</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合同总价见《合同专用条款》。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合同总价是固定价格。</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第四条 支付（采购资金的支付方式、时间、条件）</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4.1买方应按照《合同专用条款》的规定进行支付。如果卖方未能按照《合同专用条款》的要求提交支付文件，由此产生的所有责任和发生的所有费用，均由卖方承担。</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4.2卖方有义务根据合同的规定向买方支付违约金和/或赔偿金时，买方有权从任何一笔应付款或卖方的履约保证金中予以扣除。</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第五条 交货（货物、服务提供的时间、地点、方式）</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5.1交货期限、批次和交货条件见《合同专用条款》。</w:t>
      </w:r>
    </w:p>
    <w:p>
      <w:pPr>
        <w:ind w:firstLine="480"/>
        <w:rPr>
          <w:rFonts w:hint="eastAsia" w:ascii="宋体" w:hAnsi="宋体" w:eastAsia="宋体" w:cs="宋体"/>
          <w:strike/>
          <w:color w:val="auto"/>
          <w:sz w:val="28"/>
          <w:szCs w:val="28"/>
          <w:highlight w:val="none"/>
        </w:rPr>
      </w:pPr>
      <w:r>
        <w:rPr>
          <w:rFonts w:hint="eastAsia" w:ascii="宋体" w:hAnsi="宋体" w:eastAsia="宋体" w:cs="宋体"/>
          <w:color w:val="auto"/>
          <w:sz w:val="28"/>
          <w:szCs w:val="28"/>
          <w:highlight w:val="none"/>
        </w:rPr>
        <w:t>5.2交货地点见《合同专用条款》。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5.3在《合同专用条款》规定的期限内，卖方应将合同号、合同标的的名称、数量、金额、包装件数以及交货的时间以书面方式通知买方。</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5.4卖方应按下列规定交付合同标的：</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5.4.1卖方负责将合同标的送至《合同专用条款》规定的交货地点。</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5.4.2买方出具的收据日期是合同标的的实际交货日期。</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5.5如果卖方未能按照合同规定的交货期限交货，卖方应按《合同专用条款》的规定支付违约金或提供其他救济。</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第六条 包装与标记</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6.1除非合同中另有规定，合同标的应保持产品制造企业原包装完好。</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6.2在合同标的的每件包装中都应附有下列单据： </w:t>
      </w:r>
    </w:p>
    <w:p>
      <w:pPr>
        <w:ind w:firstLine="480"/>
        <w:rPr>
          <w:rFonts w:hint="eastAsia" w:ascii="宋体" w:hAnsi="宋体" w:eastAsia="宋体" w:cs="宋体"/>
          <w:strike/>
          <w:color w:val="auto"/>
          <w:sz w:val="28"/>
          <w:szCs w:val="28"/>
          <w:highlight w:val="none"/>
        </w:rPr>
      </w:pPr>
      <w:r>
        <w:rPr>
          <w:rFonts w:hint="eastAsia" w:ascii="宋体" w:hAnsi="宋体" w:eastAsia="宋体" w:cs="宋体"/>
          <w:color w:val="auto"/>
          <w:sz w:val="28"/>
          <w:szCs w:val="28"/>
          <w:highlight w:val="none"/>
        </w:rPr>
        <w:t xml:space="preserve">A. 装箱明细单； </w:t>
      </w:r>
    </w:p>
    <w:p>
      <w:pPr>
        <w:ind w:firstLine="480"/>
        <w:rPr>
          <w:rFonts w:hint="eastAsia" w:ascii="宋体" w:hAnsi="宋体" w:eastAsia="宋体" w:cs="宋体"/>
          <w:strike/>
          <w:color w:val="auto"/>
          <w:sz w:val="28"/>
          <w:szCs w:val="28"/>
          <w:highlight w:val="none"/>
        </w:rPr>
      </w:pPr>
      <w:r>
        <w:rPr>
          <w:rFonts w:hint="eastAsia" w:ascii="宋体" w:hAnsi="宋体" w:eastAsia="宋体" w:cs="宋体"/>
          <w:color w:val="auto"/>
          <w:sz w:val="28"/>
          <w:szCs w:val="28"/>
          <w:highlight w:val="none"/>
        </w:rPr>
        <w:t xml:space="preserve">B. 质量合格证； </w:t>
      </w:r>
    </w:p>
    <w:p>
      <w:pPr>
        <w:ind w:firstLine="480"/>
        <w:rPr>
          <w:rFonts w:hint="eastAsia" w:ascii="宋体" w:hAnsi="宋体" w:eastAsia="宋体" w:cs="宋体"/>
          <w:strike/>
          <w:color w:val="auto"/>
          <w:sz w:val="28"/>
          <w:szCs w:val="28"/>
          <w:highlight w:val="none"/>
        </w:rPr>
      </w:pPr>
      <w:r>
        <w:rPr>
          <w:rFonts w:hint="eastAsia" w:ascii="宋体" w:hAnsi="宋体" w:eastAsia="宋体" w:cs="宋体"/>
          <w:color w:val="auto"/>
          <w:sz w:val="28"/>
          <w:szCs w:val="28"/>
          <w:highlight w:val="none"/>
        </w:rPr>
        <w:t>C. 技术资料。</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第七条 技术资料</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 技术资料交付的期限和方式见《合同专用条款》。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第八条 安装</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 合同标的的安装期限见《合同专用条款》。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8.2 项目实施方案见合同附件7。</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第九条 验收</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9.1合同标的的试运行、验收见《合同专用条款》。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9.2如果合同附件2 所规定的所有技术性能在验收中都已经达到，双方应在验收合格后5 日内签署验收书。</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9.3验收标准（验收要求、验收标准和程序）：见合同附件5。</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第十条 售后服务和技术培训</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10.1售后服务和技术培训见合同附件3。</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第十一条 索赔</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11.1如果合同标的在安装、试运行和验收中卖方未能履行其在本合同项下承担的义务，买方有权向卖方提出索赔并寻求《合同专用条款》中规定的救济方式，救济方式包括：</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 卖方替换不符合合同规定的合同标的。</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 按质量低劣的程度、买方受损害的程度及损失的数额对合同标的进行降价。</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C. 拒收合同标的。</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D. 赔偿由卖方违约引起的其他损失。</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或从卖方的履约保证金中扣除索赔金额</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第十二条 不可抗力</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12.2受不可抗力事件影响的合同一方对于不可抗力事件导致的任何合同义务的迟延履行或不能履行不承担责任。但该方应尽快以书面方式将不可抗力事件结束或其影响消除的情况通知另一方。</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12.3合同双方应在不可抗力事件结束或其影响消除后立即继续履行其合同义务，如果不可抗力事件的影响持续超过《合同专用条款》规定的期限，合同任何一方均有权发出书面通知终止合同。</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第十三条 合同的终止</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13.1如果卖方有下述违约行为之一或《合同专用条款》中规定的其他违约行为，在不妨碍买方采取其它救济手段的情况下，买方可以向卖方发出书面违约通知，全部或部分地终止合同。</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A. 卖方在合同规定的交货期限后未能按《合同专用条款》中规定的最终期限交付合同标的和/或技术资料； </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B. 合同标的未能达到合同附件2 规定的技术性能； </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C. 卖方未能履行合同项下任何其它义务，并且在收到买方违约通知后未能按《合同专用条款》中规定的期限对其违约行为作出补救。</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13.2如果一方破产或发生资不抵债的情况,合同另一方有权在任何时候发出书面通知终止合同。此种情况下合同的终止不妨碍或影响行使任何可能的其它救济手段。</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13.3如果买方认定卖方在投标或执行合同中有腐败或欺诈行为,买方有权在任何时候发出书面通知终止合同。</w:t>
      </w:r>
    </w:p>
    <w:p>
      <w:pPr>
        <w:ind w:left="1" w:firstLine="53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A.“腐败行为”系指在招标、采购和合同执行等过程中，为谋求利益、影响相关人员而提供、给予、接受或索取任何有价物的行为。</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B.“欺诈行为”系指为了影响招标、采购和合同执行等过程而隐瞒事实，从而给买方造成损害的行为，其中包括投标人之间的串通行为。</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13.4 在买方全部或部分终止合同的情况下，卖方应按《合同专用条款》的规定对买方给予补偿。</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第十四条 争议的解决</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因执行本合同所发生的或者与本合同有关的一切争议由合同双方通过友好协商解决，如果不能协商一致，按《合同专用条款》规定的方式解决。</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第十五条 适用法律</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15.1 本合同的执行和争议的解决适用中华人民共和国的法律并按中华人民共和国的法律进行解释。</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第十六条  权利保证</w:t>
      </w:r>
    </w:p>
    <w:p>
      <w:pPr>
        <w:spacing w:line="32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16.1卖方应保证买方在使用合同标的时不受第三方提出侵犯其专利权、版权、商标权或其他权利的起诉。一旦出现侵权，卖方承担全部责任。</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第十七条  保密 </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17.2上述秘密，卖方只能用于本合同，而且只能由卖方相应的人员使用；没有必要接触的卖方人员，不得接触。</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17.3卖方应当采取适当有效的方式保护所获取的上述秘密。</w:t>
      </w:r>
    </w:p>
    <w:p>
      <w:pPr>
        <w:spacing w:line="32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pPr>
        <w:spacing w:line="32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第十八条 合同生效及其他</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 本合同在合同协议书（合同附件1）规定的条件全部满足后生效。</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18.2合同项下全部权利义务履行完毕后，本合同自动失效。合同履行期满后，合同项下任何尚未了结的债权和债务不受合同履行期的影响，债务人仍应向债权人履行其义务。</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 合同双方各自承担与本合同有关的应负税费。</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18.4合同双方除非《合同专用条款》另有规定，所有合同文件及相关的修订和合同双方之间的书面联络，应使用中文书就并按中文解释。</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18.5对本合同的任何补充、增添或修改以书面方式进行。</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18.6没有另一方的事先书面同意，合同任何一方不得将合同项下的任何权利和义务转让给第三方。</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18.8合同条款中的标题和边注仅供参考使用，不应视为合同的一部分，也不影响本文的解释。</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18.9合同构成买方和卖方之间就合同主要内容方面的完整协议，并且取代合同签订前所有关于这方面的通讯、协商、协议(不论是书面的，还是口头的)。</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18.10买方应当自政府采购合同签订之日起2个工作日内，将政府采购合同在省级以上人民政府财政部门指定的媒体上公告，但政府采购合同中涉及国家秘密、商业秘密的内容除外。</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18.11合同双方之间的一切联络往来应以书面形式按《合同专用条款》中规定的通讯地址发往合同另一方。有关重要事项的传真应及时用挂号信或快件确认。</w:t>
      </w:r>
    </w:p>
    <w:p>
      <w:pPr>
        <w:ind w:firstLine="600"/>
        <w:rPr>
          <w:rFonts w:hint="eastAsia" w:ascii="宋体" w:hAnsi="宋体" w:eastAsia="宋体" w:cs="宋体"/>
          <w:color w:val="auto"/>
          <w:sz w:val="28"/>
          <w:szCs w:val="28"/>
          <w:highlight w:val="none"/>
        </w:rPr>
      </w:pPr>
    </w:p>
    <w:p>
      <w:pPr>
        <w:ind w:firstLine="600"/>
        <w:jc w:val="center"/>
        <w:rPr>
          <w:rFonts w:hint="eastAsia" w:ascii="宋体" w:hAnsi="宋体" w:eastAsia="宋体" w:cs="宋体"/>
          <w:color w:val="auto"/>
          <w:sz w:val="28"/>
          <w:szCs w:val="28"/>
          <w:highlight w:val="none"/>
        </w:rPr>
        <w:sectPr>
          <w:pgSz w:w="11906" w:h="16838"/>
          <w:pgMar w:top="1440" w:right="1803" w:bottom="1440" w:left="1803" w:header="851" w:footer="992" w:gutter="0"/>
          <w:cols w:space="720" w:num="1"/>
          <w:docGrid w:linePitch="360" w:charSpace="0"/>
        </w:sectPr>
      </w:pPr>
    </w:p>
    <w:p>
      <w:pPr>
        <w:ind w:firstLine="6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合同专用条款</w:t>
      </w:r>
    </w:p>
    <w:p>
      <w:pPr>
        <w:jc w:val="center"/>
        <w:rPr>
          <w:rFonts w:hint="eastAsia" w:ascii="宋体" w:hAnsi="宋体" w:eastAsia="宋体" w:cs="宋体"/>
          <w:color w:val="auto"/>
          <w:sz w:val="28"/>
          <w:szCs w:val="28"/>
          <w:highlight w:val="none"/>
        </w:rPr>
      </w:pP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《合同专用条款》中的条款项号是与《合同通用条款》中的条款项号对应的，其增加的内容和条款，是对《合同通用条款》的补充、修改和完善，如果有矛盾的话，以《合同专用条款》为准。</w:t>
      </w:r>
    </w:p>
    <w:p>
      <w:pPr>
        <w:jc w:val="center"/>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第一条 定义</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“买方”为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“卖方”为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“工作现场”为</w:t>
      </w:r>
      <w:r>
        <w:rPr>
          <w:rFonts w:hint="eastAsia" w:ascii="宋体" w:hAnsi="宋体" w:eastAsia="宋体" w:cs="宋体"/>
          <w:color w:val="auto"/>
          <w:sz w:val="28"/>
          <w:szCs w:val="28"/>
          <w:highlight w:val="none"/>
          <w:u w:val="single"/>
        </w:rPr>
        <w:t>买方指定地点</w:t>
      </w:r>
      <w:r>
        <w:rPr>
          <w:rFonts w:hint="eastAsia" w:ascii="宋体" w:hAnsi="宋体" w:eastAsia="宋体" w:cs="宋体"/>
          <w:color w:val="auto"/>
          <w:sz w:val="28"/>
          <w:szCs w:val="28"/>
          <w:highlight w:val="none"/>
        </w:rPr>
        <w:t>。</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 “合同货币”即</w:t>
      </w:r>
      <w:r>
        <w:rPr>
          <w:rFonts w:hint="eastAsia" w:ascii="宋体" w:hAnsi="宋体" w:eastAsia="宋体" w:cs="宋体"/>
          <w:color w:val="auto"/>
          <w:sz w:val="28"/>
          <w:szCs w:val="28"/>
          <w:highlight w:val="none"/>
          <w:u w:val="single"/>
        </w:rPr>
        <w:t>人民币</w:t>
      </w:r>
      <w:r>
        <w:rPr>
          <w:rFonts w:hint="eastAsia" w:ascii="宋体" w:hAnsi="宋体" w:eastAsia="宋体" w:cs="宋体"/>
          <w:color w:val="auto"/>
          <w:sz w:val="28"/>
          <w:szCs w:val="28"/>
          <w:highlight w:val="none"/>
        </w:rPr>
        <w:t>。</w:t>
      </w:r>
    </w:p>
    <w:p>
      <w:pPr>
        <w:ind w:firstLine="480"/>
        <w:rPr>
          <w:rFonts w:hint="eastAsia" w:ascii="宋体" w:hAnsi="宋体" w:eastAsia="宋体" w:cs="宋体"/>
          <w:color w:val="auto"/>
          <w:sz w:val="28"/>
          <w:szCs w:val="28"/>
          <w:highlight w:val="none"/>
        </w:rPr>
      </w:pP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第二条 合同范围</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2.3买方同意从卖方购买、卖方同意向买方出售的合同标的是</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。详见合同附件。</w:t>
      </w:r>
    </w:p>
    <w:p>
      <w:pPr>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第三条 价格</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3.1合同总价为￥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大写：人民币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3.2本合同为固定总价合同，项目实施过程中除采购人提出的变更要求外不增加任何费用，本合同总价中包含国家法律法规对设备、材料的检验、检测费用。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 本合同价格为包括但不限于产品价、包装费、运杂费、保险费、安装费、调试费、买方操作及维护人员培训费、技术服务费等其它一切有可能产生或增加的费用。</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第四条 支付（采购资金的支付方式、时间、条件）</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本合同总金额为人民币大写金额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元（小写金额：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p>
    <w:p>
      <w:pPr>
        <w:ind w:firstLine="54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经双方协商一致，选择以下第</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rPr>
        <w:t>种付款方式：</w:t>
      </w:r>
    </w:p>
    <w:p>
      <w:pPr>
        <w:ind w:firstLine="54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付款方式一：提交预付款保函的</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合同总价的百分之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五</w:t>
      </w:r>
      <w:r>
        <w:rPr>
          <w:rFonts w:hint="eastAsia" w:ascii="宋体" w:hAnsi="宋体" w:eastAsia="宋体" w:cs="宋体"/>
          <w:color w:val="auto"/>
          <w:sz w:val="28"/>
          <w:szCs w:val="28"/>
          <w:highlight w:val="none"/>
          <w:u w:val="single"/>
        </w:rPr>
        <w:t>十</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0 </w:t>
      </w:r>
      <w:r>
        <w:rPr>
          <w:rFonts w:hint="eastAsia" w:ascii="宋体" w:hAnsi="宋体" w:eastAsia="宋体" w:cs="宋体"/>
          <w:color w:val="auto"/>
          <w:sz w:val="28"/>
          <w:szCs w:val="28"/>
          <w:highlight w:val="none"/>
        </w:rPr>
        <w:t>%)即￥</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大</w:t>
      </w:r>
      <w:r>
        <w:rPr>
          <w:rFonts w:hint="eastAsia" w:ascii="宋体" w:hAnsi="宋体" w:eastAsia="宋体" w:cs="宋体"/>
          <w:color w:val="auto"/>
          <w:sz w:val="28"/>
          <w:szCs w:val="28"/>
          <w:highlight w:val="none"/>
        </w:rPr>
        <w:t>写：人民币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，在合同签订生效，买方自收到</w:t>
      </w:r>
      <w:r>
        <w:rPr>
          <w:rFonts w:hint="eastAsia" w:ascii="宋体" w:hAnsi="宋体" w:eastAsia="宋体" w:cs="宋体"/>
          <w:color w:val="auto"/>
          <w:sz w:val="28"/>
          <w:szCs w:val="28"/>
          <w:highlight w:val="none"/>
          <w:lang w:val="en-US" w:eastAsia="zh-CN"/>
        </w:rPr>
        <w:t>发票</w:t>
      </w:r>
      <w:r>
        <w:rPr>
          <w:rFonts w:hint="eastAsia" w:ascii="宋体" w:hAnsi="宋体" w:eastAsia="宋体" w:cs="宋体"/>
          <w:color w:val="auto"/>
          <w:sz w:val="28"/>
          <w:szCs w:val="28"/>
          <w:highlight w:val="none"/>
        </w:rPr>
        <w:t>（金额为合同总价的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0 </w:t>
      </w:r>
      <w:r>
        <w:rPr>
          <w:rFonts w:hint="eastAsia" w:ascii="宋体" w:hAnsi="宋体" w:eastAsia="宋体" w:cs="宋体"/>
          <w:color w:val="auto"/>
          <w:sz w:val="28"/>
          <w:szCs w:val="28"/>
          <w:highlight w:val="none"/>
        </w:rPr>
        <w:t>%）后15日内将资金支付到合同约定的卖方账户。</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合格后，支付合同总价的百分之</w:t>
      </w:r>
      <w:r>
        <w:rPr>
          <w:rFonts w:hint="eastAsia" w:ascii="宋体" w:hAnsi="宋体" w:eastAsia="宋体" w:cs="宋体"/>
          <w:color w:val="auto"/>
          <w:sz w:val="28"/>
          <w:szCs w:val="28"/>
          <w:highlight w:val="none"/>
          <w:u w:val="single"/>
          <w:lang w:eastAsia="zh-CN"/>
        </w:rPr>
        <w:t>五十</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0 </w:t>
      </w:r>
      <w:r>
        <w:rPr>
          <w:rFonts w:hint="eastAsia" w:ascii="宋体" w:hAnsi="宋体" w:eastAsia="宋体" w:cs="宋体"/>
          <w:color w:val="auto"/>
          <w:sz w:val="28"/>
          <w:szCs w:val="28"/>
          <w:highlight w:val="none"/>
        </w:rPr>
        <w:t>%)即￥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大写：人民币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，由甲方办理政府采购资金结算手续，经审核后支付给乙方。</w:t>
      </w:r>
    </w:p>
    <w:p>
      <w:pPr>
        <w:ind w:firstLine="54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付款方式二：不提交预付款保函的</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合同总价的百分之</w:t>
      </w:r>
      <w:r>
        <w:rPr>
          <w:rFonts w:hint="eastAsia" w:ascii="宋体" w:hAnsi="宋体" w:eastAsia="宋体" w:cs="宋体"/>
          <w:color w:val="auto"/>
          <w:sz w:val="28"/>
          <w:szCs w:val="28"/>
          <w:highlight w:val="none"/>
          <w:u w:val="single"/>
        </w:rPr>
        <w:t xml:space="preserve"> 三十</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30 </w:t>
      </w:r>
      <w:r>
        <w:rPr>
          <w:rFonts w:hint="eastAsia" w:ascii="宋体" w:hAnsi="宋体" w:eastAsia="宋体" w:cs="宋体"/>
          <w:color w:val="auto"/>
          <w:sz w:val="28"/>
          <w:szCs w:val="28"/>
          <w:highlight w:val="none"/>
        </w:rPr>
        <w:t>%)即￥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大写：人民币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，在合同签订生效，买方自收到</w:t>
      </w:r>
      <w:r>
        <w:rPr>
          <w:rFonts w:hint="eastAsia" w:ascii="宋体" w:hAnsi="宋体" w:eastAsia="宋体" w:cs="宋体"/>
          <w:color w:val="auto"/>
          <w:sz w:val="28"/>
          <w:szCs w:val="28"/>
          <w:highlight w:val="none"/>
          <w:lang w:val="en-US" w:eastAsia="zh-CN"/>
        </w:rPr>
        <w:t>发票</w:t>
      </w:r>
      <w:r>
        <w:rPr>
          <w:rFonts w:hint="eastAsia" w:ascii="宋体" w:hAnsi="宋体" w:eastAsia="宋体" w:cs="宋体"/>
          <w:color w:val="auto"/>
          <w:sz w:val="28"/>
          <w:szCs w:val="28"/>
          <w:highlight w:val="none"/>
        </w:rPr>
        <w:t>（金额为合同总价的</w:t>
      </w:r>
      <w:r>
        <w:rPr>
          <w:rFonts w:hint="eastAsia" w:ascii="宋体" w:hAnsi="宋体" w:eastAsia="宋体" w:cs="宋体"/>
          <w:color w:val="auto"/>
          <w:sz w:val="28"/>
          <w:szCs w:val="28"/>
          <w:highlight w:val="none"/>
          <w:u w:val="single"/>
        </w:rPr>
        <w:t xml:space="preserve"> 30 </w:t>
      </w:r>
      <w:r>
        <w:rPr>
          <w:rFonts w:hint="eastAsia" w:ascii="宋体" w:hAnsi="宋体" w:eastAsia="宋体" w:cs="宋体"/>
          <w:color w:val="auto"/>
          <w:sz w:val="28"/>
          <w:szCs w:val="28"/>
          <w:highlight w:val="none"/>
        </w:rPr>
        <w:t>%）后15日内将资金支付到合同约定的卖方账户。</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验收</w:t>
      </w:r>
      <w:r>
        <w:rPr>
          <w:rFonts w:hint="eastAsia" w:ascii="宋体" w:hAnsi="宋体" w:eastAsia="宋体" w:cs="宋体"/>
          <w:color w:val="auto"/>
          <w:sz w:val="28"/>
          <w:szCs w:val="28"/>
          <w:highlight w:val="none"/>
        </w:rPr>
        <w:t>合格后，支付合同总价的百分之</w:t>
      </w:r>
      <w:r>
        <w:rPr>
          <w:rFonts w:hint="eastAsia" w:ascii="宋体" w:hAnsi="宋体" w:eastAsia="宋体" w:cs="宋体"/>
          <w:color w:val="auto"/>
          <w:sz w:val="28"/>
          <w:szCs w:val="28"/>
          <w:highlight w:val="none"/>
          <w:u w:val="single"/>
          <w:lang w:eastAsia="zh-CN"/>
        </w:rPr>
        <w:t>七十</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 xml:space="preserve">0 </w:t>
      </w:r>
      <w:r>
        <w:rPr>
          <w:rFonts w:hint="eastAsia" w:ascii="宋体" w:hAnsi="宋体" w:eastAsia="宋体" w:cs="宋体"/>
          <w:color w:val="auto"/>
          <w:sz w:val="28"/>
          <w:szCs w:val="28"/>
          <w:highlight w:val="none"/>
        </w:rPr>
        <w:t>%)即￥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大写：人民币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，由甲方办理政府采购资金结算手续，经审核后支付给乙方。</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卖方需提交的支付文件包括：</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  合同约定的卖方账户：</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银行帐号：</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  买方逾期支付资金的，每逾期（10）天，买方向卖方支付合同总价的（0.01）%的违约金，但违约金的总数不超过合同总金额的（0.1）%。</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逾期退还履约保证金的违约责任: 除应当退还保证金本金外，还应当按中国人民银行同期活期存款基准利率上浮20％后的利率支付超期资金占用费。</w:t>
      </w:r>
    </w:p>
    <w:p>
      <w:pPr>
        <w:rPr>
          <w:rFonts w:hint="eastAsia" w:ascii="宋体" w:hAnsi="宋体" w:eastAsia="宋体" w:cs="宋体"/>
          <w:color w:val="auto"/>
          <w:sz w:val="28"/>
          <w:szCs w:val="28"/>
          <w:highlight w:val="none"/>
        </w:rPr>
      </w:pP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第五条 交货（货物、服务提供的时间、地点、方式）</w:t>
      </w:r>
    </w:p>
    <w:p>
      <w:pPr>
        <w:ind w:firstLine="54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5.1卖方应于合同生效日后，</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日内将合同标的全部交付并安装</w:t>
      </w:r>
      <w:r>
        <w:rPr>
          <w:rFonts w:hint="eastAsia" w:ascii="宋体" w:hAnsi="宋体" w:eastAsia="宋体" w:cs="宋体"/>
          <w:b/>
          <w:bCs/>
          <w:color w:val="auto"/>
          <w:sz w:val="28"/>
          <w:szCs w:val="28"/>
          <w:highlight w:val="none"/>
          <w:lang w:val="en-US" w:eastAsia="zh-CN"/>
        </w:rPr>
        <w:t>调试</w:t>
      </w:r>
      <w:r>
        <w:rPr>
          <w:rFonts w:hint="eastAsia" w:ascii="宋体" w:hAnsi="宋体" w:eastAsia="宋体" w:cs="宋体"/>
          <w:b/>
          <w:bCs/>
          <w:color w:val="auto"/>
          <w:sz w:val="28"/>
          <w:szCs w:val="28"/>
          <w:highlight w:val="none"/>
        </w:rPr>
        <w:t>完毕。</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 交货地点为</w:t>
      </w:r>
      <w:r>
        <w:rPr>
          <w:rFonts w:hint="eastAsia" w:ascii="宋体" w:hAnsi="宋体" w:eastAsia="宋体" w:cs="宋体"/>
          <w:color w:val="auto"/>
          <w:sz w:val="28"/>
          <w:szCs w:val="28"/>
          <w:highlight w:val="none"/>
          <w:u w:val="single"/>
        </w:rPr>
        <w:t>买方指定地点</w:t>
      </w:r>
      <w:r>
        <w:rPr>
          <w:rFonts w:hint="eastAsia" w:ascii="宋体" w:hAnsi="宋体" w:eastAsia="宋体" w:cs="宋体"/>
          <w:color w:val="auto"/>
          <w:sz w:val="28"/>
          <w:szCs w:val="28"/>
          <w:highlight w:val="none"/>
        </w:rPr>
        <w:t>。</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5.3卖方应在不迟于每批合同标的备妥待运前</w:t>
      </w:r>
      <w:r>
        <w:rPr>
          <w:rFonts w:hint="eastAsia" w:ascii="宋体" w:hAnsi="宋体" w:eastAsia="宋体" w:cs="宋体"/>
          <w:color w:val="auto"/>
          <w:sz w:val="28"/>
          <w:szCs w:val="28"/>
          <w:highlight w:val="none"/>
          <w:u w:val="single"/>
        </w:rPr>
        <w:t xml:space="preserve">  10 </w:t>
      </w:r>
      <w:r>
        <w:rPr>
          <w:rFonts w:hint="eastAsia" w:ascii="宋体" w:hAnsi="宋体" w:eastAsia="宋体" w:cs="宋体"/>
          <w:color w:val="auto"/>
          <w:sz w:val="28"/>
          <w:szCs w:val="28"/>
          <w:highlight w:val="none"/>
        </w:rPr>
        <w:t>日通知买方。</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5.5如果卖方未能按照合同规定的交货期限交货，卖方应按每天迟交合同标的金额的</w:t>
      </w:r>
      <w:r>
        <w:rPr>
          <w:rFonts w:hint="eastAsia" w:ascii="宋体" w:hAnsi="宋体" w:eastAsia="宋体" w:cs="宋体"/>
          <w:color w:val="auto"/>
          <w:sz w:val="28"/>
          <w:szCs w:val="28"/>
          <w:highlight w:val="none"/>
          <w:lang w:val="en-US" w:eastAsia="zh-CN"/>
        </w:rPr>
        <w:t>千</w:t>
      </w:r>
      <w:r>
        <w:rPr>
          <w:rFonts w:hint="eastAsia" w:ascii="宋体" w:hAnsi="宋体" w:eastAsia="宋体" w:cs="宋体"/>
          <w:color w:val="auto"/>
          <w:sz w:val="28"/>
          <w:szCs w:val="28"/>
          <w:highlight w:val="none"/>
        </w:rPr>
        <w:t>分之</w:t>
      </w:r>
      <w:r>
        <w:rPr>
          <w:rFonts w:hint="eastAsia" w:ascii="宋体" w:hAnsi="宋体" w:eastAsia="宋体" w:cs="宋体"/>
          <w:color w:val="auto"/>
          <w:sz w:val="28"/>
          <w:szCs w:val="28"/>
          <w:highlight w:val="none"/>
          <w:u w:val="single"/>
        </w:rPr>
        <w:t>一</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1</w:t>
      </w:r>
      <w:r>
        <w:rPr>
          <w:rFonts w:hint="eastAsia" w:ascii="宋体" w:hAnsi="宋体" w:eastAsia="宋体" w:cs="宋体"/>
          <w:color w:val="auto"/>
          <w:sz w:val="28"/>
          <w:szCs w:val="28"/>
          <w:highlight w:val="none"/>
        </w:rPr>
        <w:t>‰)的比率支付违约金。违约金的总金额不超过合同总价的百分之</w:t>
      </w:r>
      <w:r>
        <w:rPr>
          <w:rFonts w:hint="eastAsia" w:ascii="宋体" w:hAnsi="宋体" w:eastAsia="宋体" w:cs="宋体"/>
          <w:color w:val="auto"/>
          <w:sz w:val="28"/>
          <w:szCs w:val="28"/>
          <w:highlight w:val="none"/>
          <w:u w:val="single"/>
        </w:rPr>
        <w:t>十</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10</w:t>
      </w:r>
      <w:r>
        <w:rPr>
          <w:rFonts w:hint="eastAsia" w:ascii="宋体" w:hAnsi="宋体" w:eastAsia="宋体" w:cs="宋体"/>
          <w:color w:val="auto"/>
          <w:sz w:val="28"/>
          <w:szCs w:val="28"/>
          <w:highlight w:val="none"/>
        </w:rPr>
        <w:t>%) ，违约金的支付不能免除卖方继续交付相关合同标的的义务。</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如果卖方在合同规定的交货期限后</w:t>
      </w:r>
      <w:r>
        <w:rPr>
          <w:rFonts w:hint="eastAsia" w:ascii="宋体" w:hAnsi="宋体" w:eastAsia="宋体" w:cs="宋体"/>
          <w:color w:val="auto"/>
          <w:sz w:val="28"/>
          <w:szCs w:val="28"/>
          <w:highlight w:val="none"/>
          <w:u w:val="single"/>
        </w:rPr>
        <w:t>十</w:t>
      </w:r>
      <w:r>
        <w:rPr>
          <w:rFonts w:hint="eastAsia" w:ascii="宋体" w:hAnsi="宋体" w:eastAsia="宋体" w:cs="宋体"/>
          <w:color w:val="auto"/>
          <w:sz w:val="28"/>
          <w:szCs w:val="28"/>
          <w:highlight w:val="none"/>
        </w:rPr>
        <w:t>日内仍未能交付全部或部分标的，在不妨碍买方采取其他救济手段的情况下，买方可以向卖方发出书面违约通知从而全部或部分地终止合同。</w:t>
      </w:r>
    </w:p>
    <w:p>
      <w:pPr>
        <w:ind w:firstLine="540"/>
        <w:rPr>
          <w:rFonts w:hint="eastAsia" w:ascii="宋体" w:hAnsi="宋体" w:eastAsia="宋体" w:cs="宋体"/>
          <w:color w:val="auto"/>
          <w:sz w:val="28"/>
          <w:szCs w:val="28"/>
          <w:highlight w:val="none"/>
        </w:rPr>
      </w:pP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第六条 包装与标记</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6.4 商品（合同标的）包装具体要求：见《关于印发《商品包装政府采购需求标准（试行）》、《快递包装政府采购需求标准（试行）》的通知》（财办库〔2020〕123号）中《商品包装政府采购需求标准（试行）》。</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6.5 快递包装具体要求：见《关于印发《商品包装政府采购需求标准（试行）》、 《快递包装政府采购需求标准（试行）》的通知》（财办库〔2020〕123号）中《快递包装政府采购需求标准（试行）》。</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第七条 技术资料</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 技术资料随合同标的同时交付给买方。</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第八条 安装</w:t>
      </w:r>
    </w:p>
    <w:p>
      <w:pPr>
        <w:ind w:firstLine="54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8.1卖方应于合同生效日后，</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rPr>
        <w:t>日内将合同标的全部交付并安装</w:t>
      </w:r>
      <w:r>
        <w:rPr>
          <w:rFonts w:hint="eastAsia" w:ascii="宋体" w:hAnsi="宋体" w:eastAsia="宋体" w:cs="宋体"/>
          <w:b/>
          <w:bCs/>
          <w:color w:val="auto"/>
          <w:sz w:val="28"/>
          <w:szCs w:val="28"/>
          <w:highlight w:val="none"/>
          <w:lang w:val="en-US" w:eastAsia="zh-CN"/>
        </w:rPr>
        <w:t>调试</w:t>
      </w:r>
      <w:r>
        <w:rPr>
          <w:rFonts w:hint="eastAsia" w:ascii="宋体" w:hAnsi="宋体" w:eastAsia="宋体" w:cs="宋体"/>
          <w:b/>
          <w:bCs/>
          <w:color w:val="auto"/>
          <w:sz w:val="28"/>
          <w:szCs w:val="28"/>
          <w:highlight w:val="none"/>
        </w:rPr>
        <w:t>完毕。</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第九条 验收</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 合同标的的试运行、验收应在卖方的协助下进行。合同标的全部交付并安装完毕后，卖方可向买方书面提出试运行、验收要求，买方在接到书面要求后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3 </w:t>
      </w:r>
      <w:r>
        <w:rPr>
          <w:rFonts w:hint="eastAsia" w:ascii="宋体" w:hAnsi="宋体" w:eastAsia="宋体" w:cs="宋体"/>
          <w:color w:val="auto"/>
          <w:sz w:val="28"/>
          <w:szCs w:val="28"/>
          <w:highlight w:val="none"/>
        </w:rPr>
        <w:t>日进行试运行、验收。如果试运行和/或验收因卖方原因发生迟延和/ 或在其它情况下发生额外费用，买方有权就因迟延发生的损害和损失和/或任何额外费用请求赔偿。</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9.2由买方进行评估和验收；经买方验收不合格的，卖方在接到买方通知后三日内整改，并保证再次验收合格。</w:t>
      </w:r>
      <w:r>
        <w:rPr>
          <w:rFonts w:hint="eastAsia" w:ascii="宋体" w:hAnsi="宋体" w:eastAsia="宋体" w:cs="宋体"/>
          <w:b/>
          <w:bCs/>
          <w:color w:val="auto"/>
          <w:sz w:val="28"/>
          <w:szCs w:val="28"/>
          <w:highlight w:val="none"/>
        </w:rPr>
        <w:t>如已超过</w:t>
      </w:r>
      <w:r>
        <w:rPr>
          <w:rFonts w:hint="eastAsia" w:ascii="宋体" w:hAnsi="宋体" w:eastAsia="宋体" w:cs="宋体"/>
          <w:b/>
          <w:bCs/>
          <w:color w:val="auto"/>
          <w:sz w:val="28"/>
          <w:szCs w:val="28"/>
          <w:highlight w:val="none"/>
          <w:u w:val="single"/>
          <w:lang w:val="en-US" w:eastAsia="zh-CN"/>
        </w:rPr>
        <w:t xml:space="preserve"> 60 </w:t>
      </w:r>
      <w:r>
        <w:rPr>
          <w:rFonts w:hint="eastAsia" w:ascii="宋体" w:hAnsi="宋体" w:eastAsia="宋体" w:cs="宋体"/>
          <w:b/>
          <w:bCs/>
          <w:color w:val="auto"/>
          <w:sz w:val="28"/>
          <w:szCs w:val="28"/>
          <w:highlight w:val="none"/>
        </w:rPr>
        <w:t>天交货期限，</w:t>
      </w:r>
      <w:r>
        <w:rPr>
          <w:rFonts w:hint="eastAsia" w:ascii="宋体" w:hAnsi="宋体" w:eastAsia="宋体" w:cs="宋体"/>
          <w:color w:val="auto"/>
          <w:sz w:val="28"/>
          <w:szCs w:val="28"/>
          <w:highlight w:val="none"/>
        </w:rPr>
        <w:t>卖方每天应按合同标的金额的百分之一 (1%)的比率支付违约金。</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第十一条 索赔</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11.1买方有权选择本条款规定的任意或全部救济方式。</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11.2卖方应在收到买方索赔要求后14日内作出书面回复，否则该索赔要求将被视为已被卖方接受。卖方应在买方发出索赔要求后14日内，按照买方选择的救济方法解决索赔事宜。</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第十二条 不可抗力</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 如果不可抗力事件的影响持续超过20日，合同任何一方均有权发出书面通知终止合同。</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第十三条 合同的终止</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13.1如果卖方有下述违约行为，买方可以全部或部分地终止合同：</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卖方在合同规定的交货期限后</w:t>
      </w:r>
      <w:r>
        <w:rPr>
          <w:rFonts w:hint="eastAsia" w:ascii="宋体" w:hAnsi="宋体" w:eastAsia="宋体" w:cs="宋体"/>
          <w:color w:val="auto"/>
          <w:sz w:val="28"/>
          <w:szCs w:val="28"/>
          <w:highlight w:val="none"/>
          <w:u w:val="single"/>
        </w:rPr>
        <w:t>10</w:t>
      </w:r>
      <w:r>
        <w:rPr>
          <w:rFonts w:hint="eastAsia" w:ascii="宋体" w:hAnsi="宋体" w:eastAsia="宋体" w:cs="宋体"/>
          <w:color w:val="auto"/>
          <w:sz w:val="28"/>
          <w:szCs w:val="28"/>
          <w:highlight w:val="none"/>
        </w:rPr>
        <w:t>日内仍未能交付合同标的和/ 或技术资料；或者卖方未能履行合同项下任何其它义务，并且在收到买方违约通知后</w:t>
      </w:r>
      <w:r>
        <w:rPr>
          <w:rFonts w:hint="eastAsia" w:ascii="宋体" w:hAnsi="宋体" w:eastAsia="宋体" w:cs="宋体"/>
          <w:color w:val="auto"/>
          <w:sz w:val="28"/>
          <w:szCs w:val="28"/>
          <w:highlight w:val="none"/>
          <w:u w:val="single"/>
        </w:rPr>
        <w:t>5</w:t>
      </w:r>
      <w:r>
        <w:rPr>
          <w:rFonts w:hint="eastAsia" w:ascii="宋体" w:hAnsi="宋体" w:eastAsia="宋体" w:cs="宋体"/>
          <w:color w:val="auto"/>
          <w:sz w:val="28"/>
          <w:szCs w:val="28"/>
          <w:highlight w:val="none"/>
        </w:rPr>
        <w:t>日内仍未能对其违约行为作出补救。</w:t>
      </w:r>
    </w:p>
    <w:p>
      <w:pPr>
        <w:ind w:firstLine="540"/>
        <w:rPr>
          <w:rFonts w:hint="eastAsia" w:ascii="宋体" w:hAnsi="宋体" w:eastAsia="宋体" w:cs="宋体"/>
          <w:b/>
          <w:i/>
          <w:color w:val="auto"/>
          <w:sz w:val="28"/>
          <w:szCs w:val="28"/>
          <w:highlight w:val="none"/>
          <w:u w:val="single"/>
        </w:rPr>
      </w:pPr>
      <w:r>
        <w:rPr>
          <w:rFonts w:hint="eastAsia" w:ascii="宋体" w:hAnsi="宋体" w:eastAsia="宋体" w:cs="宋体"/>
          <w:color w:val="auto"/>
          <w:sz w:val="28"/>
          <w:szCs w:val="28"/>
          <w:highlight w:val="none"/>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第十四条 争议的解决</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14.1如果不能协商一致，合同任何一方有权向买方所在地人民法院提起诉讼。</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买卖双方均应按约定内容严格履行合同，任何一方违约，应当向守约方承担违约责任，同时守约方有权要求违约方立即改正，拒不改正的，由违约方承担守约方因此而支付的包括但不限于诉讼费，律师费，咨询费，鉴定费，取证费等相关费用。</w:t>
      </w:r>
    </w:p>
    <w:p>
      <w:pPr>
        <w:ind w:firstLine="540"/>
        <w:rPr>
          <w:rFonts w:hint="eastAsia" w:ascii="宋体" w:hAnsi="宋体" w:eastAsia="宋体" w:cs="宋体"/>
          <w:color w:val="auto"/>
          <w:sz w:val="28"/>
          <w:szCs w:val="28"/>
          <w:highlight w:val="none"/>
        </w:rPr>
      </w:pP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第十八条 合同生效及其他</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18.10 按照《财政部关于做好政府采购信息公开工作的通知》（财库〔2015〕135号），买方依据《保守国家秘密法》等法律制度规定确定本合同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部分涉及国家秘密，该涉及国家秘密部分不公告；买方依据《反不正当竞争法》等法律制度的规定与卖方约定本合同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部分涉及商业秘密，该涉及商业秘密部分不公告。</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18.11 合同双方的通讯地址：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买方:</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邮编: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电话: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传真: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卖方: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邮编: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电话: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传真: </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18.12因买方原因导致变更、中止或者终止政府采购合同的，买方对卖方受到的实际损失予以赔偿或者补偿。</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8"/>
          <w:szCs w:val="28"/>
          <w:highlight w:val="none"/>
        </w:rPr>
        <w:t>合同附件</w:t>
      </w:r>
    </w:p>
    <w:p>
      <w:pPr>
        <w:tabs>
          <w:tab w:val="left" w:pos="7506"/>
        </w:tabs>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ab/>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pPr>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合同附件1：合同协议书</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合同附件2：技术规格和技术性能</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(要求见招标文件第六章《采购需求》；</w:t>
      </w:r>
      <w:r>
        <w:rPr>
          <w:rFonts w:hint="eastAsia" w:ascii="宋体" w:hAnsi="宋体" w:eastAsia="宋体" w:cs="宋体"/>
          <w:b/>
          <w:bCs/>
          <w:color w:val="auto"/>
          <w:sz w:val="28"/>
          <w:szCs w:val="28"/>
          <w:highlight w:val="none"/>
        </w:rPr>
        <w:t>合同见卖方投标文件中《技术规格</w:t>
      </w:r>
      <w:r>
        <w:rPr>
          <w:rFonts w:hint="eastAsia" w:ascii="宋体" w:hAnsi="宋体" w:eastAsia="宋体" w:cs="宋体"/>
          <w:b/>
          <w:bCs/>
          <w:color w:val="auto"/>
          <w:sz w:val="28"/>
          <w:szCs w:val="28"/>
          <w:highlight w:val="none"/>
          <w:lang w:val="en-US" w:eastAsia="zh-CN"/>
        </w:rPr>
        <w:t>说明</w:t>
      </w:r>
      <w:r>
        <w:rPr>
          <w:rFonts w:hint="eastAsia" w:ascii="宋体" w:hAnsi="宋体" w:eastAsia="宋体" w:cs="宋体"/>
          <w:b/>
          <w:bCs/>
          <w:color w:val="auto"/>
          <w:sz w:val="28"/>
          <w:szCs w:val="28"/>
          <w:highlight w:val="none"/>
        </w:rPr>
        <w:t>》。)</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合同附件3：售后服务和技术培训</w:t>
      </w:r>
    </w:p>
    <w:p>
      <w:pPr>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(要求见招标文件第六章《采购需求》；合同见卖方投标文件中</w:t>
      </w:r>
      <w:r>
        <w:rPr>
          <w:rFonts w:hint="eastAsia" w:ascii="宋体" w:hAnsi="宋体" w:eastAsia="宋体" w:cs="宋体"/>
          <w:b/>
          <w:bCs/>
          <w:color w:val="auto"/>
          <w:sz w:val="28"/>
          <w:szCs w:val="28"/>
          <w:highlight w:val="none"/>
        </w:rPr>
        <w:t>《售后服务</w:t>
      </w:r>
      <w:r>
        <w:rPr>
          <w:rFonts w:hint="eastAsia" w:ascii="宋体" w:hAnsi="宋体" w:eastAsia="宋体" w:cs="宋体"/>
          <w:b/>
          <w:bCs/>
          <w:color w:val="auto"/>
          <w:sz w:val="28"/>
          <w:szCs w:val="28"/>
          <w:highlight w:val="none"/>
          <w:lang w:val="en-US" w:eastAsia="zh-CN"/>
        </w:rPr>
        <w:t>及技术</w:t>
      </w:r>
      <w:r>
        <w:rPr>
          <w:rFonts w:hint="eastAsia" w:ascii="宋体" w:hAnsi="宋体" w:eastAsia="宋体" w:cs="宋体"/>
          <w:b/>
          <w:bCs/>
          <w:color w:val="auto"/>
          <w:sz w:val="28"/>
          <w:szCs w:val="28"/>
          <w:highlight w:val="none"/>
        </w:rPr>
        <w:t>培训方案》。)</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合同附件4：供货范围和价格清单</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(要求见招标文件第七章《投标文件相关格式》中《开标一览表》和《分项价格表》；合同见卖方投标文件中《开标一览表》和《分项价格表》。)</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合同附件5：验收标准（验收要求、验收标准和程序）</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(要求见招标文件第六章《采购需求》；合同见卖方投标文件</w:t>
      </w:r>
      <w:r>
        <w:rPr>
          <w:rFonts w:hint="eastAsia" w:ascii="宋体" w:hAnsi="宋体" w:eastAsia="宋体" w:cs="宋体"/>
          <w:color w:val="auto"/>
          <w:sz w:val="28"/>
          <w:szCs w:val="28"/>
          <w:highlight w:val="none"/>
          <w:lang w:val="en-US" w:eastAsia="zh-CN"/>
        </w:rPr>
        <w:t>中</w:t>
      </w:r>
      <w:r>
        <w:rPr>
          <w:rFonts w:hint="eastAsia" w:ascii="宋体" w:hAnsi="宋体" w:eastAsia="宋体" w:cs="宋体"/>
          <w:b/>
          <w:bCs/>
          <w:color w:val="auto"/>
          <w:sz w:val="28"/>
          <w:szCs w:val="28"/>
          <w:highlight w:val="none"/>
          <w:lang w:val="en-US" w:eastAsia="zh-CN"/>
        </w:rPr>
        <w:t>《验收方案》</w:t>
      </w:r>
      <w:r>
        <w:rPr>
          <w:rFonts w:hint="eastAsia" w:ascii="宋体" w:hAnsi="宋体" w:eastAsia="宋体" w:cs="宋体"/>
          <w:color w:val="auto"/>
          <w:sz w:val="28"/>
          <w:szCs w:val="28"/>
          <w:highlight w:val="none"/>
        </w:rPr>
        <w:t>。）</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合同附件6：采购需求</w:t>
      </w:r>
    </w:p>
    <w:p>
      <w:pPr>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(见招标文</w:t>
      </w:r>
      <w:r>
        <w:rPr>
          <w:rFonts w:hint="eastAsia" w:ascii="宋体" w:hAnsi="宋体" w:eastAsia="宋体" w:cs="宋体"/>
          <w:b w:val="0"/>
          <w:bCs w:val="0"/>
          <w:color w:val="auto"/>
          <w:sz w:val="28"/>
          <w:szCs w:val="28"/>
          <w:highlight w:val="none"/>
        </w:rPr>
        <w:t>件第六章《采购需求》。)</w:t>
      </w:r>
    </w:p>
    <w:p>
      <w:pPr>
        <w:rPr>
          <w:rFonts w:hint="eastAsia" w:ascii="宋体" w:hAnsi="宋体" w:eastAsia="宋体" w:cs="宋体"/>
          <w:b w:val="0"/>
          <w:bCs w:val="0"/>
          <w:color w:val="auto"/>
          <w:sz w:val="28"/>
          <w:szCs w:val="28"/>
          <w:highlight w:val="none"/>
        </w:rPr>
      </w:pPr>
    </w:p>
    <w:p>
      <w:pP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合同附件7：</w:t>
      </w:r>
      <w:r>
        <w:rPr>
          <w:rFonts w:hint="eastAsia" w:ascii="宋体" w:hAnsi="宋体" w:eastAsia="宋体" w:cs="宋体"/>
          <w:b w:val="0"/>
          <w:bCs w:val="0"/>
          <w:color w:val="auto"/>
          <w:sz w:val="28"/>
          <w:szCs w:val="28"/>
          <w:highlight w:val="none"/>
          <w:lang w:val="en-US" w:eastAsia="zh-CN"/>
        </w:rPr>
        <w:t>技术方案</w:t>
      </w:r>
    </w:p>
    <w:p>
      <w:pPr>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(要求见招标文件第六章《采购需求》；</w:t>
      </w:r>
      <w:r>
        <w:rPr>
          <w:rFonts w:hint="eastAsia" w:ascii="宋体" w:hAnsi="宋体" w:eastAsia="宋体" w:cs="宋体"/>
          <w:b w:val="0"/>
          <w:bCs w:val="0"/>
          <w:color w:val="auto"/>
          <w:sz w:val="28"/>
          <w:szCs w:val="28"/>
          <w:highlight w:val="none"/>
        </w:rPr>
        <w:t>合同见卖方投标文件中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技术方案</w:t>
      </w:r>
      <w:r>
        <w:rPr>
          <w:rFonts w:hint="eastAsia" w:ascii="宋体" w:hAnsi="宋体" w:eastAsia="宋体" w:cs="宋体"/>
          <w:b/>
          <w:bCs/>
          <w:color w:val="auto"/>
          <w:sz w:val="28"/>
          <w:szCs w:val="28"/>
          <w:highlight w:val="none"/>
        </w:rPr>
        <w:t>》。</w:t>
      </w:r>
      <w:r>
        <w:rPr>
          <w:rFonts w:hint="eastAsia" w:ascii="宋体" w:hAnsi="宋体" w:eastAsia="宋体" w:cs="宋体"/>
          <w:b w:val="0"/>
          <w:bCs w:val="0"/>
          <w:color w:val="auto"/>
          <w:sz w:val="28"/>
          <w:szCs w:val="28"/>
          <w:highlight w:val="none"/>
        </w:rPr>
        <w:t>)</w:t>
      </w:r>
    </w:p>
    <w:p>
      <w:pPr>
        <w:rPr>
          <w:rFonts w:hint="eastAsia" w:ascii="宋体" w:hAnsi="宋体" w:eastAsia="宋体" w:cs="宋体"/>
          <w:color w:val="auto"/>
          <w:sz w:val="28"/>
          <w:szCs w:val="28"/>
          <w:highlight w:val="none"/>
        </w:rPr>
      </w:pPr>
    </w:p>
    <w:p>
      <w:pPr>
        <w:ind w:firstLine="2700"/>
        <w:rPr>
          <w:rFonts w:hint="eastAsia" w:ascii="宋体" w:hAnsi="宋体" w:eastAsia="宋体" w:cs="宋体"/>
          <w:color w:val="auto"/>
          <w:sz w:val="28"/>
          <w:szCs w:val="28"/>
          <w:highlight w:val="none"/>
        </w:rPr>
      </w:pPr>
    </w:p>
    <w:p>
      <w:pPr>
        <w:ind w:firstLine="2700"/>
        <w:rPr>
          <w:rFonts w:hint="eastAsia" w:ascii="宋体" w:hAnsi="宋体" w:eastAsia="宋体" w:cs="宋体"/>
          <w:color w:val="auto"/>
          <w:sz w:val="28"/>
          <w:szCs w:val="28"/>
          <w:highlight w:val="none"/>
        </w:rPr>
      </w:pPr>
    </w:p>
    <w:p>
      <w:pPr>
        <w:ind w:firstLine="2700"/>
        <w:rPr>
          <w:rFonts w:hint="eastAsia" w:ascii="宋体" w:hAnsi="宋体" w:eastAsia="宋体" w:cs="宋体"/>
          <w:color w:val="auto"/>
          <w:sz w:val="28"/>
          <w:szCs w:val="28"/>
          <w:highlight w:val="none"/>
        </w:rPr>
      </w:pPr>
    </w:p>
    <w:p>
      <w:pPr>
        <w:ind w:firstLine="2700"/>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rPr>
          <w:rFonts w:hint="eastAsia" w:ascii="宋体" w:hAnsi="宋体" w:eastAsia="宋体" w:cs="宋体"/>
          <w:b/>
          <w:bCs/>
          <w:color w:val="auto"/>
          <w:sz w:val="28"/>
          <w:szCs w:val="28"/>
          <w:highlight w:val="none"/>
        </w:rPr>
        <w:sectPr>
          <w:headerReference r:id="rId3" w:type="default"/>
          <w:footerReference r:id="rId4" w:type="default"/>
          <w:pgSz w:w="11906" w:h="16838"/>
          <w:pgMar w:top="1440" w:right="1803" w:bottom="1440" w:left="1803" w:header="851" w:footer="992" w:gutter="0"/>
          <w:cols w:space="0" w:num="1"/>
          <w:docGrid w:linePitch="360" w:charSpace="0"/>
        </w:sect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合同附件1：</w:t>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合同协议书</w:t>
      </w:r>
    </w:p>
    <w:p>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合同编号:____________ </w:t>
      </w:r>
    </w:p>
    <w:p>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签字日期:____________ </w:t>
      </w:r>
    </w:p>
    <w:p>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签字地点:____________ </w:t>
      </w:r>
    </w:p>
    <w:p>
      <w:pPr>
        <w:ind w:firstLine="410"/>
        <w:rPr>
          <w:rFonts w:hint="eastAsia" w:ascii="宋体" w:hAnsi="宋体" w:eastAsia="宋体" w:cs="宋体"/>
          <w:color w:val="auto"/>
          <w:sz w:val="28"/>
          <w:szCs w:val="28"/>
          <w:highlight w:val="none"/>
        </w:rPr>
      </w:pPr>
    </w:p>
    <w:p>
      <w:pPr>
        <w:ind w:firstLine="35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（买方名称）（以下简称“买方”）已接受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（卖方名称）（以下简称“卖方”）对</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（项目名称）（项目编号：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）的投标。买方和卖方共同达成如下协议。</w:t>
      </w:r>
    </w:p>
    <w:p>
      <w:pPr>
        <w:numPr>
          <w:ilvl w:val="0"/>
          <w:numId w:val="2"/>
        </w:num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本合同协议书中的词语和术语的含义与合同条款中定义的相同。</w:t>
      </w:r>
    </w:p>
    <w:p>
      <w:pPr>
        <w:ind w:firstLine="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以下文件应构成买方和卖方之间达成的合同，若各文件之间存在含糊不清或互相冲突之处，优先顺序应按下列文件顺序解释。</w:t>
      </w:r>
    </w:p>
    <w:p>
      <w:pPr>
        <w:ind w:left="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合同协议书</w:t>
      </w:r>
    </w:p>
    <w:p>
      <w:pPr>
        <w:ind w:left="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中标通知书</w:t>
      </w:r>
    </w:p>
    <w:p>
      <w:pPr>
        <w:ind w:left="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合同专用条款</w:t>
      </w:r>
    </w:p>
    <w:p>
      <w:pPr>
        <w:ind w:left="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合同通用条款</w:t>
      </w:r>
    </w:p>
    <w:p>
      <w:pPr>
        <w:ind w:left="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 除合同附件1外的合同附件</w:t>
      </w:r>
    </w:p>
    <w:p>
      <w:pPr>
        <w:ind w:left="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 其他文件</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考虑到买方将按照本合同向卖方支付合同价款，卖方在此保证全部按照合同的规定向买方提供合同标的、技术资料、售后服务及技术培训。</w:t>
      </w:r>
    </w:p>
    <w:p>
      <w:pPr>
        <w:ind w:firstLine="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考虑到卖方将按合同规定提供合同标的、技术资料、售后服务及技术培训，买方在此保证按照合同规定的时间和方式向卖方支付合同价款。</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 本合同在下列条件全部满足后生效，生效日期以下列条件全部满足的最晚日期为准： </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 双方加盖公章或合同专用章； </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 合同一式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份，具有同等法律效力，买方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份，卖方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份，</w:t>
      </w:r>
      <w:r>
        <w:rPr>
          <w:rFonts w:hint="eastAsia" w:ascii="宋体" w:hAnsi="宋体" w:eastAsia="宋体" w:cs="宋体"/>
          <w:color w:val="auto"/>
          <w:sz w:val="28"/>
          <w:szCs w:val="28"/>
          <w:highlight w:val="none"/>
          <w:lang w:eastAsia="zh-CN"/>
        </w:rPr>
        <w:t>江苏中瑞建设项目管理有限公司</w:t>
      </w:r>
      <w:r>
        <w:rPr>
          <w:rFonts w:hint="eastAsia" w:ascii="宋体" w:hAnsi="宋体" w:eastAsia="宋体" w:cs="宋体"/>
          <w:color w:val="auto"/>
          <w:sz w:val="28"/>
          <w:szCs w:val="28"/>
          <w:highlight w:val="none"/>
        </w:rPr>
        <w:t>一份存档，政府采购管理部门一份备案。</w:t>
      </w:r>
    </w:p>
    <w:p>
      <w:pPr>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7.本合同其他未尽事宜及与采购文件有矛盾之处，以采购文件[项目编号：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]为准。</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买方和卖方由其正式授权代表于上述所写日期和地点签订本合同。</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买方（签章）：____________________________________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法定代表人或授权代表(签名)： ____________________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卖方（签章）： ____________________________________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法定代表人或授权代表(签名)： ____________________ </w:t>
      </w:r>
    </w:p>
    <w:p>
      <w:pPr>
        <w:spacing w:line="360" w:lineRule="auto"/>
        <w:jc w:val="center"/>
        <w:rPr>
          <w:rFonts w:hint="eastAsia" w:ascii="宋体" w:hAnsi="宋体" w:eastAsia="宋体" w:cs="宋体"/>
          <w:b/>
          <w:color w:val="auto"/>
          <w:sz w:val="28"/>
          <w:szCs w:val="28"/>
          <w:highlight w:val="none"/>
        </w:rPr>
        <w:sectPr>
          <w:pgSz w:w="11906" w:h="16838"/>
          <w:pgMar w:top="1440" w:right="1803" w:bottom="1440" w:left="1803" w:header="851" w:footer="992" w:gutter="0"/>
          <w:cols w:space="720" w:num="1"/>
          <w:docGrid w:linePitch="360" w:charSpace="0"/>
        </w:sectPr>
      </w:pPr>
    </w:p>
    <w:p>
      <w:pPr>
        <w:pStyle w:val="196"/>
        <w:jc w:val="center"/>
        <w:rPr>
          <w:rFonts w:hint="eastAsia" w:ascii="宋体" w:hAnsi="宋体" w:eastAsia="宋体" w:cs="宋体"/>
          <w:color w:val="auto"/>
          <w:sz w:val="28"/>
          <w:szCs w:val="28"/>
          <w:highlight w:val="none"/>
        </w:rPr>
      </w:pPr>
      <w:r>
        <w:rPr>
          <w:rFonts w:ascii="宋体" w:hAnsi="宋体" w:eastAsia="宋体"/>
          <w:color w:val="auto"/>
          <w:highlight w:val="none"/>
        </w:rPr>
        <w:t>第六章  采购需求</w:t>
      </w:r>
      <w:bookmarkEnd w:id="12"/>
      <w:bookmarkEnd w:id="13"/>
      <w:bookmarkStart w:id="14" w:name="_Toc324452802"/>
      <w:bookmarkEnd w:id="14"/>
      <w:bookmarkStart w:id="15" w:name="_Toc322457054"/>
      <w:bookmarkEnd w:id="15"/>
      <w:bookmarkStart w:id="16" w:name="_Toc523404701"/>
      <w:bookmarkStart w:id="17" w:name="_Toc522790136"/>
    </w:p>
    <w:p>
      <w:pPr>
        <w:pStyle w:val="296"/>
        <w:pageBreakBefore w:val="0"/>
        <w:spacing w:before="0" w:line="288" w:lineRule="auto"/>
        <w:rPr>
          <w:rStyle w:val="206"/>
          <w:rFonts w:hint="eastAsia" w:ascii="宋体" w:hAnsi="宋体" w:eastAsia="宋体" w:cs="宋体"/>
          <w:b/>
          <w:bCs/>
          <w:color w:val="auto"/>
          <w:sz w:val="28"/>
          <w:szCs w:val="28"/>
          <w:highlight w:val="none"/>
        </w:rPr>
      </w:pPr>
      <w:r>
        <w:rPr>
          <w:rStyle w:val="206"/>
          <w:rFonts w:hint="eastAsia" w:ascii="宋体" w:hAnsi="宋体" w:eastAsia="宋体" w:cs="宋体"/>
          <w:b/>
          <w:bCs/>
          <w:color w:val="auto"/>
          <w:sz w:val="28"/>
          <w:szCs w:val="28"/>
          <w:highlight w:val="none"/>
        </w:rPr>
        <w:t>一、本项目不属于专门面向中小微企业采购的项目。</w:t>
      </w:r>
    </w:p>
    <w:p>
      <w:pPr>
        <w:pageBreakBefore w:val="0"/>
        <w:numPr>
          <w:ilvl w:val="0"/>
          <w:numId w:val="0"/>
        </w:numPr>
        <w:spacing w:line="288" w:lineRule="auto"/>
        <w:rPr>
          <w:rStyle w:val="206"/>
          <w:rFonts w:hint="eastAsia" w:ascii="宋体" w:hAnsi="宋体" w:eastAsia="宋体" w:cs="宋体"/>
          <w:b/>
          <w:bCs/>
          <w:color w:val="auto"/>
          <w:sz w:val="28"/>
          <w:szCs w:val="28"/>
          <w:highlight w:val="none"/>
        </w:rPr>
      </w:pPr>
      <w:r>
        <w:rPr>
          <w:rStyle w:val="206"/>
          <w:rFonts w:hint="eastAsia" w:ascii="宋体" w:hAnsi="宋体" w:eastAsia="宋体" w:cs="宋体"/>
          <w:b/>
          <w:bCs/>
          <w:color w:val="auto"/>
          <w:sz w:val="28"/>
          <w:szCs w:val="28"/>
          <w:highlight w:val="none"/>
          <w:lang w:val="en-US"/>
        </w:rPr>
        <w:t>二、</w:t>
      </w:r>
      <w:r>
        <w:rPr>
          <w:rStyle w:val="206"/>
          <w:rFonts w:hint="eastAsia" w:ascii="宋体" w:hAnsi="宋体" w:eastAsia="宋体" w:cs="宋体"/>
          <w:b/>
          <w:bCs/>
          <w:color w:val="auto"/>
          <w:sz w:val="28"/>
          <w:szCs w:val="28"/>
          <w:highlight w:val="none"/>
        </w:rPr>
        <w:t>本项目不接受超过</w:t>
      </w:r>
      <w:r>
        <w:rPr>
          <w:rStyle w:val="206"/>
          <w:rFonts w:hint="eastAsia" w:ascii="宋体" w:hAnsi="宋体" w:eastAsia="宋体" w:cs="宋体"/>
          <w:b/>
          <w:bCs/>
          <w:color w:val="auto"/>
          <w:sz w:val="28"/>
          <w:szCs w:val="28"/>
          <w:highlight w:val="none"/>
          <w:lang w:val="en-US"/>
        </w:rPr>
        <w:t>596.</w:t>
      </w:r>
      <w:r>
        <w:rPr>
          <w:rStyle w:val="206"/>
          <w:rFonts w:hint="eastAsia" w:ascii="宋体" w:hAnsi="宋体" w:eastAsia="宋体" w:cs="宋体"/>
          <w:b/>
          <w:bCs/>
          <w:color w:val="auto"/>
          <w:sz w:val="28"/>
          <w:szCs w:val="28"/>
          <w:highlight w:val="none"/>
          <w:lang w:val="en-US" w:eastAsia="zh-CN"/>
        </w:rPr>
        <w:t>00</w:t>
      </w:r>
      <w:r>
        <w:rPr>
          <w:rStyle w:val="206"/>
          <w:rFonts w:hint="eastAsia" w:ascii="宋体" w:hAnsi="宋体" w:eastAsia="宋体" w:cs="宋体"/>
          <w:b/>
          <w:bCs/>
          <w:color w:val="auto"/>
          <w:sz w:val="28"/>
          <w:szCs w:val="28"/>
          <w:highlight w:val="none"/>
        </w:rPr>
        <w:t>万元人民币（采购项目预算金额）的投标报价。</w:t>
      </w:r>
    </w:p>
    <w:p>
      <w:pPr>
        <w:pageBreakBefore w:val="0"/>
        <w:numPr>
          <w:ilvl w:val="0"/>
          <w:numId w:val="0"/>
        </w:numPr>
        <w:spacing w:line="288" w:lineRule="auto"/>
        <w:rPr>
          <w:rStyle w:val="206"/>
          <w:rFonts w:hint="eastAsia" w:ascii="宋体" w:hAnsi="宋体" w:eastAsia="宋体" w:cs="宋体"/>
          <w:color w:val="auto"/>
          <w:sz w:val="28"/>
          <w:szCs w:val="28"/>
          <w:highlight w:val="none"/>
          <w:lang w:val="en-US"/>
        </w:rPr>
      </w:pPr>
      <w:r>
        <w:rPr>
          <w:rStyle w:val="206"/>
          <w:rFonts w:hint="eastAsia" w:ascii="宋体" w:hAnsi="宋体" w:eastAsia="宋体" w:cs="宋体"/>
          <w:b/>
          <w:bCs/>
          <w:color w:val="auto"/>
          <w:sz w:val="28"/>
          <w:szCs w:val="28"/>
          <w:highlight w:val="none"/>
          <w:lang w:val="en-US"/>
        </w:rPr>
        <w:t>三、需求清单</w:t>
      </w:r>
      <w:r>
        <w:rPr>
          <w:rStyle w:val="206"/>
          <w:rFonts w:hint="eastAsia" w:ascii="宋体" w:hAnsi="宋体" w:eastAsia="宋体" w:cs="宋体"/>
          <w:b/>
          <w:bCs/>
          <w:color w:val="auto"/>
          <w:sz w:val="28"/>
          <w:szCs w:val="28"/>
          <w:highlight w:val="none"/>
        </w:rPr>
        <w:t>：</w:t>
      </w:r>
    </w:p>
    <w:p>
      <w:pPr>
        <w:pageBreakBefore w:val="0"/>
        <w:spacing w:line="288" w:lineRule="auto"/>
        <w:ind w:firstLine="482"/>
        <w:rPr>
          <w:rStyle w:val="206"/>
          <w:rFonts w:hint="eastAsia" w:ascii="宋体" w:hAnsi="宋体" w:eastAsia="宋体" w:cs="宋体"/>
          <w:b/>
          <w:bCs/>
          <w:color w:val="auto"/>
          <w:sz w:val="28"/>
          <w:szCs w:val="28"/>
          <w:highlight w:val="none"/>
        </w:rPr>
      </w:pPr>
      <w:r>
        <w:rPr>
          <w:rStyle w:val="206"/>
          <w:rFonts w:hint="eastAsia" w:ascii="宋体" w:hAnsi="宋体" w:eastAsia="宋体" w:cs="宋体"/>
          <w:b/>
          <w:bCs/>
          <w:color w:val="auto"/>
          <w:sz w:val="28"/>
          <w:szCs w:val="28"/>
          <w:highlight w:val="none"/>
        </w:rPr>
        <w:t>根据《江苏省工业园区（集中区）污染物排放限值限量管理工作方案（试 行）》的要求，为进一步完善园区监测监控体系，按照限值限量管理和总量核算要求，邳州经济开发区现拟</w:t>
      </w:r>
      <w:r>
        <w:rPr>
          <w:rStyle w:val="206"/>
          <w:rFonts w:hint="eastAsia" w:ascii="宋体" w:hAnsi="宋体" w:eastAsia="宋体" w:cs="宋体"/>
          <w:b/>
          <w:bCs/>
          <w:color w:val="auto"/>
          <w:sz w:val="28"/>
          <w:szCs w:val="28"/>
          <w:highlight w:val="none"/>
          <w:lang w:val="en-US" w:eastAsia="zh-CN"/>
        </w:rPr>
        <w:t>更换一批</w:t>
      </w:r>
      <w:r>
        <w:rPr>
          <w:rStyle w:val="206"/>
          <w:rFonts w:hint="eastAsia" w:ascii="宋体" w:hAnsi="宋体" w:eastAsia="宋体" w:cs="宋体"/>
          <w:b/>
          <w:bCs/>
          <w:color w:val="auto"/>
          <w:sz w:val="28"/>
          <w:szCs w:val="28"/>
          <w:highlight w:val="none"/>
        </w:rPr>
        <w:t>水站仪器、空气站仪器</w:t>
      </w:r>
      <w:r>
        <w:rPr>
          <w:rStyle w:val="206"/>
          <w:rFonts w:hint="eastAsia" w:ascii="宋体" w:hAnsi="宋体" w:eastAsia="宋体" w:cs="宋体"/>
          <w:b/>
          <w:bCs/>
          <w:color w:val="auto"/>
          <w:sz w:val="28"/>
          <w:szCs w:val="28"/>
          <w:highlight w:val="none"/>
          <w:lang w:eastAsia="zh-CN"/>
        </w:rPr>
        <w:t>，</w:t>
      </w:r>
      <w:r>
        <w:rPr>
          <w:rStyle w:val="206"/>
          <w:rFonts w:hint="eastAsia" w:ascii="宋体" w:hAnsi="宋体" w:eastAsia="宋体" w:cs="宋体"/>
          <w:b/>
          <w:bCs/>
          <w:color w:val="auto"/>
          <w:sz w:val="28"/>
          <w:szCs w:val="28"/>
          <w:highlight w:val="none"/>
          <w:lang w:val="en-US" w:eastAsia="zh-CN"/>
        </w:rPr>
        <w:t>新建一批</w:t>
      </w:r>
      <w:r>
        <w:rPr>
          <w:rStyle w:val="206"/>
          <w:rFonts w:hint="eastAsia" w:ascii="宋体" w:hAnsi="宋体" w:eastAsia="宋体" w:cs="宋体"/>
          <w:b/>
          <w:bCs/>
          <w:color w:val="auto"/>
          <w:sz w:val="28"/>
          <w:szCs w:val="28"/>
          <w:highlight w:val="none"/>
        </w:rPr>
        <w:t>空气微站</w:t>
      </w:r>
      <w:r>
        <w:rPr>
          <w:rStyle w:val="206"/>
          <w:rFonts w:hint="eastAsia" w:ascii="宋体" w:hAnsi="宋体" w:eastAsia="宋体" w:cs="宋体"/>
          <w:b/>
          <w:bCs/>
          <w:color w:val="auto"/>
          <w:sz w:val="28"/>
          <w:szCs w:val="28"/>
          <w:highlight w:val="none"/>
          <w:lang w:eastAsia="zh-CN"/>
        </w:rPr>
        <w:t>，</w:t>
      </w:r>
      <w:r>
        <w:rPr>
          <w:rStyle w:val="206"/>
          <w:rFonts w:hint="eastAsia" w:ascii="宋体" w:hAnsi="宋体" w:eastAsia="宋体" w:cs="宋体"/>
          <w:b/>
          <w:bCs/>
          <w:color w:val="auto"/>
          <w:sz w:val="28"/>
          <w:szCs w:val="28"/>
          <w:highlight w:val="none"/>
          <w:lang w:val="en-US" w:eastAsia="zh-CN"/>
        </w:rPr>
        <w:t>同时采购</w:t>
      </w:r>
      <w:r>
        <w:rPr>
          <w:rStyle w:val="206"/>
          <w:rFonts w:hint="eastAsia" w:ascii="宋体" w:hAnsi="宋体" w:eastAsia="宋体" w:cs="宋体"/>
          <w:b/>
          <w:bCs/>
          <w:color w:val="auto"/>
          <w:sz w:val="28"/>
          <w:szCs w:val="28"/>
          <w:highlight w:val="none"/>
        </w:rPr>
        <w:t>3年</w:t>
      </w:r>
      <w:r>
        <w:rPr>
          <w:rStyle w:val="206"/>
          <w:rFonts w:hint="eastAsia" w:ascii="宋体" w:hAnsi="宋体" w:eastAsia="宋体" w:cs="宋体"/>
          <w:b/>
          <w:bCs/>
          <w:color w:val="auto"/>
          <w:sz w:val="28"/>
          <w:szCs w:val="28"/>
          <w:highlight w:val="none"/>
          <w:lang w:val="en-US" w:eastAsia="zh-CN"/>
        </w:rPr>
        <w:t>新建</w:t>
      </w:r>
      <w:r>
        <w:rPr>
          <w:rStyle w:val="206"/>
          <w:rFonts w:hint="eastAsia" w:ascii="宋体" w:hAnsi="宋体" w:eastAsia="宋体" w:cs="宋体"/>
          <w:b/>
          <w:bCs/>
          <w:color w:val="auto"/>
          <w:sz w:val="28"/>
          <w:szCs w:val="28"/>
          <w:highlight w:val="none"/>
        </w:rPr>
        <w:t>微站</w:t>
      </w:r>
      <w:r>
        <w:rPr>
          <w:rStyle w:val="206"/>
          <w:rFonts w:hint="eastAsia" w:ascii="宋体" w:hAnsi="宋体" w:eastAsia="宋体" w:cs="宋体"/>
          <w:b/>
          <w:bCs/>
          <w:color w:val="auto"/>
          <w:sz w:val="28"/>
          <w:szCs w:val="28"/>
          <w:highlight w:val="none"/>
          <w:lang w:eastAsia="zh-CN"/>
        </w:rPr>
        <w:t>的</w:t>
      </w:r>
      <w:r>
        <w:rPr>
          <w:rStyle w:val="206"/>
          <w:rFonts w:hint="eastAsia" w:ascii="宋体" w:hAnsi="宋体" w:eastAsia="宋体" w:cs="宋体"/>
          <w:b/>
          <w:bCs/>
          <w:color w:val="auto"/>
          <w:sz w:val="28"/>
          <w:szCs w:val="28"/>
          <w:highlight w:val="none"/>
        </w:rPr>
        <w:t>运行维护服务。</w:t>
      </w:r>
    </w:p>
    <w:p>
      <w:pPr>
        <w:pageBreakBefore w:val="0"/>
        <w:spacing w:line="288" w:lineRule="auto"/>
        <w:rPr>
          <w:rStyle w:val="206"/>
          <w:rFonts w:hint="eastAsia" w:ascii="宋体" w:hAnsi="宋体" w:eastAsia="宋体" w:cs="宋体"/>
          <w:b/>
          <w:bCs/>
          <w:color w:val="auto"/>
          <w:sz w:val="28"/>
          <w:szCs w:val="28"/>
          <w:highlight w:val="none"/>
        </w:rPr>
      </w:pPr>
      <w:r>
        <w:rPr>
          <w:rStyle w:val="206"/>
          <w:rFonts w:hint="eastAsia" w:ascii="宋体" w:hAnsi="宋体" w:eastAsia="宋体" w:cs="宋体"/>
          <w:b/>
          <w:bCs/>
          <w:color w:val="auto"/>
          <w:sz w:val="28"/>
          <w:szCs w:val="28"/>
          <w:highlight w:val="none"/>
          <w:lang w:val="en-US" w:eastAsia="zh-CN"/>
        </w:rPr>
        <w:t>采购设备及服务清单见下表</w:t>
      </w:r>
      <w:r>
        <w:rPr>
          <w:rStyle w:val="206"/>
          <w:rFonts w:hint="eastAsia" w:ascii="宋体" w:hAnsi="宋体" w:eastAsia="宋体" w:cs="宋体"/>
          <w:b/>
          <w:bCs/>
          <w:color w:val="auto"/>
          <w:sz w:val="28"/>
          <w:szCs w:val="28"/>
          <w:highlight w:val="none"/>
        </w:rPr>
        <w:t>：</w:t>
      </w:r>
    </w:p>
    <w:tbl>
      <w:tblPr>
        <w:tblStyle w:val="42"/>
        <w:tblW w:w="0" w:type="auto"/>
        <w:jc w:val="center"/>
        <w:tblLayout w:type="autofit"/>
        <w:tblCellMar>
          <w:top w:w="0" w:type="dxa"/>
          <w:left w:w="108" w:type="dxa"/>
          <w:bottom w:w="0" w:type="dxa"/>
          <w:right w:w="108" w:type="dxa"/>
        </w:tblCellMar>
      </w:tblPr>
      <w:tblGrid>
        <w:gridCol w:w="583"/>
        <w:gridCol w:w="1370"/>
        <w:gridCol w:w="4496"/>
        <w:gridCol w:w="584"/>
        <w:gridCol w:w="584"/>
        <w:gridCol w:w="899"/>
      </w:tblGrid>
      <w:tr>
        <w:tblPrEx>
          <w:tblCellMar>
            <w:top w:w="0" w:type="dxa"/>
            <w:left w:w="108" w:type="dxa"/>
            <w:bottom w:w="0" w:type="dxa"/>
            <w:right w:w="108" w:type="dxa"/>
          </w:tblCellMar>
        </w:tblPrEx>
        <w:trPr>
          <w:trHeight w:val="23" w:hRule="atLeast"/>
          <w:jc w:val="center"/>
        </w:trPr>
        <w:tc>
          <w:tcPr>
            <w:tcW w:w="851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更换设备清单</w:t>
            </w:r>
          </w:p>
        </w:tc>
      </w:tr>
      <w:tr>
        <w:tblPrEx>
          <w:tblCellMar>
            <w:top w:w="0" w:type="dxa"/>
            <w:left w:w="108" w:type="dxa"/>
            <w:bottom w:w="0" w:type="dxa"/>
            <w:right w:w="108" w:type="dxa"/>
          </w:tblCellMar>
        </w:tblPrEx>
        <w:trPr>
          <w:trHeight w:val="23"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序号</w:t>
            </w:r>
          </w:p>
        </w:tc>
        <w:tc>
          <w:tcPr>
            <w:tcW w:w="13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产品名称</w:t>
            </w:r>
          </w:p>
        </w:tc>
        <w:tc>
          <w:tcPr>
            <w:tcW w:w="44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规格</w:t>
            </w:r>
          </w:p>
        </w:tc>
        <w:tc>
          <w:tcPr>
            <w:tcW w:w="5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数量</w:t>
            </w:r>
          </w:p>
        </w:tc>
        <w:tc>
          <w:tcPr>
            <w:tcW w:w="5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单位</w:t>
            </w:r>
          </w:p>
        </w:tc>
        <w:tc>
          <w:tcPr>
            <w:tcW w:w="8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备注</w:t>
            </w: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1370"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气站</w:t>
            </w: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PM10分析仪</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台</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2</w:t>
            </w:r>
          </w:p>
        </w:tc>
        <w:tc>
          <w:tcPr>
            <w:tcW w:w="1370"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臭氧分析仪</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台</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3</w:t>
            </w:r>
          </w:p>
        </w:tc>
        <w:tc>
          <w:tcPr>
            <w:tcW w:w="1370"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CO分析仪</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台</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4</w:t>
            </w:r>
          </w:p>
        </w:tc>
        <w:tc>
          <w:tcPr>
            <w:tcW w:w="1370"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PM2.5分析仪</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台</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5</w:t>
            </w:r>
          </w:p>
        </w:tc>
        <w:tc>
          <w:tcPr>
            <w:tcW w:w="1370"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水站</w:t>
            </w: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挥发酚分析仪</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台</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6</w:t>
            </w:r>
          </w:p>
        </w:tc>
        <w:tc>
          <w:tcPr>
            <w:tcW w:w="1370"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高锰酸盐指数分析仪</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2</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台</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7</w:t>
            </w:r>
          </w:p>
        </w:tc>
        <w:tc>
          <w:tcPr>
            <w:tcW w:w="1370"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氨氮分析仪</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台</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tblPrEx>
          <w:tblCellMar>
            <w:top w:w="0" w:type="dxa"/>
            <w:left w:w="108" w:type="dxa"/>
            <w:bottom w:w="0" w:type="dxa"/>
            <w:right w:w="108" w:type="dxa"/>
          </w:tblCellMar>
        </w:tblPrEx>
        <w:trPr>
          <w:trHeight w:val="23" w:hRule="atLeast"/>
          <w:jc w:val="center"/>
        </w:trPr>
        <w:tc>
          <w:tcPr>
            <w:tcW w:w="8516" w:type="dxa"/>
            <w:gridSpan w:val="6"/>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微站建设清单</w:t>
            </w:r>
          </w:p>
        </w:tc>
      </w:tr>
      <w:tr>
        <w:tblPrEx>
          <w:tblCellMar>
            <w:top w:w="0" w:type="dxa"/>
            <w:left w:w="108" w:type="dxa"/>
            <w:bottom w:w="0" w:type="dxa"/>
            <w:right w:w="108" w:type="dxa"/>
          </w:tblCellMar>
        </w:tblPrEx>
        <w:trPr>
          <w:trHeight w:val="23"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序号</w:t>
            </w:r>
          </w:p>
        </w:tc>
        <w:tc>
          <w:tcPr>
            <w:tcW w:w="13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产品名称</w:t>
            </w:r>
          </w:p>
        </w:tc>
        <w:tc>
          <w:tcPr>
            <w:tcW w:w="44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规格</w:t>
            </w:r>
          </w:p>
        </w:tc>
        <w:tc>
          <w:tcPr>
            <w:tcW w:w="5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数量</w:t>
            </w:r>
          </w:p>
        </w:tc>
        <w:tc>
          <w:tcPr>
            <w:tcW w:w="5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单位</w:t>
            </w:r>
          </w:p>
        </w:tc>
        <w:tc>
          <w:tcPr>
            <w:tcW w:w="8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备注</w:t>
            </w: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1370"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微型空气监测站</w:t>
            </w: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气象五参数、PM10、PM2.5、NO2、SO2、CO、O3、TVOC、HCL</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27</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套</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开发区</w:t>
            </w: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2</w:t>
            </w:r>
          </w:p>
        </w:tc>
        <w:tc>
          <w:tcPr>
            <w:tcW w:w="1370"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气象五参数、PM10、PM2.5、NO2、SO2、CO、O3、TVOC</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21</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套</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化工园区</w:t>
            </w: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3</w:t>
            </w:r>
          </w:p>
        </w:tc>
        <w:tc>
          <w:tcPr>
            <w:tcW w:w="1370"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气象五参数、PM10、PM2.5、NO2、SO2、CO、O3、TVOC、HCL</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3</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套</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质控</w:t>
            </w: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4</w:t>
            </w:r>
          </w:p>
        </w:tc>
        <w:tc>
          <w:tcPr>
            <w:tcW w:w="1370"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气象五参数、PM2.5、PM10、NO2、HCl、CO和O3</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7</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套</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填平补齐</w:t>
            </w:r>
          </w:p>
        </w:tc>
      </w:tr>
      <w:tr>
        <w:tblPrEx>
          <w:tblCellMar>
            <w:top w:w="0" w:type="dxa"/>
            <w:left w:w="108" w:type="dxa"/>
            <w:bottom w:w="0" w:type="dxa"/>
            <w:right w:w="108" w:type="dxa"/>
          </w:tblCellMar>
        </w:tblPrEx>
        <w:trPr>
          <w:trHeight w:val="23"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5</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运维服务费</w:t>
            </w:r>
          </w:p>
        </w:tc>
        <w:tc>
          <w:tcPr>
            <w:tcW w:w="44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3年</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58</w:t>
            </w:r>
          </w:p>
        </w:tc>
        <w:tc>
          <w:tcPr>
            <w:tcW w:w="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套</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新建微站</w:t>
            </w:r>
          </w:p>
        </w:tc>
      </w:tr>
    </w:tbl>
    <w:p>
      <w:pPr>
        <w:pageBreakBefore w:val="0"/>
        <w:spacing w:line="288" w:lineRule="auto"/>
        <w:rPr>
          <w:rStyle w:val="206"/>
          <w:rFonts w:hint="eastAsia" w:ascii="宋体" w:hAnsi="宋体" w:eastAsia="宋体" w:cs="宋体"/>
          <w:b/>
          <w:bCs/>
          <w:color w:val="auto"/>
          <w:sz w:val="28"/>
          <w:szCs w:val="28"/>
          <w:highlight w:val="none"/>
          <w:lang w:val="en-US"/>
        </w:rPr>
      </w:pPr>
      <w:r>
        <w:rPr>
          <w:rStyle w:val="206"/>
          <w:rFonts w:hint="eastAsia" w:ascii="宋体" w:hAnsi="宋体" w:eastAsia="宋体" w:cs="宋体"/>
          <w:b/>
          <w:bCs/>
          <w:color w:val="auto"/>
          <w:sz w:val="28"/>
          <w:szCs w:val="28"/>
          <w:highlight w:val="none"/>
          <w:lang w:val="en-US"/>
        </w:rPr>
        <w:t>四、产品及服务技术要求（加“★”为重要响应指标，其他为一般响应指标）</w:t>
      </w:r>
    </w:p>
    <w:p>
      <w:pPr>
        <w:spacing w:line="400" w:lineRule="exact"/>
        <w:ind w:firstLine="560" w:firstLineChars="20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本项目采购中PM10分析仪、臭氧分析仪、CO分析仪、PM2.5分析仪、高锰酸盐指数分析仪、氨氮分析仪为核心产品，须在中国环境监测总站公告合格产品名录内，需提供在有效期内的由国家权威机构或其授权机构出具的检测报告。</w:t>
      </w:r>
    </w:p>
    <w:p>
      <w:pPr>
        <w:spacing w:line="400" w:lineRule="exact"/>
        <w:ind w:firstLine="560" w:firstLineChars="20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微型站需具有中国环境保护产品认证证书（CCEP），认证因子需包含本项目中PM10、PM2.5、SO2、NO2、O3、CO、TVOC。微站设备支持多平台传输，采用GPRS远程无线传输，流量卡（含三年流量）由设备供应商提供。本项目所有微站采用太阳能电池板供电方式。</w:t>
      </w:r>
    </w:p>
    <w:p>
      <w:pPr>
        <w:pStyle w:val="5"/>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rPr>
        <w:t>空气自动监测仪技术要求</w:t>
      </w:r>
    </w:p>
    <w:p>
      <w:pPr>
        <w:pStyle w:val="297"/>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4.1.1</w:t>
      </w:r>
      <w:r>
        <w:rPr>
          <w:rFonts w:hint="eastAsia" w:ascii="宋体" w:hAnsi="宋体" w:eastAsia="宋体" w:cs="宋体"/>
          <w:color w:val="auto"/>
          <w:sz w:val="28"/>
          <w:szCs w:val="28"/>
          <w:highlight w:val="none"/>
        </w:rPr>
        <w:t>一氧化碳分析仪</w:t>
      </w:r>
    </w:p>
    <w:p>
      <w:pPr>
        <w:pStyle w:val="57"/>
        <w:pageBreakBefore w:val="0"/>
        <w:widowControl w:val="0"/>
        <w:numPr>
          <w:ilvl w:val="0"/>
          <w:numId w:val="3"/>
        </w:numPr>
        <w:kinsoku/>
        <w:wordWrap/>
        <w:overflowPunct/>
        <w:topLinePunct w:val="0"/>
        <w:autoSpaceDE/>
        <w:autoSpaceDN/>
        <w:bidi w:val="0"/>
        <w:adjustRightInd w:val="0"/>
        <w:snapToGrid w:val="0"/>
        <w:spacing w:line="360" w:lineRule="auto"/>
        <w:ind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功能性要求</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（1）设备用途：用于空气中一氧化碳浓度的监测</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（2）配置要求：含过滤滤膜等</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（3）诊断功能：仪器有自诊断及报警功能</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（4）数字输出信号：RS232/485 数字接口；数字接口至少 2 个（用于本地数采仪）</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（5）数据存储功能：支持参数存储，可存储超过120天的5分钟均值数据</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（6）校准：能够具有自动校零、校跨，显示仪器的操作状态</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（7）仪器具有触控彩屏、中文菜单界面</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（8）★该监测设备的接触电流和保护接地符合国家电子仪器通用规范的安全性相关要求，（提供省级及以上质量监督检验中心出具的检测报告加盖制造商公章，未提供视为负偏离）</w:t>
      </w:r>
    </w:p>
    <w:p>
      <w:pPr>
        <w:pStyle w:val="57"/>
        <w:numPr>
          <w:ilvl w:val="0"/>
          <w:numId w:val="3"/>
        </w:numPr>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技术参数：</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（1）分析方法：红外吸收法（气体滤光相关法）</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（2）测量范围：（0～50）ppm； </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（3）零点噪声：＜0.2ppm；</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（4）最低检测限：≤0.2ppm；</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（5）量程噪声：≤0.8 ppm；</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（6）★示值误差：≤±0.3%F.S.；</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（7）20%量程精密度：≤0.5 ppm；</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（8）80%量程精密度：≤0.5 ppm；</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（9）★24h 零点漂移：≤±0.1 ppm；</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（10）24h 20%量程漂移：±1 ppm；</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（11）24h 80%量程漂移：±1ppm；</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（12）★响应时间：≤90秒；</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（13）电压稳定性：±1%F.S.；</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（14）★流量稳定性：≤±0.5%；</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（15）环境温度变化的影响：≤0.3ppm/℃；</w:t>
      </w:r>
    </w:p>
    <w:p>
      <w:pPr>
        <w:pStyle w:val="14"/>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以上“技术参数”为重要指标，投标时须提供生态环境部（原环保部）环境监测仪器质量监督检验中心出具的整机适用性测试报告原件复印件加盖生产厂家公章</w:t>
      </w:r>
      <w:r>
        <w:rPr>
          <w:rFonts w:hint="eastAsia" w:ascii="宋体" w:hAnsi="宋体" w:cs="宋体"/>
          <w:b/>
          <w:bCs/>
          <w:color w:val="auto"/>
          <w:sz w:val="28"/>
          <w:szCs w:val="28"/>
          <w:highlight w:val="none"/>
          <w:lang w:val="en-US" w:eastAsia="zh-CN"/>
        </w:rPr>
        <w:t>并上传扫描件</w:t>
      </w:r>
      <w:r>
        <w:rPr>
          <w:rFonts w:hint="eastAsia" w:ascii="宋体" w:hAnsi="宋体" w:eastAsia="宋体" w:cs="宋体"/>
          <w:b/>
          <w:bCs/>
          <w:color w:val="auto"/>
          <w:sz w:val="28"/>
          <w:szCs w:val="28"/>
          <w:highlight w:val="none"/>
        </w:rPr>
        <w:t>，要求检测报告中所有样机监测结果均符合以上参数要求，否则视为负偏离。</w:t>
      </w:r>
    </w:p>
    <w:p>
      <w:pPr>
        <w:pStyle w:val="297"/>
        <w:numPr>
          <w:ilvl w:val="0"/>
          <w:numId w:val="0"/>
        </w:numPr>
        <w:ind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4.1.2</w:t>
      </w:r>
      <w:r>
        <w:rPr>
          <w:rFonts w:hint="eastAsia" w:ascii="宋体" w:hAnsi="宋体" w:eastAsia="宋体" w:cs="宋体"/>
          <w:color w:val="auto"/>
          <w:sz w:val="28"/>
          <w:szCs w:val="28"/>
          <w:highlight w:val="none"/>
        </w:rPr>
        <w:t>臭氧分析仪</w:t>
      </w:r>
    </w:p>
    <w:p>
      <w:pPr>
        <w:pStyle w:val="57"/>
        <w:numPr>
          <w:ilvl w:val="0"/>
          <w:numId w:val="3"/>
        </w:numPr>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功能性要求</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（1）设备用途：用于空气中臭氧浓度的监测</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（2）配置要求：含过滤滤膜等</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（3）诊断功能：仪器有自诊断及报警功能</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（4）数字输出信号：RS232/485 数字接口；数字接口至少 2 个（分别用于本地数采仪）</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（5）校准：能够具有自动校零、校跨，显示仪器的操作状态</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（6）所有接头材质为 TEFLON</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（7）仪器具有触控彩屏、中文菜单界面</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（8）★该监测设备的接触电流和保护接地符合国家电子仪器通用规范的安全性相关要求，（提供省级及以上质量监督检验中心出具的检测报告加盖制造商公章，未提供视为负偏离）</w:t>
      </w:r>
    </w:p>
    <w:p>
      <w:pPr>
        <w:pStyle w:val="57"/>
        <w:numPr>
          <w:ilvl w:val="0"/>
          <w:numId w:val="3"/>
        </w:numPr>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技术参数：</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（1）分析方法：紫外吸收法 </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（2）测量范围：（0～500）ppb；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（3）零点噪声：≤0.5ppb；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（4）最低检出限：≤0.5ppb；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（5）★量程噪声：≤0.5ppb；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（6）示值误差：≤±0.3%F.S.；</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（7）20%量程精密度：≤0.5ppb；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（8）★80%量程精密度：≤0.5ppb；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（9）24h 零点漂移：≤±5 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（10）24h 量程漂移：24h 20%量程漂移：≤±5 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（11）24h 80%量程漂移：≤±10 ppb；</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（12）响应时间：≤90秒；</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（13）电压稳定性：≤±1%F.S.；</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（14）★流量稳定性：≤±0.4%；</w:t>
      </w:r>
    </w:p>
    <w:p>
      <w:pPr>
        <w:pStyle w:val="1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（15）环境温度变化的影响：≤1ppb/℃；</w:t>
      </w:r>
    </w:p>
    <w:p>
      <w:pPr>
        <w:pStyle w:val="14"/>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以上“技术参数”为重要指标，投标时须提供生态环境部（原环保部）环境监测仪器质量监督检验中心出具的整机适用性测试报告原件复印件加盖生产厂家公章</w:t>
      </w:r>
      <w:r>
        <w:rPr>
          <w:rFonts w:hint="eastAsia" w:ascii="宋体" w:hAnsi="宋体" w:cs="宋体"/>
          <w:b/>
          <w:bCs/>
          <w:color w:val="auto"/>
          <w:sz w:val="28"/>
          <w:szCs w:val="28"/>
          <w:highlight w:val="none"/>
          <w:lang w:val="en-US" w:eastAsia="zh-CN"/>
        </w:rPr>
        <w:t>并上传扫描件</w:t>
      </w:r>
      <w:r>
        <w:rPr>
          <w:rFonts w:hint="eastAsia" w:ascii="宋体" w:hAnsi="宋体" w:eastAsia="宋体" w:cs="宋体"/>
          <w:b/>
          <w:bCs/>
          <w:color w:val="auto"/>
          <w:sz w:val="28"/>
          <w:szCs w:val="28"/>
          <w:highlight w:val="none"/>
        </w:rPr>
        <w:t>，要求检测报告中所有样机监测结果均符合以上参数要求，否则视为负偏离。</w:t>
      </w:r>
    </w:p>
    <w:p>
      <w:pPr>
        <w:pStyle w:val="297"/>
        <w:numPr>
          <w:ilvl w:val="0"/>
          <w:numId w:val="0"/>
        </w:numPr>
        <w:ind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4.1.3</w:t>
      </w:r>
      <w:r>
        <w:rPr>
          <w:rFonts w:hint="eastAsia" w:ascii="宋体" w:hAnsi="宋体" w:eastAsia="宋体" w:cs="宋体"/>
          <w:color w:val="auto"/>
          <w:sz w:val="28"/>
          <w:szCs w:val="28"/>
          <w:highlight w:val="none"/>
        </w:rPr>
        <w:t>颗粒物(PM2.5)分析仪</w:t>
      </w:r>
    </w:p>
    <w:p>
      <w:pPr>
        <w:pStyle w:val="57"/>
        <w:numPr>
          <w:ilvl w:val="0"/>
          <w:numId w:val="3"/>
        </w:numPr>
        <w:spacing w:line="360" w:lineRule="auto"/>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技术参数：</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（1）方法：采用β射线吸收法</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（2）采样流量：16.67L/min</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（3）测量范围：0-1000μg/m3</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（4）最小显示单位：0.1μg/m3</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（5）时钟误差(正常条件下)：≤±1s</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时钟误差(断电条件下)：≤±1s</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（7）温度测量示值误差：≤±2℃</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流量稳定性：平均流量偏差≤±1%；流量相对标准偏差≤0.5%；平均流量示值误差≤1%（三个参数要求需同时满足）</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（9）标准膜重现性：≤±1%</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（10）平行性：≤10%</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（11）有效数据率：＞85%</w:t>
      </w:r>
    </w:p>
    <w:p>
      <w:pPr>
        <w:pStyle w:val="14"/>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以上“技术参数”为重要指标，投标时须提供生态环境部（原环保部）环境监测仪器质量监督检验中心出具的整机适用性测试报告原件复印件加盖生产厂家公章</w:t>
      </w:r>
      <w:r>
        <w:rPr>
          <w:rFonts w:hint="eastAsia" w:ascii="宋体" w:hAnsi="宋体" w:cs="宋体"/>
          <w:b/>
          <w:bCs/>
          <w:color w:val="auto"/>
          <w:sz w:val="28"/>
          <w:szCs w:val="28"/>
          <w:highlight w:val="none"/>
          <w:lang w:val="en-US" w:eastAsia="zh-CN"/>
        </w:rPr>
        <w:t>并上传扫描件</w:t>
      </w:r>
      <w:r>
        <w:rPr>
          <w:rFonts w:hint="eastAsia" w:ascii="宋体" w:hAnsi="宋体" w:eastAsia="宋体" w:cs="宋体"/>
          <w:b/>
          <w:bCs/>
          <w:color w:val="auto"/>
          <w:sz w:val="28"/>
          <w:szCs w:val="28"/>
          <w:highlight w:val="none"/>
        </w:rPr>
        <w:t>，要求检测报告中所有样机监测结果均符合以上参数要求，否则视为负偏离。</w:t>
      </w:r>
    </w:p>
    <w:p>
      <w:pPr>
        <w:pStyle w:val="297"/>
        <w:numPr>
          <w:ilvl w:val="0"/>
          <w:numId w:val="0"/>
        </w:numPr>
        <w:ind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4.1.4</w:t>
      </w:r>
      <w:r>
        <w:rPr>
          <w:rFonts w:hint="eastAsia" w:ascii="宋体" w:hAnsi="宋体" w:eastAsia="宋体" w:cs="宋体"/>
          <w:color w:val="auto"/>
          <w:sz w:val="28"/>
          <w:szCs w:val="28"/>
          <w:highlight w:val="none"/>
        </w:rPr>
        <w:t>颗粒物(PM10)分析仪</w:t>
      </w:r>
    </w:p>
    <w:p>
      <w:pPr>
        <w:pStyle w:val="57"/>
        <w:numPr>
          <w:ilvl w:val="0"/>
          <w:numId w:val="3"/>
        </w:numPr>
        <w:spacing w:line="360" w:lineRule="auto"/>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技术参数：</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方法：采用β射线吸收法</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（2）采样流量：16.67L/min</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（3）测量范围：0-1000μg/m3</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（4）最小显示单位：0.1μg/m3</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（5）时钟误差(正常条件下)：≤±1s</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时钟误差(断电条件下)：≤±1s</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（7）温度测量示值误差：≤±1℃</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（8）流量稳定性：每一次测试时间点（设定流量）≤±1%；24小时平均值（设定值）≤1%（二个参数要求需同时满足）</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标准膜重现性：≤±0.2%</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平行性：≤4%</w:t>
      </w:r>
    </w:p>
    <w:p>
      <w:pPr>
        <w:autoSpaceDE w:val="0"/>
        <w:autoSpaceDN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（11）有效数据率：＞85%</w:t>
      </w:r>
    </w:p>
    <w:p>
      <w:pPr>
        <w:pStyle w:val="14"/>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以上“技术参数”为重要指标，投标时须提供生态环境部（原环保部）环境监测仪器质量监督检验中心出具的整机适用性测试报告原件复印件加盖生产厂家公章</w:t>
      </w:r>
      <w:r>
        <w:rPr>
          <w:rFonts w:hint="eastAsia" w:ascii="宋体" w:hAnsi="宋体" w:cs="宋体"/>
          <w:b/>
          <w:bCs/>
          <w:color w:val="auto"/>
          <w:sz w:val="28"/>
          <w:szCs w:val="28"/>
          <w:highlight w:val="none"/>
          <w:lang w:val="en-US" w:eastAsia="zh-CN"/>
        </w:rPr>
        <w:t>并上传扫描件</w:t>
      </w:r>
      <w:r>
        <w:rPr>
          <w:rFonts w:hint="eastAsia" w:ascii="宋体" w:hAnsi="宋体" w:eastAsia="宋体" w:cs="宋体"/>
          <w:b/>
          <w:bCs/>
          <w:color w:val="auto"/>
          <w:sz w:val="28"/>
          <w:szCs w:val="28"/>
          <w:highlight w:val="none"/>
        </w:rPr>
        <w:t>，要求检测报告中所有样机监测结果均符合以上参数要求，否则视为负偏离。</w:t>
      </w:r>
    </w:p>
    <w:p>
      <w:pPr>
        <w:pStyle w:val="5"/>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水质自动监测仪技术要求</w:t>
      </w: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高锰酸盐指数在线分析仪</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测定原理</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量程</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★零点漂移</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★量程漂移</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葡萄糖试验</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%（测量误差）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★重复性</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MTBF</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53"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实际水样比对试验</w:t>
            </w:r>
          </w:p>
        </w:tc>
        <w:tc>
          <w:tcPr>
            <w:tcW w:w="3205" w:type="dxa"/>
            <w:vAlign w:val="center"/>
          </w:tcPr>
          <w:p>
            <w:pPr>
              <w:pStyle w:val="298"/>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r>
    </w:tbl>
    <w:p>
      <w:pPr>
        <w:pStyle w:val="14"/>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以上“技术参数”为重要指标，投标时须提供生态环境部（原环保部）环境监测仪器质量监督检验中心出具的整机适用性测试报告原件复印件加盖生产厂家公章</w:t>
      </w:r>
      <w:r>
        <w:rPr>
          <w:rFonts w:hint="eastAsia" w:ascii="宋体" w:hAnsi="宋体" w:cs="宋体"/>
          <w:b/>
          <w:bCs/>
          <w:color w:val="auto"/>
          <w:sz w:val="28"/>
          <w:szCs w:val="28"/>
          <w:highlight w:val="none"/>
          <w:lang w:val="en-US" w:eastAsia="zh-CN"/>
        </w:rPr>
        <w:t>并上传扫描件</w:t>
      </w:r>
      <w:r>
        <w:rPr>
          <w:rFonts w:hint="eastAsia" w:ascii="宋体" w:hAnsi="宋体" w:eastAsia="宋体" w:cs="宋体"/>
          <w:b/>
          <w:bCs/>
          <w:color w:val="auto"/>
          <w:sz w:val="28"/>
          <w:szCs w:val="28"/>
          <w:highlight w:val="none"/>
        </w:rPr>
        <w:t>，要求检测报告中所有样机监测结果均符合以上参数要求，否则视为负偏离。</w:t>
      </w: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auto"/>
          <w:sz w:val="28"/>
          <w:szCs w:val="28"/>
          <w:highlight w:val="none"/>
          <w:lang w:val="en-US" w:eastAsia="zh-CN"/>
        </w:rPr>
      </w:pP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氨氮水质自动分析仪</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8"/>
        <w:gridCol w:w="4291"/>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bookmarkStart w:id="18" w:name="_Toc519758169"/>
            <w:r>
              <w:rPr>
                <w:rFonts w:hint="eastAsia" w:ascii="宋体" w:hAnsi="宋体" w:eastAsia="宋体" w:cs="宋体"/>
                <w:color w:val="auto"/>
                <w:sz w:val="28"/>
                <w:szCs w:val="28"/>
                <w:highlight w:val="none"/>
              </w:rPr>
              <w:t>项目</w:t>
            </w:r>
            <w:bookmarkEnd w:id="18"/>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bookmarkStart w:id="19" w:name="_Toc519758170"/>
            <w:r>
              <w:rPr>
                <w:rFonts w:hint="eastAsia" w:ascii="宋体" w:hAnsi="宋体" w:eastAsia="宋体" w:cs="宋体"/>
                <w:color w:val="auto"/>
                <w:sz w:val="28"/>
                <w:szCs w:val="28"/>
                <w:highlight w:val="none"/>
              </w:rPr>
              <w:t>技术指标</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bookmarkStart w:id="20" w:name="_Toc519758171"/>
            <w:r>
              <w:rPr>
                <w:rFonts w:hint="eastAsia" w:ascii="宋体" w:hAnsi="宋体" w:eastAsia="宋体" w:cs="宋体"/>
                <w:color w:val="auto"/>
                <w:sz w:val="28"/>
                <w:szCs w:val="28"/>
                <w:highlight w:val="none"/>
              </w:rPr>
              <w:t>测定原理</w:t>
            </w:r>
            <w:bookmarkEnd w:id="20"/>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水杨酸分光光度法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bookmarkStart w:id="21" w:name="_Toc519758173"/>
            <w:r>
              <w:rPr>
                <w:rFonts w:hint="eastAsia" w:ascii="宋体" w:hAnsi="宋体" w:eastAsia="宋体" w:cs="宋体"/>
                <w:color w:val="auto"/>
                <w:sz w:val="28"/>
                <w:szCs w:val="28"/>
                <w:highlight w:val="none"/>
              </w:rPr>
              <w:t>量程</w:t>
            </w:r>
            <w:bookmarkEnd w:id="21"/>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bookmarkStart w:id="22" w:name="_Toc519758174"/>
            <w:r>
              <w:rPr>
                <w:rFonts w:hint="eastAsia" w:ascii="宋体" w:hAnsi="宋体" w:eastAsia="宋体" w:cs="宋体"/>
                <w:color w:val="auto"/>
                <w:sz w:val="28"/>
                <w:szCs w:val="28"/>
                <w:highlight w:val="none"/>
              </w:rPr>
              <w:t>0～10 mg/L，可调</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bookmarkStart w:id="23" w:name="_Toc519758175"/>
            <w:r>
              <w:rPr>
                <w:rFonts w:hint="eastAsia" w:ascii="宋体" w:hAnsi="宋体" w:eastAsia="宋体" w:cs="宋体"/>
                <w:color w:val="auto"/>
                <w:sz w:val="28"/>
                <w:szCs w:val="28"/>
                <w:highlight w:val="none"/>
              </w:rPr>
              <w:t>★24h低浓度漂移</w:t>
            </w:r>
            <w:bookmarkEnd w:id="23"/>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bookmarkStart w:id="24" w:name="_Toc519758176"/>
            <w:r>
              <w:rPr>
                <w:rFonts w:hint="eastAsia" w:ascii="宋体" w:hAnsi="宋体" w:eastAsia="宋体" w:cs="宋体"/>
                <w:color w:val="auto"/>
                <w:sz w:val="28"/>
                <w:szCs w:val="28"/>
                <w:highlight w:val="none"/>
              </w:rPr>
              <w:t>≤0.0</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mg/L</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bookmarkStart w:id="25" w:name="_Toc519758177"/>
            <w:r>
              <w:rPr>
                <w:rFonts w:hint="eastAsia" w:ascii="宋体" w:hAnsi="宋体" w:eastAsia="宋体" w:cs="宋体"/>
                <w:color w:val="auto"/>
                <w:sz w:val="28"/>
                <w:szCs w:val="28"/>
                <w:highlight w:val="none"/>
              </w:rPr>
              <w:t>★24h高浓度漂移</w:t>
            </w:r>
            <w:bookmarkEnd w:id="25"/>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bookmarkStart w:id="26" w:name="_Toc519758178"/>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0.5</w:t>
            </w:r>
            <w:r>
              <w:rPr>
                <w:rFonts w:hint="eastAsia" w:ascii="宋体" w:hAnsi="宋体" w:eastAsia="宋体" w:cs="宋体"/>
                <w:color w:val="auto"/>
                <w:sz w:val="28"/>
                <w:szCs w:val="28"/>
                <w:highlight w:val="none"/>
              </w:rPr>
              <w:t>%</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9" w:type="pct"/>
            <w:vMerge w:val="restart"/>
            <w:vAlign w:val="center"/>
          </w:tcPr>
          <w:p>
            <w:pPr>
              <w:pStyle w:val="298"/>
              <w:spacing w:line="360" w:lineRule="auto"/>
              <w:rPr>
                <w:rFonts w:hint="eastAsia" w:ascii="宋体" w:hAnsi="宋体" w:eastAsia="宋体" w:cs="宋体"/>
                <w:color w:val="auto"/>
                <w:sz w:val="28"/>
                <w:szCs w:val="28"/>
                <w:highlight w:val="none"/>
              </w:rPr>
            </w:pPr>
            <w:bookmarkStart w:id="27" w:name="_Toc519758179"/>
            <w:r>
              <w:rPr>
                <w:rFonts w:hint="eastAsia" w:ascii="宋体" w:hAnsi="宋体" w:eastAsia="宋体" w:cs="宋体"/>
                <w:color w:val="auto"/>
                <w:sz w:val="28"/>
                <w:szCs w:val="28"/>
                <w:highlight w:val="none"/>
              </w:rPr>
              <w:t>示值误差</w:t>
            </w:r>
            <w:bookmarkEnd w:id="27"/>
          </w:p>
        </w:tc>
        <w:tc>
          <w:tcPr>
            <w:tcW w:w="2177" w:type="pct"/>
            <w:vAlign w:val="center"/>
          </w:tcPr>
          <w:p>
            <w:pPr>
              <w:pStyle w:val="298"/>
              <w:spacing w:line="360" w:lineRule="auto"/>
              <w:rPr>
                <w:rFonts w:hint="eastAsia" w:ascii="宋体" w:hAnsi="宋体" w:eastAsia="宋体" w:cs="宋体"/>
                <w:color w:val="auto"/>
                <w:sz w:val="28"/>
                <w:szCs w:val="28"/>
                <w:highlight w:val="none"/>
              </w:rPr>
            </w:pPr>
            <w:bookmarkStart w:id="28" w:name="_Toc519758180"/>
            <w:r>
              <w:rPr>
                <w:rFonts w:hint="eastAsia" w:ascii="宋体" w:hAnsi="宋体" w:eastAsia="宋体" w:cs="宋体"/>
                <w:color w:val="auto"/>
                <w:sz w:val="28"/>
                <w:szCs w:val="28"/>
                <w:highlight w:val="none"/>
              </w:rPr>
              <w:t>标液浓度为量程20%时</w:t>
            </w:r>
            <w:bookmarkEnd w:id="28"/>
          </w:p>
        </w:tc>
        <w:tc>
          <w:tcPr>
            <w:tcW w:w="1423" w:type="pct"/>
            <w:vAlign w:val="center"/>
          </w:tcPr>
          <w:p>
            <w:pPr>
              <w:pStyle w:val="298"/>
              <w:spacing w:line="360" w:lineRule="auto"/>
              <w:rPr>
                <w:rFonts w:hint="eastAsia" w:ascii="宋体" w:hAnsi="宋体" w:eastAsia="宋体" w:cs="宋体"/>
                <w:color w:val="auto"/>
                <w:sz w:val="28"/>
                <w:szCs w:val="28"/>
                <w:highlight w:val="none"/>
              </w:rPr>
            </w:pPr>
            <w:bookmarkStart w:id="29" w:name="_Toc519758181"/>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 w:type="pct"/>
            <w:vMerge w:val="continue"/>
            <w:vAlign w:val="center"/>
          </w:tcPr>
          <w:p>
            <w:pPr>
              <w:pStyle w:val="298"/>
              <w:spacing w:line="360" w:lineRule="auto"/>
              <w:rPr>
                <w:rFonts w:hint="eastAsia" w:ascii="宋体" w:hAnsi="宋体" w:eastAsia="宋体" w:cs="宋体"/>
                <w:color w:val="auto"/>
                <w:sz w:val="28"/>
                <w:szCs w:val="28"/>
                <w:highlight w:val="none"/>
              </w:rPr>
            </w:pPr>
          </w:p>
        </w:tc>
        <w:tc>
          <w:tcPr>
            <w:tcW w:w="2177" w:type="pct"/>
            <w:vAlign w:val="center"/>
          </w:tcPr>
          <w:p>
            <w:pPr>
              <w:pStyle w:val="298"/>
              <w:spacing w:line="360" w:lineRule="auto"/>
              <w:rPr>
                <w:rFonts w:hint="eastAsia" w:ascii="宋体" w:hAnsi="宋体" w:eastAsia="宋体" w:cs="宋体"/>
                <w:color w:val="auto"/>
                <w:sz w:val="28"/>
                <w:szCs w:val="28"/>
                <w:highlight w:val="none"/>
              </w:rPr>
            </w:pPr>
            <w:bookmarkStart w:id="30" w:name="_Toc519758182"/>
            <w:r>
              <w:rPr>
                <w:rFonts w:hint="eastAsia" w:ascii="宋体" w:hAnsi="宋体" w:eastAsia="宋体" w:cs="宋体"/>
                <w:color w:val="auto"/>
                <w:sz w:val="28"/>
                <w:szCs w:val="28"/>
                <w:highlight w:val="none"/>
              </w:rPr>
              <w:t>标液浓度为量程50%时</w:t>
            </w:r>
            <w:bookmarkEnd w:id="30"/>
          </w:p>
        </w:tc>
        <w:tc>
          <w:tcPr>
            <w:tcW w:w="1423" w:type="pct"/>
            <w:vAlign w:val="center"/>
          </w:tcPr>
          <w:p>
            <w:pPr>
              <w:pStyle w:val="298"/>
              <w:spacing w:line="360" w:lineRule="auto"/>
              <w:rPr>
                <w:rFonts w:hint="eastAsia" w:ascii="宋体" w:hAnsi="宋体" w:eastAsia="宋体" w:cs="宋体"/>
                <w:color w:val="auto"/>
                <w:sz w:val="28"/>
                <w:szCs w:val="28"/>
                <w:highlight w:val="none"/>
              </w:rPr>
            </w:pPr>
            <w:bookmarkStart w:id="31" w:name="_Toc519758183"/>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99" w:type="pct"/>
            <w:vMerge w:val="continue"/>
            <w:vAlign w:val="center"/>
          </w:tcPr>
          <w:p>
            <w:pPr>
              <w:pStyle w:val="298"/>
              <w:spacing w:line="360" w:lineRule="auto"/>
              <w:rPr>
                <w:rFonts w:hint="eastAsia" w:ascii="宋体" w:hAnsi="宋体" w:eastAsia="宋体" w:cs="宋体"/>
                <w:color w:val="auto"/>
                <w:sz w:val="28"/>
                <w:szCs w:val="28"/>
                <w:highlight w:val="none"/>
              </w:rPr>
            </w:pPr>
          </w:p>
        </w:tc>
        <w:tc>
          <w:tcPr>
            <w:tcW w:w="2177" w:type="pct"/>
            <w:vAlign w:val="center"/>
          </w:tcPr>
          <w:p>
            <w:pPr>
              <w:pStyle w:val="298"/>
              <w:spacing w:line="360" w:lineRule="auto"/>
              <w:rPr>
                <w:rFonts w:hint="eastAsia" w:ascii="宋体" w:hAnsi="宋体" w:eastAsia="宋体" w:cs="宋体"/>
                <w:color w:val="auto"/>
                <w:sz w:val="28"/>
                <w:szCs w:val="28"/>
                <w:highlight w:val="none"/>
              </w:rPr>
            </w:pPr>
            <w:bookmarkStart w:id="32" w:name="_Toc519758184"/>
            <w:r>
              <w:rPr>
                <w:rFonts w:hint="eastAsia" w:ascii="宋体" w:hAnsi="宋体" w:eastAsia="宋体" w:cs="宋体"/>
                <w:color w:val="auto"/>
                <w:sz w:val="28"/>
                <w:szCs w:val="28"/>
                <w:highlight w:val="none"/>
              </w:rPr>
              <w:t>标液浓度为量程80%时</w:t>
            </w:r>
            <w:bookmarkEnd w:id="32"/>
          </w:p>
        </w:tc>
        <w:tc>
          <w:tcPr>
            <w:tcW w:w="1423" w:type="pct"/>
            <w:vAlign w:val="center"/>
          </w:tcPr>
          <w:p>
            <w:pPr>
              <w:pStyle w:val="298"/>
              <w:spacing w:line="360" w:lineRule="auto"/>
              <w:rPr>
                <w:rFonts w:hint="eastAsia" w:ascii="宋体" w:hAnsi="宋体" w:eastAsia="宋体" w:cs="宋体"/>
                <w:color w:val="auto"/>
                <w:sz w:val="28"/>
                <w:szCs w:val="28"/>
                <w:highlight w:val="none"/>
              </w:rPr>
            </w:pPr>
            <w:bookmarkStart w:id="33" w:name="_Toc519758185"/>
            <w:r>
              <w:rPr>
                <w:rFonts w:hint="eastAsia" w:ascii="宋体" w:hAnsi="宋体" w:eastAsia="宋体" w:cs="宋体"/>
                <w:color w:val="auto"/>
                <w:sz w:val="28"/>
                <w:szCs w:val="28"/>
                <w:highlight w:val="none"/>
              </w:rPr>
              <w:t>±3%</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bookmarkStart w:id="34" w:name="_Toc519758186"/>
            <w:r>
              <w:rPr>
                <w:rFonts w:hint="eastAsia" w:ascii="宋体" w:hAnsi="宋体" w:eastAsia="宋体" w:cs="宋体"/>
                <w:color w:val="auto"/>
                <w:sz w:val="28"/>
                <w:szCs w:val="28"/>
                <w:highlight w:val="none"/>
              </w:rPr>
              <w:t>★重复性</w:t>
            </w:r>
            <w:bookmarkEnd w:id="34"/>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bookmarkStart w:id="35" w:name="_Toc519758187"/>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★定量下限</w:t>
            </w:r>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≤0.1mg/L（示值误差±30%）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pH影响</w:t>
            </w:r>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bookmarkStart w:id="36" w:name="_Toc519758196"/>
            <w:r>
              <w:rPr>
                <w:rFonts w:hint="eastAsia" w:ascii="宋体" w:hAnsi="宋体" w:eastAsia="宋体" w:cs="宋体"/>
                <w:color w:val="auto"/>
                <w:sz w:val="28"/>
                <w:szCs w:val="28"/>
                <w:highlight w:val="none"/>
              </w:rPr>
              <w:t>±6%</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9" w:type="pct"/>
            <w:vMerge w:val="restart"/>
            <w:vAlign w:val="center"/>
          </w:tcPr>
          <w:p>
            <w:pPr>
              <w:pStyle w:val="298"/>
              <w:spacing w:line="360" w:lineRule="auto"/>
              <w:rPr>
                <w:rFonts w:hint="eastAsia" w:ascii="宋体" w:hAnsi="宋体" w:eastAsia="宋体" w:cs="宋体"/>
                <w:color w:val="auto"/>
                <w:sz w:val="28"/>
                <w:szCs w:val="28"/>
                <w:highlight w:val="none"/>
              </w:rPr>
            </w:pPr>
            <w:bookmarkStart w:id="37" w:name="_Toc519758197"/>
            <w:r>
              <w:rPr>
                <w:rFonts w:hint="eastAsia" w:ascii="宋体" w:hAnsi="宋体" w:eastAsia="宋体" w:cs="宋体"/>
                <w:color w:val="auto"/>
                <w:sz w:val="28"/>
                <w:szCs w:val="28"/>
                <w:highlight w:val="none"/>
              </w:rPr>
              <w:t>实际水样比对试验</w:t>
            </w:r>
            <w:bookmarkEnd w:id="37"/>
          </w:p>
        </w:tc>
        <w:tc>
          <w:tcPr>
            <w:tcW w:w="2177" w:type="pct"/>
            <w:vAlign w:val="center"/>
          </w:tcPr>
          <w:p>
            <w:pPr>
              <w:pStyle w:val="298"/>
              <w:spacing w:line="360" w:lineRule="auto"/>
              <w:rPr>
                <w:rFonts w:hint="eastAsia" w:ascii="宋体" w:hAnsi="宋体" w:eastAsia="宋体" w:cs="宋体"/>
                <w:color w:val="auto"/>
                <w:sz w:val="28"/>
                <w:szCs w:val="28"/>
                <w:highlight w:val="none"/>
              </w:rPr>
            </w:pPr>
            <w:bookmarkStart w:id="38" w:name="_Toc519758198"/>
            <w:r>
              <w:rPr>
                <w:rFonts w:hint="eastAsia" w:ascii="宋体" w:hAnsi="宋体" w:eastAsia="宋体" w:cs="宋体"/>
                <w:color w:val="auto"/>
                <w:sz w:val="28"/>
                <w:szCs w:val="28"/>
                <w:highlight w:val="none"/>
              </w:rPr>
              <w:t>氨氮&lt;2.0 mg/L</w:t>
            </w:r>
            <w:bookmarkEnd w:id="38"/>
          </w:p>
        </w:tc>
        <w:tc>
          <w:tcPr>
            <w:tcW w:w="1423" w:type="pct"/>
            <w:vAlign w:val="center"/>
          </w:tcPr>
          <w:p>
            <w:pPr>
              <w:pStyle w:val="298"/>
              <w:spacing w:line="360" w:lineRule="auto"/>
              <w:rPr>
                <w:rFonts w:hint="eastAsia" w:ascii="宋体" w:hAnsi="宋体" w:eastAsia="宋体" w:cs="宋体"/>
                <w:color w:val="auto"/>
                <w:sz w:val="28"/>
                <w:szCs w:val="28"/>
                <w:highlight w:val="none"/>
              </w:rPr>
            </w:pPr>
            <w:bookmarkStart w:id="39" w:name="_Toc519758199"/>
            <w:r>
              <w:rPr>
                <w:rFonts w:hint="eastAsia" w:ascii="宋体" w:hAnsi="宋体" w:eastAsia="宋体" w:cs="宋体"/>
                <w:color w:val="auto"/>
                <w:sz w:val="28"/>
                <w:szCs w:val="28"/>
                <w:highlight w:val="none"/>
              </w:rPr>
              <w:t>≤0.2 mg/L</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399" w:type="pct"/>
            <w:vMerge w:val="continue"/>
            <w:vAlign w:val="center"/>
          </w:tcPr>
          <w:p>
            <w:pPr>
              <w:pStyle w:val="298"/>
              <w:spacing w:line="360" w:lineRule="auto"/>
              <w:rPr>
                <w:rFonts w:hint="eastAsia" w:ascii="宋体" w:hAnsi="宋体" w:eastAsia="宋体" w:cs="宋体"/>
                <w:color w:val="auto"/>
                <w:sz w:val="28"/>
                <w:szCs w:val="28"/>
                <w:highlight w:val="none"/>
              </w:rPr>
            </w:pPr>
          </w:p>
        </w:tc>
        <w:tc>
          <w:tcPr>
            <w:tcW w:w="2177" w:type="pct"/>
            <w:vAlign w:val="center"/>
          </w:tcPr>
          <w:p>
            <w:pPr>
              <w:pStyle w:val="298"/>
              <w:spacing w:line="360" w:lineRule="auto"/>
              <w:rPr>
                <w:rFonts w:hint="eastAsia" w:ascii="宋体" w:hAnsi="宋体" w:eastAsia="宋体" w:cs="宋体"/>
                <w:color w:val="auto"/>
                <w:sz w:val="28"/>
                <w:szCs w:val="28"/>
                <w:highlight w:val="none"/>
              </w:rPr>
            </w:pPr>
            <w:bookmarkStart w:id="40" w:name="_Toc519758200"/>
            <w:r>
              <w:rPr>
                <w:rFonts w:hint="eastAsia" w:ascii="宋体" w:hAnsi="宋体" w:eastAsia="宋体" w:cs="宋体"/>
                <w:color w:val="auto"/>
                <w:sz w:val="28"/>
                <w:szCs w:val="28"/>
                <w:highlight w:val="none"/>
              </w:rPr>
              <w:t>氨氮≥2.0 mg/L</w:t>
            </w:r>
            <w:bookmarkEnd w:id="40"/>
          </w:p>
        </w:tc>
        <w:tc>
          <w:tcPr>
            <w:tcW w:w="1423" w:type="pct"/>
            <w:vAlign w:val="center"/>
          </w:tcPr>
          <w:p>
            <w:pPr>
              <w:pStyle w:val="298"/>
              <w:spacing w:line="360" w:lineRule="auto"/>
              <w:rPr>
                <w:rFonts w:hint="eastAsia" w:ascii="宋体" w:hAnsi="宋体" w:eastAsia="宋体" w:cs="宋体"/>
                <w:color w:val="auto"/>
                <w:sz w:val="28"/>
                <w:szCs w:val="28"/>
                <w:highlight w:val="none"/>
              </w:rPr>
            </w:pPr>
            <w:bookmarkStart w:id="41" w:name="_Toc519758201"/>
            <w:r>
              <w:rPr>
                <w:rFonts w:hint="eastAsia" w:ascii="宋体" w:hAnsi="宋体" w:eastAsia="宋体" w:cs="宋体"/>
                <w:color w:val="auto"/>
                <w:sz w:val="28"/>
                <w:szCs w:val="28"/>
                <w:highlight w:val="none"/>
              </w:rPr>
              <w:t>≤10.0%</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399" w:type="pct"/>
            <w:vAlign w:val="center"/>
          </w:tcPr>
          <w:p>
            <w:pPr>
              <w:pStyle w:val="298"/>
              <w:spacing w:line="360" w:lineRule="auto"/>
              <w:rPr>
                <w:rFonts w:hint="eastAsia" w:ascii="宋体" w:hAnsi="宋体" w:eastAsia="宋体" w:cs="宋体"/>
                <w:color w:val="auto"/>
                <w:sz w:val="28"/>
                <w:szCs w:val="28"/>
                <w:highlight w:val="none"/>
              </w:rPr>
            </w:pPr>
            <w:bookmarkStart w:id="42" w:name="_Toc519758202"/>
            <w:r>
              <w:rPr>
                <w:rFonts w:hint="eastAsia" w:ascii="宋体" w:hAnsi="宋体" w:eastAsia="宋体" w:cs="宋体"/>
                <w:color w:val="auto"/>
                <w:sz w:val="28"/>
                <w:szCs w:val="28"/>
                <w:highlight w:val="none"/>
              </w:rPr>
              <w:t>最小维护周期</w:t>
            </w:r>
            <w:bookmarkEnd w:id="42"/>
          </w:p>
        </w:tc>
        <w:tc>
          <w:tcPr>
            <w:tcW w:w="3600" w:type="pct"/>
            <w:gridSpan w:val="2"/>
            <w:vAlign w:val="center"/>
          </w:tcPr>
          <w:p>
            <w:pPr>
              <w:pStyle w:val="298"/>
              <w:spacing w:line="360" w:lineRule="auto"/>
              <w:rPr>
                <w:rFonts w:hint="eastAsia" w:ascii="宋体" w:hAnsi="宋体" w:eastAsia="宋体" w:cs="宋体"/>
                <w:color w:val="auto"/>
                <w:sz w:val="28"/>
                <w:szCs w:val="28"/>
                <w:highlight w:val="none"/>
              </w:rPr>
            </w:pPr>
            <w:bookmarkStart w:id="43" w:name="_Toc519758203"/>
            <w:r>
              <w:rPr>
                <w:rFonts w:hint="eastAsia" w:ascii="宋体" w:hAnsi="宋体" w:eastAsia="宋体" w:cs="宋体"/>
                <w:color w:val="auto"/>
                <w:sz w:val="28"/>
                <w:szCs w:val="28"/>
                <w:highlight w:val="none"/>
              </w:rPr>
              <w:t>≥168h</w:t>
            </w:r>
            <w:bookmarkEnd w:id="43"/>
          </w:p>
        </w:tc>
      </w:tr>
    </w:tbl>
    <w:p>
      <w:pPr>
        <w:pStyle w:val="14"/>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以上“技术参数”为重要指标，投标时须提供生态环境部（原环保部）环境监测仪器质量监督检验中心出具的整机适用性测试报告原件复印件加盖生产厂家公章</w:t>
      </w:r>
      <w:r>
        <w:rPr>
          <w:rFonts w:hint="eastAsia" w:ascii="宋体" w:hAnsi="宋体" w:cs="宋体"/>
          <w:b/>
          <w:bCs/>
          <w:color w:val="auto"/>
          <w:sz w:val="28"/>
          <w:szCs w:val="28"/>
          <w:highlight w:val="none"/>
          <w:lang w:val="en-US" w:eastAsia="zh-CN"/>
        </w:rPr>
        <w:t>并上传扫描件</w:t>
      </w:r>
      <w:r>
        <w:rPr>
          <w:rFonts w:hint="eastAsia" w:ascii="宋体" w:hAnsi="宋体" w:eastAsia="宋体" w:cs="宋体"/>
          <w:b/>
          <w:bCs/>
          <w:color w:val="auto"/>
          <w:sz w:val="28"/>
          <w:szCs w:val="28"/>
          <w:highlight w:val="none"/>
        </w:rPr>
        <w:t>，要求检测报告中所有样机监测结果均符合以上参数要求，否则视为负偏离。</w:t>
      </w:r>
    </w:p>
    <w:p>
      <w:pPr>
        <w:pStyle w:val="6"/>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4.2.3 </w:t>
      </w:r>
      <w:r>
        <w:rPr>
          <w:rFonts w:hint="eastAsia" w:ascii="宋体" w:hAnsi="宋体" w:eastAsia="宋体" w:cs="宋体"/>
          <w:color w:val="auto"/>
          <w:sz w:val="28"/>
          <w:szCs w:val="28"/>
          <w:highlight w:val="none"/>
        </w:rPr>
        <w:t>挥发酚</w:t>
      </w:r>
      <w:r>
        <w:rPr>
          <w:rFonts w:hint="eastAsia" w:ascii="宋体" w:hAnsi="宋体" w:eastAsia="宋体" w:cs="宋体"/>
          <w:color w:val="auto"/>
          <w:sz w:val="28"/>
          <w:szCs w:val="28"/>
          <w:highlight w:val="none"/>
          <w:lang w:val="en-US" w:eastAsia="zh-CN"/>
        </w:rPr>
        <w:t>在线分析仪</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1356"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w:t>
            </w:r>
          </w:p>
        </w:tc>
        <w:tc>
          <w:tcPr>
            <w:tcW w:w="3644"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6"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测定原理</w:t>
            </w:r>
          </w:p>
        </w:tc>
        <w:tc>
          <w:tcPr>
            <w:tcW w:w="3644"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4-氨基安替比林分光光度法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56"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量程</w:t>
            </w:r>
          </w:p>
        </w:tc>
        <w:tc>
          <w:tcPr>
            <w:tcW w:w="3644"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0～0.2mg/L、2mg/L，可扩展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56"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零点漂移</w:t>
            </w:r>
          </w:p>
        </w:tc>
        <w:tc>
          <w:tcPr>
            <w:tcW w:w="3644"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56"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量程漂移</w:t>
            </w:r>
          </w:p>
        </w:tc>
        <w:tc>
          <w:tcPr>
            <w:tcW w:w="3644"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56"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重复性误差</w:t>
            </w:r>
          </w:p>
        </w:tc>
        <w:tc>
          <w:tcPr>
            <w:tcW w:w="3644"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≤3</w:t>
            </w: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56"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检出限</w:t>
            </w:r>
          </w:p>
        </w:tc>
        <w:tc>
          <w:tcPr>
            <w:tcW w:w="3644"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≤0.0</w:t>
            </w:r>
            <w:r>
              <w:rPr>
                <w:rFonts w:hint="eastAsia" w:ascii="宋体" w:hAnsi="宋体" w:eastAsia="宋体" w:cs="宋体"/>
                <w:color w:val="auto"/>
                <w:sz w:val="28"/>
                <w:szCs w:val="28"/>
                <w:highlight w:val="none"/>
                <w:lang w:eastAsia="zh-CN"/>
              </w:rPr>
              <w:t>01</w:t>
            </w:r>
            <w:r>
              <w:rPr>
                <w:rFonts w:hint="eastAsia" w:ascii="宋体" w:hAnsi="宋体" w:eastAsia="宋体" w:cs="宋体"/>
                <w:color w:val="auto"/>
                <w:sz w:val="28"/>
                <w:szCs w:val="28"/>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56"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实际水样比对试验</w:t>
            </w:r>
          </w:p>
        </w:tc>
        <w:tc>
          <w:tcPr>
            <w:tcW w:w="3644" w:type="pct"/>
            <w:tcBorders>
              <w:tl2br w:val="nil"/>
              <w:tr2bl w:val="nil"/>
            </w:tcBorders>
            <w:vAlign w:val="center"/>
          </w:tcPr>
          <w:p>
            <w:pPr>
              <w:pStyle w:val="299"/>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r>
    </w:tbl>
    <w:p>
      <w:pPr>
        <w:pStyle w:val="14"/>
        <w:spacing w:line="360" w:lineRule="auto"/>
        <w:ind w:firstLine="48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以上</w:t>
      </w:r>
      <w:r>
        <w:rPr>
          <w:rFonts w:hint="eastAsia" w:ascii="宋体" w:hAnsi="宋体" w:cs="宋体"/>
          <w:b/>
          <w:bCs/>
          <w:color w:val="auto"/>
          <w:sz w:val="28"/>
          <w:szCs w:val="28"/>
          <w:highlight w:val="none"/>
          <w:lang w:val="en-US" w:eastAsia="zh-CN"/>
        </w:rPr>
        <w:t>挥发酚</w:t>
      </w:r>
      <w:r>
        <w:rPr>
          <w:rFonts w:hint="eastAsia" w:ascii="宋体" w:hAnsi="宋体" w:eastAsia="宋体" w:cs="宋体"/>
          <w:b/>
          <w:bCs/>
          <w:color w:val="auto"/>
          <w:sz w:val="28"/>
          <w:szCs w:val="28"/>
          <w:highlight w:val="none"/>
        </w:rPr>
        <w:t>水质自动监测仪要求仪器稳定可靠、精度高，投标时</w:t>
      </w:r>
      <w:r>
        <w:rPr>
          <w:rFonts w:hint="eastAsia" w:ascii="宋体" w:hAnsi="宋体" w:cs="宋体"/>
          <w:b/>
          <w:bCs/>
          <w:color w:val="auto"/>
          <w:sz w:val="28"/>
          <w:szCs w:val="28"/>
          <w:highlight w:val="none"/>
          <w:lang w:val="en-US" w:eastAsia="zh-CN"/>
        </w:rPr>
        <w:t>出具</w:t>
      </w:r>
      <w:r>
        <w:rPr>
          <w:rFonts w:hint="eastAsia" w:ascii="宋体" w:hAnsi="宋体" w:eastAsia="宋体" w:cs="宋体"/>
          <w:b/>
          <w:bCs/>
          <w:color w:val="auto"/>
          <w:sz w:val="28"/>
          <w:szCs w:val="28"/>
          <w:highlight w:val="none"/>
        </w:rPr>
        <w:t>以省级（含省级）以上权威检测机构的测试报告复印件佐证，并加盖制造商单位公章</w:t>
      </w:r>
      <w:r>
        <w:rPr>
          <w:rFonts w:hint="eastAsia" w:ascii="宋体" w:hAnsi="宋体" w:cs="宋体"/>
          <w:b/>
          <w:bCs/>
          <w:color w:val="auto"/>
          <w:sz w:val="28"/>
          <w:szCs w:val="28"/>
          <w:highlight w:val="none"/>
          <w:lang w:val="en-US" w:eastAsia="zh-CN"/>
        </w:rPr>
        <w:t>并上传扫描件</w:t>
      </w:r>
      <w:r>
        <w:rPr>
          <w:rFonts w:hint="eastAsia" w:ascii="宋体" w:hAnsi="宋体" w:eastAsia="宋体" w:cs="宋体"/>
          <w:b/>
          <w:bCs/>
          <w:color w:val="auto"/>
          <w:sz w:val="28"/>
          <w:szCs w:val="28"/>
          <w:highlight w:val="none"/>
        </w:rPr>
        <w:t>。</w:t>
      </w:r>
    </w:p>
    <w:p>
      <w:pPr>
        <w:pStyle w:val="5"/>
        <w:numPr>
          <w:ilvl w:val="0"/>
          <w:numId w:val="0"/>
        </w:numPr>
        <w:spacing w:line="360" w:lineRule="auto"/>
        <w:ind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w:t>
      </w:r>
      <w:r>
        <w:rPr>
          <w:rFonts w:hint="eastAsia" w:ascii="宋体" w:hAnsi="宋体" w:eastAsia="宋体" w:cs="宋体"/>
          <w:color w:val="auto"/>
          <w:sz w:val="28"/>
          <w:szCs w:val="28"/>
          <w:highlight w:val="none"/>
        </w:rPr>
        <w:t>微型空气自动监测仪技术要求</w:t>
      </w:r>
    </w:p>
    <w:p>
      <w:pPr>
        <w:pStyle w:val="6"/>
        <w:numPr>
          <w:ilvl w:val="0"/>
          <w:numId w:val="0"/>
        </w:numPr>
        <w:spacing w:line="360" w:lineRule="auto"/>
        <w:ind w:left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4.3.1</w:t>
      </w:r>
      <w:r>
        <w:rPr>
          <w:rFonts w:hint="eastAsia" w:ascii="宋体" w:hAnsi="宋体" w:eastAsia="宋体" w:cs="宋体"/>
          <w:color w:val="auto"/>
          <w:sz w:val="28"/>
          <w:szCs w:val="28"/>
          <w:highlight w:val="none"/>
        </w:rPr>
        <w:t>设备性能</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PM2.5、PM10、SO2、NO2、O3、CO、TVOC等监测参数需采用独立传感器，其中PM2.5独立传感器至少有2个；</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仪器需具备独立加热装置，提升高湿天气下数据质量； </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具有粒径谱0.3μm至10μm的6个通道功能，精准识别颗粒物；</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颗粒物监测仪具有零点校准功能；</w:t>
      </w:r>
    </w:p>
    <w:p>
      <w:pPr>
        <w:pStyle w:val="16"/>
        <w:ind w:firstLine="48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★四级校准质控（微型站产品系传感器设备，容易受到温度、湿度及交叉气体干扰而造成数据普遍偏高，因此设备的生产和出厂过程中需要有严格的校准质控体系，具体要求如下：）</w:t>
      </w:r>
    </w:p>
    <w:p>
      <w:pPr>
        <w:pStyle w:val="16"/>
        <w:ind w:firstLine="48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 xml:space="preserve"> 利用机器学习算法、大数据存储及分析技术，从大量数据中自动分析并获得规律，形成包括标物校准、环境模拟校准（含温湿度、交叉干扰补偿算法模型）、组合监督校准、传递校准的“四级校准”质控体系，实现传感器的智能化校准，来保证传感器数据的有效及准确性。</w:t>
      </w:r>
    </w:p>
    <w:p>
      <w:pPr>
        <w:pStyle w:val="14"/>
        <w:spacing w:line="360" w:lineRule="auto"/>
        <w:ind w:firstLine="48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以上设备性能要求投标时需以省级（含省级）以上具备资质的第三方检测机构的测试报告复印件佐证，并加盖生产单位公章</w:t>
      </w:r>
      <w:r>
        <w:rPr>
          <w:rFonts w:hint="eastAsia" w:ascii="宋体" w:hAnsi="宋体" w:cs="宋体"/>
          <w:b/>
          <w:bCs/>
          <w:color w:val="auto"/>
          <w:sz w:val="28"/>
          <w:szCs w:val="28"/>
          <w:highlight w:val="none"/>
          <w:lang w:val="en-US" w:eastAsia="zh-CN"/>
        </w:rPr>
        <w:t>并上传扫描件</w:t>
      </w:r>
      <w:r>
        <w:rPr>
          <w:rFonts w:hint="eastAsia" w:ascii="宋体" w:hAnsi="宋体" w:eastAsia="宋体" w:cs="宋体"/>
          <w:b/>
          <w:bCs/>
          <w:color w:val="auto"/>
          <w:sz w:val="28"/>
          <w:szCs w:val="28"/>
          <w:highlight w:val="none"/>
        </w:rPr>
        <w:t>。</w:t>
      </w:r>
    </w:p>
    <w:p>
      <w:pPr>
        <w:pStyle w:val="14"/>
        <w:spacing w:line="360" w:lineRule="auto"/>
        <w:ind w:firstLine="48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监测仪器可以扩展HCL气体监测参数（</w:t>
      </w:r>
      <w:r>
        <w:rPr>
          <w:rFonts w:hint="eastAsia" w:ascii="宋体" w:hAnsi="宋体" w:eastAsia="宋体" w:cs="宋体"/>
          <w:b/>
          <w:color w:val="auto"/>
          <w:sz w:val="28"/>
          <w:szCs w:val="28"/>
          <w:highlight w:val="none"/>
        </w:rPr>
        <w:t>设备生产厂家需提供承诺函并加生产厂家盖公章</w:t>
      </w:r>
      <w:r>
        <w:rPr>
          <w:rFonts w:hint="eastAsia" w:ascii="宋体" w:hAnsi="宋体" w:eastAsia="宋体" w:cs="宋体"/>
          <w:bCs/>
          <w:color w:val="auto"/>
          <w:sz w:val="28"/>
          <w:szCs w:val="28"/>
          <w:highlight w:val="none"/>
        </w:rPr>
        <w:t>）</w:t>
      </w:r>
    </w:p>
    <w:p>
      <w:pPr>
        <w:pStyle w:val="14"/>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太阳能供电要求：</w:t>
      </w:r>
    </w:p>
    <w:p>
      <w:pPr>
        <w:pStyle w:val="14"/>
        <w:spacing w:line="360" w:lineRule="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（1）太阳能板功率≥50W</w:t>
      </w:r>
    </w:p>
    <w:p>
      <w:pPr>
        <w:pStyle w:val="14"/>
        <w:spacing w:line="360" w:lineRule="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（2）太阳能板功率差:±3%</w:t>
      </w:r>
    </w:p>
    <w:p>
      <w:pPr>
        <w:pStyle w:val="14"/>
        <w:spacing w:line="360" w:lineRule="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（3）太阳能板防护等级：IP67</w:t>
      </w:r>
    </w:p>
    <w:p>
      <w:pPr>
        <w:pStyle w:val="14"/>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接线柱应位于太阳能板背侧</w:t>
      </w:r>
    </w:p>
    <w:p>
      <w:pPr>
        <w:pStyle w:val="14"/>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太阳能板材料为柔性材料</w:t>
      </w:r>
    </w:p>
    <w:p>
      <w:pPr>
        <w:pStyle w:val="14"/>
        <w:spacing w:line="360" w:lineRule="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电池持续时间不小于7天</w:t>
      </w:r>
    </w:p>
    <w:p>
      <w:pPr>
        <w:pStyle w:val="6"/>
        <w:numPr>
          <w:ilvl w:val="0"/>
          <w:numId w:val="0"/>
        </w:numPr>
        <w:spacing w:line="360" w:lineRule="auto"/>
        <w:ind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4.3.2</w:t>
      </w:r>
      <w:r>
        <w:rPr>
          <w:rFonts w:hint="eastAsia" w:ascii="宋体" w:hAnsi="宋体" w:eastAsia="宋体" w:cs="宋体"/>
          <w:color w:val="auto"/>
          <w:sz w:val="28"/>
          <w:szCs w:val="28"/>
          <w:highlight w:val="none"/>
        </w:rPr>
        <w:t>产品资质要求</w:t>
      </w:r>
    </w:p>
    <w:p>
      <w:pPr>
        <w:pStyle w:val="16"/>
        <w:ind w:firstLine="48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★省级以上质检部门出具的温度范围为-40～70度的报告的复印件并加盖公章，且处于有效期内</w:t>
      </w:r>
      <w:r>
        <w:rPr>
          <w:rFonts w:hint="eastAsia" w:ascii="宋体" w:hAnsi="宋体" w:cs="宋体"/>
          <w:color w:val="auto"/>
          <w:sz w:val="28"/>
          <w:szCs w:val="28"/>
          <w:highlight w:val="none"/>
          <w:lang w:val="en-US" w:eastAsia="zh-CN" w:bidi="ar-SA"/>
        </w:rPr>
        <w:t>，并上传扫描件</w:t>
      </w:r>
      <w:r>
        <w:rPr>
          <w:rFonts w:hint="eastAsia" w:ascii="宋体" w:hAnsi="宋体" w:eastAsia="宋体" w:cs="宋体"/>
          <w:color w:val="auto"/>
          <w:sz w:val="28"/>
          <w:szCs w:val="28"/>
          <w:highlight w:val="none"/>
          <w:lang w:val="en-US" w:eastAsia="zh-CN" w:bidi="ar-SA"/>
        </w:rPr>
        <w:t>。</w:t>
      </w:r>
    </w:p>
    <w:p>
      <w:pPr>
        <w:pStyle w:val="16"/>
        <w:ind w:firstLine="48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★省级以上检部门出具的盐雾、振动、碰撞、跌落等测试试验符合的报告复印件并加盖公章，且处于有效期内</w:t>
      </w:r>
      <w:r>
        <w:rPr>
          <w:rFonts w:hint="eastAsia" w:ascii="宋体" w:hAnsi="宋体" w:cs="宋体"/>
          <w:color w:val="auto"/>
          <w:sz w:val="28"/>
          <w:szCs w:val="28"/>
          <w:highlight w:val="none"/>
          <w:lang w:val="en-US" w:eastAsia="zh-CN" w:bidi="ar-SA"/>
        </w:rPr>
        <w:t>，并上传扫描件</w:t>
      </w:r>
      <w:r>
        <w:rPr>
          <w:rFonts w:hint="eastAsia" w:ascii="宋体" w:hAnsi="宋体" w:eastAsia="宋体" w:cs="宋体"/>
          <w:color w:val="auto"/>
          <w:sz w:val="28"/>
          <w:szCs w:val="28"/>
          <w:highlight w:val="none"/>
          <w:lang w:val="en-US" w:eastAsia="zh-CN" w:bidi="ar-SA"/>
        </w:rPr>
        <w:t>。</w:t>
      </w:r>
    </w:p>
    <w:p>
      <w:pPr>
        <w:pStyle w:val="16"/>
        <w:ind w:firstLine="48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★省级以上质检部门出具的防水防尘要求为IP55的报告的复印件并加盖公章，且处于有效期内</w:t>
      </w:r>
      <w:r>
        <w:rPr>
          <w:rFonts w:hint="eastAsia" w:ascii="宋体" w:hAnsi="宋体" w:cs="宋体"/>
          <w:color w:val="auto"/>
          <w:sz w:val="28"/>
          <w:szCs w:val="28"/>
          <w:highlight w:val="none"/>
          <w:lang w:val="en-US" w:eastAsia="zh-CN" w:bidi="ar-SA"/>
        </w:rPr>
        <w:t>，并上传扫描件</w:t>
      </w:r>
      <w:r>
        <w:rPr>
          <w:rFonts w:hint="eastAsia" w:ascii="宋体" w:hAnsi="宋体" w:eastAsia="宋体" w:cs="宋体"/>
          <w:color w:val="auto"/>
          <w:sz w:val="28"/>
          <w:szCs w:val="28"/>
          <w:highlight w:val="none"/>
          <w:lang w:val="en-US" w:eastAsia="zh-CN" w:bidi="ar-SA"/>
        </w:rPr>
        <w:t>。</w:t>
      </w:r>
    </w:p>
    <w:p>
      <w:pPr>
        <w:pStyle w:val="16"/>
        <w:ind w:firstLine="48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★省级以上质检部门出具的仪器具有上电自启动、定位功能、远程质控、断网续传等功能的复印件并加盖公章，且处于有效期内</w:t>
      </w:r>
      <w:r>
        <w:rPr>
          <w:rFonts w:hint="eastAsia" w:ascii="宋体" w:hAnsi="宋体" w:cs="宋体"/>
          <w:color w:val="auto"/>
          <w:sz w:val="28"/>
          <w:szCs w:val="28"/>
          <w:highlight w:val="none"/>
          <w:lang w:val="en-US" w:eastAsia="zh-CN" w:bidi="ar-SA"/>
        </w:rPr>
        <w:t>，并上传扫描件</w:t>
      </w:r>
      <w:r>
        <w:rPr>
          <w:rFonts w:hint="eastAsia" w:ascii="宋体" w:hAnsi="宋体" w:eastAsia="宋体" w:cs="宋体"/>
          <w:color w:val="auto"/>
          <w:sz w:val="28"/>
          <w:szCs w:val="28"/>
          <w:highlight w:val="none"/>
          <w:lang w:val="en-US" w:eastAsia="zh-CN" w:bidi="ar-SA"/>
        </w:rPr>
        <w:t>。</w:t>
      </w:r>
    </w:p>
    <w:p>
      <w:pPr>
        <w:pStyle w:val="16"/>
        <w:ind w:firstLine="48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★省级以上质检部门出具的EMC抗干扰测试（加CNAS）的报告的复印件并加盖公章，且处于有效期内</w:t>
      </w:r>
      <w:r>
        <w:rPr>
          <w:rFonts w:hint="eastAsia" w:ascii="宋体" w:hAnsi="宋体" w:cs="宋体"/>
          <w:color w:val="auto"/>
          <w:sz w:val="28"/>
          <w:szCs w:val="28"/>
          <w:highlight w:val="none"/>
          <w:lang w:val="en-US" w:eastAsia="zh-CN" w:bidi="ar-SA"/>
        </w:rPr>
        <w:t>，并上传扫描件</w:t>
      </w:r>
      <w:r>
        <w:rPr>
          <w:rFonts w:hint="eastAsia" w:ascii="宋体" w:hAnsi="宋体" w:eastAsia="宋体" w:cs="宋体"/>
          <w:color w:val="auto"/>
          <w:sz w:val="28"/>
          <w:szCs w:val="28"/>
          <w:highlight w:val="none"/>
          <w:lang w:val="en-US" w:eastAsia="zh-CN" w:bidi="ar-SA"/>
        </w:rPr>
        <w:t>。</w:t>
      </w:r>
    </w:p>
    <w:p>
      <w:pPr>
        <w:pStyle w:val="6"/>
        <w:numPr>
          <w:ilvl w:val="0"/>
          <w:numId w:val="0"/>
        </w:numPr>
        <w:spacing w:line="360" w:lineRule="auto"/>
        <w:ind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4.3.3</w:t>
      </w:r>
      <w:r>
        <w:rPr>
          <w:rFonts w:hint="eastAsia" w:ascii="宋体" w:hAnsi="宋体" w:eastAsia="宋体" w:cs="宋体"/>
          <w:color w:val="auto"/>
          <w:sz w:val="28"/>
          <w:szCs w:val="28"/>
          <w:highlight w:val="none"/>
        </w:rPr>
        <w:t>监测指标要求</w:t>
      </w:r>
    </w:p>
    <w:p>
      <w:pPr>
        <w:numPr>
          <w:ilvl w:val="0"/>
          <w:numId w:val="4"/>
        </w:numPr>
        <w:spacing w:line="360" w:lineRule="auto"/>
        <w:rPr>
          <w:rFonts w:hint="eastAsia" w:ascii="宋体" w:hAnsi="宋体" w:eastAsia="宋体" w:cs="宋体"/>
          <w:b/>
          <w:bCs/>
          <w:color w:val="auto"/>
          <w:sz w:val="28"/>
          <w:szCs w:val="28"/>
          <w:highlight w:val="none"/>
        </w:rPr>
      </w:pPr>
      <w:bookmarkStart w:id="44" w:name="_Toc47363580"/>
      <w:r>
        <w:rPr>
          <w:rFonts w:hint="eastAsia" w:ascii="宋体" w:hAnsi="宋体" w:eastAsia="宋体" w:cs="宋体"/>
          <w:b/>
          <w:bCs/>
          <w:color w:val="auto"/>
          <w:sz w:val="28"/>
          <w:szCs w:val="28"/>
          <w:highlight w:val="none"/>
        </w:rPr>
        <w:t>PM2.5监测因子</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测量原理：光散射法</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测量范围：（0~2000）μg/m</w:t>
      </w:r>
      <w:r>
        <w:rPr>
          <w:rFonts w:hint="eastAsia" w:ascii="宋体" w:hAnsi="宋体" w:eastAsia="宋体" w:cs="宋体"/>
          <w:color w:val="auto"/>
          <w:sz w:val="28"/>
          <w:szCs w:val="28"/>
          <w:highlight w:val="none"/>
          <w:vertAlign w:val="superscript"/>
        </w:rPr>
        <w:t xml:space="preserve">3         </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相关系数：≥0.97      </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平行性：≤5%   </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★分辨率（力）0.01μg/m</w:t>
      </w:r>
      <w:r>
        <w:rPr>
          <w:rFonts w:hint="eastAsia" w:ascii="宋体" w:hAnsi="宋体" w:eastAsia="宋体" w:cs="宋体"/>
          <w:color w:val="auto"/>
          <w:sz w:val="28"/>
          <w:szCs w:val="28"/>
          <w:highlight w:val="none"/>
          <w:vertAlign w:val="superscript"/>
        </w:rPr>
        <w:t>3</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★最低检出限≤2μg/m</w:t>
      </w:r>
      <w:r>
        <w:rPr>
          <w:rFonts w:hint="eastAsia" w:ascii="宋体" w:hAnsi="宋体" w:eastAsia="宋体" w:cs="宋体"/>
          <w:color w:val="auto"/>
          <w:sz w:val="28"/>
          <w:szCs w:val="28"/>
          <w:highlight w:val="none"/>
          <w:vertAlign w:val="superscript"/>
        </w:rPr>
        <w:t>3</w:t>
      </w:r>
    </w:p>
    <w:p>
      <w:pPr>
        <w:numPr>
          <w:ilvl w:val="0"/>
          <w:numId w:val="4"/>
        </w:num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PM10监测因子</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测量原理：光散射法</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测量范围：（0~2000）μg/m</w:t>
      </w:r>
      <w:r>
        <w:rPr>
          <w:rFonts w:hint="eastAsia" w:ascii="宋体" w:hAnsi="宋体" w:eastAsia="宋体" w:cs="宋体"/>
          <w:color w:val="auto"/>
          <w:sz w:val="28"/>
          <w:szCs w:val="28"/>
          <w:highlight w:val="none"/>
          <w:vertAlign w:val="superscript"/>
        </w:rPr>
        <w:t>3</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相关系数：≥0.98</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平行性：≤5%</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★分辨率（力）0.01μg/m</w:t>
      </w:r>
      <w:r>
        <w:rPr>
          <w:rFonts w:hint="eastAsia" w:ascii="宋体" w:hAnsi="宋体" w:eastAsia="宋体" w:cs="宋体"/>
          <w:color w:val="auto"/>
          <w:sz w:val="28"/>
          <w:szCs w:val="28"/>
          <w:highlight w:val="none"/>
          <w:vertAlign w:val="superscript"/>
        </w:rPr>
        <w:t>3</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★最低检出限≤3μg/m</w:t>
      </w:r>
      <w:r>
        <w:rPr>
          <w:rFonts w:hint="eastAsia" w:ascii="宋体" w:hAnsi="宋体" w:eastAsia="宋体" w:cs="宋体"/>
          <w:color w:val="auto"/>
          <w:sz w:val="28"/>
          <w:szCs w:val="28"/>
          <w:highlight w:val="none"/>
          <w:vertAlign w:val="superscript"/>
        </w:rPr>
        <w:t>3</w:t>
      </w:r>
    </w:p>
    <w:p>
      <w:pPr>
        <w:numPr>
          <w:ilvl w:val="0"/>
          <w:numId w:val="4"/>
        </w:num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O3监测因子</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测量范围：0-500ppb</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分析方法：电化学法</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示值误差≤±4%FS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★最低检出限≤1ppb（nmol/mol）</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重复性≤1.5%</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零点漂移：≤±1.0%FS/6h</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响应时间：≤1min</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★分辨率（力）0.01ppb（nmol/mol）</w:t>
      </w:r>
    </w:p>
    <w:p>
      <w:pPr>
        <w:numPr>
          <w:ilvl w:val="0"/>
          <w:numId w:val="4"/>
        </w:num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NO</w:t>
      </w:r>
      <w:r>
        <w:rPr>
          <w:rFonts w:hint="eastAsia" w:ascii="宋体" w:hAnsi="宋体" w:eastAsia="宋体" w:cs="宋体"/>
          <w:b/>
          <w:bCs/>
          <w:color w:val="auto"/>
          <w:sz w:val="28"/>
          <w:szCs w:val="28"/>
          <w:highlight w:val="none"/>
          <w:vertAlign w:val="subscript"/>
        </w:rPr>
        <w:t>2</w:t>
      </w:r>
      <w:r>
        <w:rPr>
          <w:rFonts w:hint="eastAsia" w:ascii="宋体" w:hAnsi="宋体" w:eastAsia="宋体" w:cs="宋体"/>
          <w:b/>
          <w:bCs/>
          <w:color w:val="auto"/>
          <w:sz w:val="28"/>
          <w:szCs w:val="28"/>
          <w:highlight w:val="none"/>
        </w:rPr>
        <w:t>监测因子</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测量范围：0-500ppb</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分析方法：电化学法</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示值误差  ≤±4%FS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★最低检出限≤1ppb（nmol/mol）</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重复性≤1.5%</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零点漂移：≤±1.0%FS/6h</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响应时间：≤1min</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★分辨率（力）0.01ppb（nmol/mol）</w:t>
      </w:r>
    </w:p>
    <w:p>
      <w:pPr>
        <w:numPr>
          <w:ilvl w:val="0"/>
          <w:numId w:val="4"/>
        </w:num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SO</w:t>
      </w:r>
      <w:r>
        <w:rPr>
          <w:rFonts w:hint="eastAsia" w:ascii="宋体" w:hAnsi="宋体" w:eastAsia="宋体" w:cs="宋体"/>
          <w:b/>
          <w:bCs/>
          <w:color w:val="auto"/>
          <w:sz w:val="28"/>
          <w:szCs w:val="28"/>
          <w:highlight w:val="none"/>
          <w:vertAlign w:val="subscript"/>
        </w:rPr>
        <w:t>2</w:t>
      </w:r>
      <w:r>
        <w:rPr>
          <w:rFonts w:hint="eastAsia" w:ascii="宋体" w:hAnsi="宋体" w:eastAsia="宋体" w:cs="宋体"/>
          <w:b/>
          <w:bCs/>
          <w:color w:val="auto"/>
          <w:sz w:val="28"/>
          <w:szCs w:val="28"/>
          <w:highlight w:val="none"/>
        </w:rPr>
        <w:t>监测因子</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测量范围：0-500ppb</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分析方法：电化学法</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示值误差  ≤±2%FS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★最低检出限  ≤1ppb（nmol/mol）</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重复性  ≤1%</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零点漂移：≤±1.0%FS/6h</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响应时间：≤1min</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★分辨率（力）0.01ppb（nmol/mol）</w:t>
      </w:r>
    </w:p>
    <w:p>
      <w:pPr>
        <w:numPr>
          <w:ilvl w:val="0"/>
          <w:numId w:val="4"/>
        </w:num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CO监测因子</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测量范围：0-50ppm</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分析方法：电化学法</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示值误差  ≤ ±1%FS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★最低检出限≤0.1ppm（umol/mol）</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重复性  ≤1%</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零点漂移：≤±1.0%FS/6h</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响应时间：≤1min</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★分辨率（力）0.01ppm（umol/mol）</w:t>
      </w:r>
    </w:p>
    <w:p>
      <w:pPr>
        <w:numPr>
          <w:ilvl w:val="0"/>
          <w:numId w:val="4"/>
        </w:num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TVOC监测因子</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测量范围：0-50000ppb</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分析方法：光离子法</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示值误差≤±2%FS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★最低检出限≤1ppb（nmol/mol）</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重复性  ≤1%</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零点漂移：≤±1%FS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响应时间：≤1min</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★分辨率（力）0.01ppb（nmol/mol）</w:t>
      </w:r>
    </w:p>
    <w:p>
      <w:pPr>
        <w:pStyle w:val="300"/>
        <w:ind w:firstLine="48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以上指标为重要指标，需提供投标产品由具有合法有效的由国家权威部门报告的复印件，检测报告上须体现“CMA”标志，并上传扫描件。</w:t>
      </w:r>
    </w:p>
    <w:p>
      <w:pPr>
        <w:numPr>
          <w:ilvl w:val="0"/>
          <w:numId w:val="4"/>
        </w:num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HC</w:t>
      </w:r>
      <w:r>
        <w:rPr>
          <w:rFonts w:hint="eastAsia" w:ascii="宋体" w:hAnsi="宋体" w:eastAsia="宋体" w:cs="宋体"/>
          <w:b/>
          <w:bCs/>
          <w:color w:val="auto"/>
          <w:sz w:val="28"/>
          <w:szCs w:val="28"/>
          <w:highlight w:val="none"/>
          <w:lang w:val="en-US" w:eastAsia="zh-CN"/>
        </w:rPr>
        <w:t>l</w:t>
      </w:r>
      <w:r>
        <w:rPr>
          <w:rFonts w:hint="eastAsia" w:ascii="宋体" w:hAnsi="宋体" w:eastAsia="宋体" w:cs="宋体"/>
          <w:b/>
          <w:bCs/>
          <w:color w:val="auto"/>
          <w:sz w:val="28"/>
          <w:szCs w:val="28"/>
          <w:highlight w:val="none"/>
        </w:rPr>
        <w:t>监测因子</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测量范围：0-100000ppb</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分析方法：电化学法</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示值误差  ≤±5%FS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最低检出限 ≤10ppb（nmol/mol）</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重复性 ≤5%</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零点漂移：≤±2.0%FS/6h</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响应时间：≤90s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分辨率（力）  0.01ppb（nmol/mol）</w:t>
      </w:r>
    </w:p>
    <w:p>
      <w:pPr>
        <w:pStyle w:val="300"/>
        <w:numPr>
          <w:ilvl w:val="0"/>
          <w:numId w:val="4"/>
        </w:numPr>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温度</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测量范围：-50~80 ℃</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分辨率：0.1℃</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准确度：±0.5℃</w:t>
      </w:r>
    </w:p>
    <w:p>
      <w:pPr>
        <w:pStyle w:val="300"/>
        <w:numPr>
          <w:ilvl w:val="0"/>
          <w:numId w:val="4"/>
        </w:numPr>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湿度</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测量范围：0~100 %RH</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分辨率：0.1%RH</w:t>
      </w:r>
    </w:p>
    <w:p>
      <w:pPr>
        <w:pStyle w:val="300"/>
        <w:ind w:firstLine="48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准确度：±1%RH</w:t>
      </w:r>
    </w:p>
    <w:p>
      <w:pPr>
        <w:pStyle w:val="300"/>
        <w:numPr>
          <w:ilvl w:val="0"/>
          <w:numId w:val="4"/>
        </w:numPr>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气压</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测量范围：（300～1100）hpa</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分辨率：0.1hpa</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准确度：±1hpa</w:t>
      </w:r>
    </w:p>
    <w:p>
      <w:pPr>
        <w:pStyle w:val="300"/>
        <w:numPr>
          <w:ilvl w:val="0"/>
          <w:numId w:val="4"/>
        </w:numPr>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风速</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测量范围：（0～60）m/s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分辨率：0.1m/s</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准确度：±(0.3±0.03V)m/s（V：风速）</w:t>
      </w:r>
    </w:p>
    <w:p>
      <w:pPr>
        <w:pStyle w:val="300"/>
        <w:numPr>
          <w:ilvl w:val="0"/>
          <w:numId w:val="4"/>
        </w:numPr>
        <w:ind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风向</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测量范围：0～360°</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分辨率：1°</w:t>
      </w:r>
    </w:p>
    <w:p>
      <w:pPr>
        <w:pStyle w:val="300"/>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准确度：±3°</w:t>
      </w:r>
      <w:bookmarkEnd w:id="44"/>
    </w:p>
    <w:p>
      <w:pPr>
        <w:pStyle w:val="300"/>
        <w:ind w:firstLine="480"/>
        <w:rPr>
          <w:color w:val="auto"/>
          <w:szCs w:val="24"/>
          <w:highlight w:val="none"/>
        </w:rPr>
      </w:pPr>
    </w:p>
    <w:p>
      <w:pPr>
        <w:pStyle w:val="300"/>
        <w:ind w:left="0" w:leftChars="0" w:firstLine="0" w:firstLineChars="0"/>
        <w:jc w:val="center"/>
        <w:rPr>
          <w:rFonts w:hint="eastAsia"/>
          <w:b/>
          <w:bCs/>
          <w:color w:val="auto"/>
          <w:szCs w:val="24"/>
          <w:highlight w:val="none"/>
          <w:lang w:val="en-US" w:eastAsia="zh-CN"/>
        </w:rPr>
      </w:pPr>
      <w:r>
        <w:rPr>
          <w:rFonts w:hint="eastAsia"/>
          <w:b/>
          <w:bCs/>
          <w:color w:val="auto"/>
          <w:szCs w:val="24"/>
          <w:highlight w:val="none"/>
          <w:lang w:val="en-US" w:eastAsia="zh-CN"/>
        </w:rPr>
        <w:t>证明材料、证书、报告核对一览表</w:t>
      </w:r>
    </w:p>
    <w:tbl>
      <w:tblPr>
        <w:tblStyle w:val="42"/>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88"/>
        <w:gridCol w:w="2470"/>
        <w:gridCol w:w="832"/>
        <w:gridCol w:w="763"/>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33" w:type="dxa"/>
            <w:gridSpan w:val="6"/>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更换设备清单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128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产品名称</w:t>
            </w: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设备名称</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数量</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单位</w:t>
            </w:r>
          </w:p>
        </w:tc>
        <w:tc>
          <w:tcPr>
            <w:tcW w:w="28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288"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气站</w:t>
            </w: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PM10分析仪</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台</w:t>
            </w:r>
          </w:p>
        </w:tc>
        <w:tc>
          <w:tcPr>
            <w:tcW w:w="2815" w:type="dxa"/>
            <w:vMerge w:val="restart"/>
            <w:noWrap w:val="0"/>
            <w:vAlign w:val="center"/>
          </w:tcPr>
          <w:p>
            <w:pPr>
              <w:keepNext w:val="0"/>
              <w:keepLines w:val="0"/>
              <w:widowControl/>
              <w:numPr>
                <w:ilvl w:val="0"/>
                <w:numId w:val="0"/>
              </w:numPr>
              <w:suppressLineNumbers w:val="0"/>
              <w:jc w:val="both"/>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中国环境监测总站公告合格产品名录</w:t>
            </w:r>
            <w:r>
              <w:rPr>
                <w:rFonts w:hint="default" w:ascii="Times New Roman" w:hAnsi="Times New Roman" w:cs="Times New Roman"/>
                <w:i w:val="0"/>
                <w:iCs w:val="0"/>
                <w:color w:val="auto"/>
                <w:kern w:val="0"/>
                <w:sz w:val="21"/>
                <w:szCs w:val="21"/>
                <w:highlight w:val="none"/>
                <w:u w:val="none"/>
                <w:lang w:val="en-US" w:eastAsia="zh-CN" w:bidi="ar"/>
              </w:rPr>
              <w:t>截图；</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2.生态环境部（原环保部）环境监测仪器质量监督检验中心整机适用性测试报告。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288"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臭氧分析仪</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台</w:t>
            </w:r>
          </w:p>
        </w:tc>
        <w:tc>
          <w:tcPr>
            <w:tcW w:w="2815"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288"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CO分析仪</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台</w:t>
            </w:r>
          </w:p>
        </w:tc>
        <w:tc>
          <w:tcPr>
            <w:tcW w:w="2815"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288"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PM2.5分析仪</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台</w:t>
            </w:r>
          </w:p>
        </w:tc>
        <w:tc>
          <w:tcPr>
            <w:tcW w:w="2815"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288"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水站</w:t>
            </w: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氨氮分析仪</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台</w:t>
            </w:r>
          </w:p>
        </w:tc>
        <w:tc>
          <w:tcPr>
            <w:tcW w:w="2815" w:type="dxa"/>
            <w:vMerge w:val="restart"/>
            <w:noWrap w:val="0"/>
            <w:vAlign w:val="center"/>
          </w:tcPr>
          <w:p>
            <w:pPr>
              <w:keepNext w:val="0"/>
              <w:keepLines w:val="0"/>
              <w:widowControl/>
              <w:numPr>
                <w:ilvl w:val="0"/>
                <w:numId w:val="0"/>
              </w:numPr>
              <w:suppressLineNumbers w:val="0"/>
              <w:jc w:val="both"/>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中国环境监测总站公告合格产品名录</w:t>
            </w:r>
            <w:r>
              <w:rPr>
                <w:rFonts w:hint="default" w:ascii="Times New Roman" w:hAnsi="Times New Roman" w:cs="Times New Roman"/>
                <w:i w:val="0"/>
                <w:iCs w:val="0"/>
                <w:color w:val="auto"/>
                <w:kern w:val="0"/>
                <w:sz w:val="21"/>
                <w:szCs w:val="21"/>
                <w:highlight w:val="none"/>
                <w:u w:val="none"/>
                <w:lang w:val="en-US" w:eastAsia="zh-CN" w:bidi="ar"/>
              </w:rPr>
              <w:t>截图；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jc w:val="both"/>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2.生态环境部（原环保部）环境监测仪器质量监督检验中心整机适用性测试报告。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288"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高锰酸盐指数分析仪</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2</w:t>
            </w:r>
          </w:p>
        </w:tc>
        <w:tc>
          <w:tcPr>
            <w:tcW w:w="763"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台</w:t>
            </w:r>
          </w:p>
        </w:tc>
        <w:tc>
          <w:tcPr>
            <w:tcW w:w="281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288"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挥发酚分析仪</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台</w:t>
            </w:r>
          </w:p>
        </w:tc>
        <w:tc>
          <w:tcPr>
            <w:tcW w:w="2815" w:type="dxa"/>
            <w:noWrap w:val="0"/>
            <w:vAlign w:val="center"/>
          </w:tcPr>
          <w:p>
            <w:pPr>
              <w:keepNext w:val="0"/>
              <w:keepLines w:val="0"/>
              <w:widowControl/>
              <w:numPr>
                <w:ilvl w:val="0"/>
                <w:numId w:val="0"/>
              </w:numPr>
              <w:suppressLineNumbers w:val="0"/>
              <w:jc w:val="both"/>
              <w:textAlignment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中国环境保护产品认证证书（CCEP）；</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省级（含省级）以上具备资的第三方检测机构的测试报告</w:t>
            </w:r>
            <w:r>
              <w:rPr>
                <w:rFonts w:hint="default" w:ascii="Times New Roman" w:hAnsi="Times New Roman"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33" w:type="dxa"/>
            <w:gridSpan w:val="6"/>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微站建设清单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128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产品名称</w:t>
            </w: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因子</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数量</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单位</w:t>
            </w:r>
          </w:p>
        </w:tc>
        <w:tc>
          <w:tcPr>
            <w:tcW w:w="28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288"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微型空气监测站</w:t>
            </w: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PM10、PM2.5、NO2、</w:t>
            </w:r>
            <w:r>
              <w:rPr>
                <w:rFonts w:hint="default" w:ascii="Times New Roman" w:hAnsi="Times New Roman" w:cs="Times New Roman"/>
                <w:i w:val="0"/>
                <w:iCs w:val="0"/>
                <w:color w:val="auto"/>
                <w:kern w:val="0"/>
                <w:sz w:val="21"/>
                <w:szCs w:val="21"/>
                <w:highlight w:val="none"/>
                <w:u w:val="none"/>
                <w:lang w:val="en-US" w:eastAsia="zh-CN" w:bidi="ar"/>
              </w:rPr>
              <w:t>SO2、CO、</w:t>
            </w:r>
            <w:r>
              <w:rPr>
                <w:rFonts w:hint="default" w:ascii="Times New Roman" w:hAnsi="Times New Roman" w:eastAsia="宋体" w:cs="Times New Roman"/>
                <w:i w:val="0"/>
                <w:iCs w:val="0"/>
                <w:color w:val="auto"/>
                <w:kern w:val="0"/>
                <w:sz w:val="21"/>
                <w:szCs w:val="21"/>
                <w:highlight w:val="none"/>
                <w:u w:val="none"/>
                <w:lang w:val="en-US" w:eastAsia="zh-CN" w:bidi="ar"/>
              </w:rPr>
              <w:t>O3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TVOC</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27</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2815" w:type="dxa"/>
            <w:vMerge w:val="restart"/>
            <w:noWrap w:val="0"/>
            <w:vAlign w:val="center"/>
          </w:tcPr>
          <w:p>
            <w:pPr>
              <w:keepNext w:val="0"/>
              <w:keepLines w:val="0"/>
              <w:widowControl/>
              <w:numPr>
                <w:ilvl w:val="0"/>
                <w:numId w:val="0"/>
              </w:numPr>
              <w:suppressLineNumbers w:val="0"/>
              <w:jc w:val="both"/>
              <w:textAlignment w:val="center"/>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中国环境保护产品认证证书（CCEP）；</w:t>
            </w:r>
          </w:p>
          <w:p>
            <w:pPr>
              <w:keepNext w:val="0"/>
              <w:keepLines w:val="0"/>
              <w:widowControl/>
              <w:numPr>
                <w:ilvl w:val="0"/>
                <w:numId w:val="0"/>
              </w:numPr>
              <w:suppressLineNumbers w:val="0"/>
              <w:jc w:val="both"/>
              <w:textAlignment w:val="center"/>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省级（含省级）以上具备资质的第三方检测机构的测试报告。</w:t>
            </w:r>
          </w:p>
          <w:p>
            <w:pPr>
              <w:pStyle w:val="2"/>
              <w:ind w:left="0" w:leftChars="0" w:firstLine="0" w:firstLineChars="0"/>
              <w:rPr>
                <w:rFonts w:hint="default"/>
                <w:color w:val="auto"/>
                <w:highlight w:val="none"/>
                <w:lang w:val="en-US" w:eastAsia="zh-CN"/>
              </w:rPr>
            </w:pPr>
            <w:r>
              <w:rPr>
                <w:rFonts w:hint="eastAsia" w:ascii="Times New Roman" w:hAnsi="Times New Roman"/>
                <w:color w:val="auto"/>
                <w:highlight w:val="none"/>
                <w:lang w:val="en-US" w:eastAsia="zh-CN"/>
              </w:rPr>
              <w:t>3.</w:t>
            </w:r>
            <w:r>
              <w:rPr>
                <w:rFonts w:ascii="Times New Roman" w:hAnsi="Times New Roman"/>
                <w:color w:val="auto"/>
                <w:highlight w:val="none"/>
              </w:rPr>
              <w:t>产品资质要求的文件。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288"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PM10、PM2.5、NO2、</w:t>
            </w:r>
            <w:r>
              <w:rPr>
                <w:rFonts w:hint="default" w:ascii="Times New Roman" w:hAnsi="Times New Roman" w:cs="Times New Roman"/>
                <w:i w:val="0"/>
                <w:iCs w:val="0"/>
                <w:color w:val="auto"/>
                <w:kern w:val="0"/>
                <w:sz w:val="21"/>
                <w:szCs w:val="21"/>
                <w:highlight w:val="none"/>
                <w:u w:val="none"/>
                <w:lang w:val="en-US" w:eastAsia="zh-CN" w:bidi="ar"/>
              </w:rPr>
              <w:t>SO2、CO、</w:t>
            </w:r>
            <w:r>
              <w:rPr>
                <w:rFonts w:hint="default" w:ascii="Times New Roman" w:hAnsi="Times New Roman" w:eastAsia="宋体" w:cs="Times New Roman"/>
                <w:i w:val="0"/>
                <w:iCs w:val="0"/>
                <w:color w:val="auto"/>
                <w:kern w:val="0"/>
                <w:sz w:val="21"/>
                <w:szCs w:val="21"/>
                <w:highlight w:val="none"/>
                <w:u w:val="none"/>
                <w:lang w:val="en-US" w:eastAsia="zh-CN" w:bidi="ar"/>
              </w:rPr>
              <w:t>O3、TVOC</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1</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2815"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w:t>
            </w:r>
          </w:p>
        </w:tc>
        <w:tc>
          <w:tcPr>
            <w:tcW w:w="1288"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PM10、PM2.5、NO2、</w:t>
            </w:r>
            <w:r>
              <w:rPr>
                <w:rFonts w:hint="default" w:ascii="Times New Roman" w:hAnsi="Times New Roman" w:cs="Times New Roman"/>
                <w:i w:val="0"/>
                <w:iCs w:val="0"/>
                <w:color w:val="auto"/>
                <w:kern w:val="0"/>
                <w:sz w:val="21"/>
                <w:szCs w:val="21"/>
                <w:highlight w:val="none"/>
                <w:u w:val="none"/>
                <w:lang w:val="en-US" w:eastAsia="zh-CN" w:bidi="ar"/>
              </w:rPr>
              <w:t>SO2、CO、</w:t>
            </w:r>
            <w:r>
              <w:rPr>
                <w:rFonts w:hint="default" w:ascii="Times New Roman" w:hAnsi="Times New Roman" w:eastAsia="宋体" w:cs="Times New Roman"/>
                <w:i w:val="0"/>
                <w:iCs w:val="0"/>
                <w:color w:val="auto"/>
                <w:kern w:val="0"/>
                <w:sz w:val="21"/>
                <w:szCs w:val="21"/>
                <w:highlight w:val="none"/>
                <w:u w:val="none"/>
                <w:lang w:val="en-US" w:eastAsia="zh-CN" w:bidi="ar"/>
              </w:rPr>
              <w:t>O3、TVOC</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套</w:t>
            </w:r>
          </w:p>
        </w:tc>
        <w:tc>
          <w:tcPr>
            <w:tcW w:w="2815"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4</w:t>
            </w:r>
          </w:p>
        </w:tc>
        <w:tc>
          <w:tcPr>
            <w:tcW w:w="1288"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PM2.5、PM10、NO2、CO和O3</w:t>
            </w:r>
          </w:p>
        </w:tc>
        <w:tc>
          <w:tcPr>
            <w:tcW w:w="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2815"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5</w:t>
            </w:r>
          </w:p>
        </w:tc>
        <w:tc>
          <w:tcPr>
            <w:tcW w:w="12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运维服务费</w:t>
            </w:r>
          </w:p>
        </w:tc>
        <w:tc>
          <w:tcPr>
            <w:tcW w:w="247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3年</w:t>
            </w:r>
          </w:p>
        </w:tc>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8</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更换传感器承诺，厂家技术支持证明</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206"/>
          <w:rFonts w:hint="default" w:ascii="仿宋" w:hAnsi="仿宋" w:eastAsia="仿宋" w:cs="仿宋"/>
          <w:b/>
          <w:bCs/>
          <w:color w:val="auto"/>
          <w:sz w:val="21"/>
          <w:szCs w:val="21"/>
          <w:highlight w:val="none"/>
          <w:lang w:val="en-US"/>
        </w:rPr>
      </w:pPr>
      <w:r>
        <w:rPr>
          <w:rStyle w:val="206"/>
          <w:rFonts w:hint="eastAsia" w:ascii="仿宋" w:hAnsi="仿宋" w:eastAsia="仿宋" w:cs="仿宋"/>
          <w:b/>
          <w:bCs/>
          <w:color w:val="auto"/>
          <w:sz w:val="21"/>
          <w:szCs w:val="21"/>
          <w:highlight w:val="none"/>
          <w:lang w:val="en-US"/>
        </w:rPr>
        <w:t>注：具体以招标文件第四项，产品及服务技术要求中的相应证明材料为依据。</w:t>
      </w:r>
    </w:p>
    <w:p>
      <w:pPr>
        <w:pStyle w:val="300"/>
        <w:ind w:firstLine="480"/>
        <w:rPr>
          <w:rFonts w:hint="eastAsia" w:ascii="宋体" w:hAnsi="宋体" w:eastAsia="宋体" w:cs="宋体"/>
          <w:color w:val="auto"/>
          <w:sz w:val="28"/>
          <w:szCs w:val="28"/>
          <w:highlight w:val="none"/>
        </w:rPr>
      </w:pPr>
    </w:p>
    <w:p>
      <w:pPr>
        <w:pageBreakBefore w:val="0"/>
        <w:spacing w:line="288" w:lineRule="auto"/>
        <w:rPr>
          <w:rStyle w:val="206"/>
          <w:rFonts w:hint="eastAsia" w:ascii="宋体" w:hAnsi="宋体" w:eastAsia="宋体" w:cs="宋体"/>
          <w:b/>
          <w:bCs/>
          <w:color w:val="auto"/>
          <w:sz w:val="28"/>
          <w:szCs w:val="28"/>
          <w:highlight w:val="none"/>
          <w:lang w:val="en-US"/>
        </w:rPr>
      </w:pPr>
      <w:r>
        <w:rPr>
          <w:rStyle w:val="206"/>
          <w:rFonts w:hint="eastAsia" w:ascii="宋体" w:hAnsi="宋体" w:eastAsia="宋体" w:cs="宋体"/>
          <w:b/>
          <w:bCs/>
          <w:color w:val="auto"/>
          <w:sz w:val="28"/>
          <w:szCs w:val="28"/>
          <w:highlight w:val="none"/>
          <w:lang w:val="en-US"/>
        </w:rPr>
        <w:t>5、运维服务</w:t>
      </w:r>
    </w:p>
    <w:p>
      <w:pPr>
        <w:pageBreakBefore w:val="0"/>
        <w:spacing w:line="288" w:lineRule="auto"/>
        <w:rPr>
          <w:rStyle w:val="206"/>
          <w:rFonts w:hint="eastAsia" w:ascii="宋体" w:hAnsi="宋体" w:eastAsia="宋体" w:cs="宋体"/>
          <w:b/>
          <w:bCs/>
          <w:color w:val="auto"/>
          <w:sz w:val="28"/>
          <w:szCs w:val="28"/>
          <w:highlight w:val="none"/>
          <w:lang w:val="en-US"/>
        </w:rPr>
      </w:pPr>
      <w:r>
        <w:rPr>
          <w:rStyle w:val="206"/>
          <w:rFonts w:hint="eastAsia" w:ascii="宋体" w:hAnsi="宋体" w:eastAsia="宋体" w:cs="宋体"/>
          <w:b/>
          <w:bCs/>
          <w:color w:val="auto"/>
          <w:sz w:val="28"/>
          <w:szCs w:val="28"/>
          <w:highlight w:val="none"/>
          <w:lang w:val="en-US"/>
        </w:rPr>
        <w:t>5.1 基本要求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(1)总体运维服务要求：微站服务期3年，</w:t>
      </w:r>
      <w:r>
        <w:rPr>
          <w:rStyle w:val="206"/>
          <w:rFonts w:hint="eastAsia" w:ascii="宋体" w:hAnsi="宋体" w:eastAsia="宋体" w:cs="宋体"/>
          <w:b w:val="0"/>
          <w:bCs w:val="0"/>
          <w:color w:val="auto"/>
          <w:sz w:val="28"/>
          <w:szCs w:val="28"/>
          <w:highlight w:val="none"/>
          <w:lang w:val="en-US" w:eastAsia="zh-CN"/>
        </w:rPr>
        <w:t>对站点运行情况运行管控，解决故障，做好质控，建立台账，必要时更换传感器或更换备机</w:t>
      </w:r>
      <w:r>
        <w:rPr>
          <w:rStyle w:val="206"/>
          <w:rFonts w:hint="eastAsia" w:ascii="宋体" w:hAnsi="宋体" w:eastAsia="宋体" w:cs="宋体"/>
          <w:b w:val="0"/>
          <w:bCs w:val="0"/>
          <w:color w:val="auto"/>
          <w:sz w:val="28"/>
          <w:szCs w:val="28"/>
          <w:highlight w:val="none"/>
          <w:lang w:val="en-US"/>
        </w:rPr>
        <w:t>。</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(2)供应商对监测系统的监测数据负有保密的责任，不得以任何方式和渠道向外界提供或用于商业用途。</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(3)服务期间，供应商有责任保证监测系统全部资产的完整、安全并处于良好状态。未经采购人同意，供应商不得以任何方式对各类财产进行出售、抵押或转移；如出现因供应商安保措施不当造成的气站资产丢失、破坏的情况，供应商须复原并尽快恢复运行，所发生的费用由供应商承担。供应商须协助采购人做好气站固定资产登记管理等工作。</w:t>
      </w:r>
    </w:p>
    <w:p>
      <w:pPr>
        <w:pageBreakBefore w:val="0"/>
        <w:spacing w:line="288" w:lineRule="auto"/>
        <w:rPr>
          <w:rStyle w:val="206"/>
          <w:rFonts w:hint="eastAsia" w:ascii="宋体" w:hAnsi="宋体" w:eastAsia="宋体" w:cs="宋体"/>
          <w:b/>
          <w:bCs/>
          <w:color w:val="auto"/>
          <w:sz w:val="28"/>
          <w:szCs w:val="28"/>
          <w:highlight w:val="none"/>
          <w:lang w:val="en-US"/>
        </w:rPr>
      </w:pPr>
      <w:r>
        <w:rPr>
          <w:rStyle w:val="206"/>
          <w:rFonts w:hint="eastAsia" w:ascii="宋体" w:hAnsi="宋体" w:eastAsia="宋体" w:cs="宋体"/>
          <w:b/>
          <w:bCs/>
          <w:color w:val="auto"/>
          <w:sz w:val="28"/>
          <w:szCs w:val="28"/>
          <w:highlight w:val="none"/>
          <w:lang w:val="en-US"/>
        </w:rPr>
        <w:t>5.2 运维服务目标</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(1)数据有效捕获率≥80%；</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(2)日常质控措施执行率100%；</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(3)异常情况处理率达到100%。</w:t>
      </w:r>
    </w:p>
    <w:p>
      <w:pPr>
        <w:pageBreakBefore w:val="0"/>
        <w:spacing w:line="288" w:lineRule="auto"/>
        <w:rPr>
          <w:rStyle w:val="206"/>
          <w:rFonts w:hint="eastAsia" w:ascii="宋体" w:hAnsi="宋体" w:eastAsia="宋体" w:cs="宋体"/>
          <w:b/>
          <w:bCs/>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(4)辅助业主方进行现场检查、站房环境维护及其他工作。</w:t>
      </w:r>
    </w:p>
    <w:p>
      <w:pPr>
        <w:pageBreakBefore w:val="0"/>
        <w:spacing w:line="288" w:lineRule="auto"/>
        <w:rPr>
          <w:rStyle w:val="206"/>
          <w:rFonts w:hint="eastAsia" w:ascii="宋体" w:hAnsi="宋体" w:eastAsia="宋体" w:cs="宋体"/>
          <w:b/>
          <w:bCs/>
          <w:color w:val="auto"/>
          <w:sz w:val="28"/>
          <w:szCs w:val="28"/>
          <w:highlight w:val="none"/>
          <w:lang w:val="en-US"/>
        </w:rPr>
      </w:pPr>
      <w:r>
        <w:rPr>
          <w:rStyle w:val="206"/>
          <w:rFonts w:hint="eastAsia" w:ascii="宋体" w:hAnsi="宋体" w:eastAsia="宋体" w:cs="宋体"/>
          <w:b/>
          <w:bCs/>
          <w:color w:val="auto"/>
          <w:sz w:val="28"/>
          <w:szCs w:val="28"/>
          <w:highlight w:val="none"/>
          <w:lang w:val="en-US"/>
        </w:rPr>
        <w:t>5.3 微型空气质量在线监测系统运维要求</w:t>
      </w:r>
    </w:p>
    <w:p>
      <w:pPr>
        <w:pageBreakBefore w:val="0"/>
        <w:spacing w:line="288" w:lineRule="auto"/>
        <w:rPr>
          <w:rStyle w:val="206"/>
          <w:rFonts w:hint="eastAsia" w:ascii="宋体" w:hAnsi="宋体" w:eastAsia="宋体" w:cs="宋体"/>
          <w:b/>
          <w:bCs/>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运维服务主要包括本次项目所有仪器设备的运行维护工作，包括设备维护、现场巡检、校准、故障处理录等工作，全力保证设备正常平稳运行，监测数据实时正常上传。</w:t>
      </w:r>
      <w:r>
        <w:rPr>
          <w:rStyle w:val="206"/>
          <w:rFonts w:hint="eastAsia" w:ascii="宋体" w:hAnsi="宋体" w:eastAsia="宋体" w:cs="宋体"/>
          <w:b/>
          <w:bCs/>
          <w:color w:val="auto"/>
          <w:sz w:val="28"/>
          <w:szCs w:val="28"/>
          <w:highlight w:val="none"/>
          <w:lang w:val="en-US"/>
        </w:rPr>
        <w:t>具体工作如下：</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（1）每日运维工作要求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微型监测站日常检查与运维</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每日远程查看分析仪器工作状态与监测数据，判断仪器运行情况与系统数据、采集传输情况，发现异常时应及时报告并对仪器相关部件进行维护或更换。</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每日对各仪器数据进行远程检查。对于异常数据（极大、负值、连续不变等）进行分析如有必要需和现场人员沟通，查明原因；</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如发现仪器出现故障需第一时间通知负责人，并安排人员到现场解决问题。</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（2）每周运维工作要求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传感器在运行一段时间之后，会产生电信号漂移，因此需要每周通过组合监督校准技术对常规六参数数据重新校准到正确状态，避免环境差异、时间漂移、特征漂移造成数据不准问题，保证长期稳定的运行，保证监测结果的有效性和准确性。</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每周至少进行1次数据一致性检查，发现问题及时对接相关人员并解决。</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 xml:space="preserve">每周对颗粒物传感器、气态传感器电信号等进行检查，发现故障设备及时处理，保障设备数据的有效性； </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每周对微型监测仪中的运行状态远程进行检查。</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（3）每月运维工作要求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微型监测仪器月巡检工作</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每月要对各站点至少进行维护一次，并认真填写记录。月巡检内容包含：仪器周边环境进行检查，仪器外表进行清洁，颗粒物传感器进行维护，检查仪器各部件运行是否正常等内容。</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（4）每季度运维工作要求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每季度对各个监测设备内部及表面进行清理，对特殊点位进行传递校准；</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通讯、数据传输：保证仪器数据输出、接收准确，保证电话和通讯线路畅通（不可抗拒因素除外）。</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条件支持：保证太阳能板、电池等支持设备的正常完好。</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运维工作所需配件与耗材的管理要求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根据部件的使用寿命及时统计配件的用量，制定准确的配件需求计划，并设定配件安全库存的预警值，结合配件的采购周期，采购、储存足够仪器配件、耗材，确保故障仪器得到及时的维护、维修，保证仪器的正常使用。</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设备丢失损坏处理要求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若设备在运维期间发生丢失、偷盗、人为损坏等情况，运维单位需在48小时内提交书面情况报告并协助采购人完成设备的找回及赔偿工作。</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（5）站点故障处置工作要求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监测子站设备出现故障，要求及时调查并找出故障原因；尽快修复或更换有故障的设备，恢复正常运行状态，能够连通并正常上传数据。如通信中断，数据传不到环境自动监测中心的点位，要赴点位现场维护，并及时联系通信公司协助解决通信故障。</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（6）巡视中发现问题的处置与报送要求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中标人应按要求做好相关的巡检记录。对于巡视中发现的问题，中标人应立即解决，并做好相应巡检和处理记录等；不能立即解决的问题，向采购人负责人汇报，并以书面形式说明故障原因及确定最佳的解决方案。</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（7）特殊天气应对工作要求</w:t>
      </w:r>
    </w:p>
    <w:p>
      <w:pPr>
        <w:pageBreakBefore w:val="0"/>
        <w:spacing w:line="288" w:lineRule="auto"/>
        <w:rPr>
          <w:rStyle w:val="206"/>
          <w:rFonts w:hint="eastAsia" w:ascii="宋体" w:hAnsi="宋体" w:eastAsia="宋体" w:cs="宋体"/>
          <w:b w:val="0"/>
          <w:bCs w:val="0"/>
          <w:color w:val="auto"/>
          <w:sz w:val="28"/>
          <w:szCs w:val="28"/>
          <w:highlight w:val="none"/>
          <w:lang w:val="en-US"/>
        </w:rPr>
      </w:pPr>
      <w:r>
        <w:rPr>
          <w:rStyle w:val="206"/>
          <w:rFonts w:hint="eastAsia" w:ascii="宋体" w:hAnsi="宋体" w:eastAsia="宋体" w:cs="宋体"/>
          <w:b w:val="0"/>
          <w:bCs w:val="0"/>
          <w:color w:val="auto"/>
          <w:sz w:val="28"/>
          <w:szCs w:val="28"/>
          <w:highlight w:val="none"/>
          <w:lang w:val="en-US"/>
        </w:rPr>
        <w:t>遇到可能影响空气站运行的特殊天气情况如台风、雷电、暴雨等时，中标人应提前派人巡查做好防范工作，在保证自身安全的同时，降低自然灾害对空气自动站的影响。由于不可抗拒力导致的设备故障，事后应及时抢修使数据正常传输。</w:t>
      </w:r>
    </w:p>
    <w:p>
      <w:pPr>
        <w:pageBreakBefore w:val="0"/>
        <w:spacing w:line="288" w:lineRule="auto"/>
        <w:rPr>
          <w:rStyle w:val="206"/>
          <w:rFonts w:hint="eastAsia" w:ascii="宋体" w:hAnsi="宋体" w:eastAsia="宋体" w:cs="宋体"/>
          <w:b/>
          <w:bCs/>
          <w:color w:val="auto"/>
          <w:sz w:val="28"/>
          <w:szCs w:val="28"/>
          <w:highlight w:val="none"/>
        </w:rPr>
      </w:pPr>
      <w:r>
        <w:rPr>
          <w:rStyle w:val="206"/>
          <w:rFonts w:hint="eastAsia" w:ascii="宋体" w:hAnsi="宋体" w:eastAsia="宋体" w:cs="宋体"/>
          <w:b/>
          <w:bCs/>
          <w:color w:val="auto"/>
          <w:sz w:val="28"/>
          <w:szCs w:val="28"/>
          <w:highlight w:val="none"/>
          <w:lang w:val="en-US"/>
        </w:rPr>
        <w:t>五</w:t>
      </w:r>
      <w:r>
        <w:rPr>
          <w:rStyle w:val="206"/>
          <w:rFonts w:hint="eastAsia" w:ascii="宋体" w:hAnsi="宋体" w:eastAsia="宋体" w:cs="宋体"/>
          <w:b/>
          <w:bCs/>
          <w:color w:val="auto"/>
          <w:sz w:val="28"/>
          <w:szCs w:val="28"/>
          <w:highlight w:val="none"/>
        </w:rPr>
        <w:t>、实施要求</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rPr>
        <w:t>1</w:t>
      </w: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设备技术要求满足</w:t>
      </w:r>
      <w:r>
        <w:rPr>
          <w:rStyle w:val="206"/>
          <w:rFonts w:hint="eastAsia" w:ascii="宋体" w:hAnsi="宋体" w:eastAsia="宋体" w:cs="宋体"/>
          <w:b w:val="0"/>
          <w:bCs w:val="0"/>
          <w:color w:val="auto"/>
          <w:sz w:val="28"/>
          <w:szCs w:val="28"/>
          <w:highlight w:val="none"/>
          <w:lang w:eastAsia="zh-CN"/>
        </w:rPr>
        <w:t>以下标准规范（如有国家或地方或行业发布最新标准规范的，以最新标准为准。）</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1</w:t>
      </w:r>
      <w:r>
        <w:rPr>
          <w:rStyle w:val="206"/>
          <w:rFonts w:hint="eastAsia" w:ascii="宋体" w:hAnsi="宋体" w:eastAsia="宋体" w:cs="宋体"/>
          <w:b w:val="0"/>
          <w:bCs w:val="0"/>
          <w:color w:val="auto"/>
          <w:sz w:val="28"/>
          <w:szCs w:val="28"/>
          <w:highlight w:val="none"/>
          <w:lang w:eastAsia="zh-CN"/>
        </w:rPr>
        <w:t>）地表水自动监测技术规范</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2</w:t>
      </w:r>
      <w:r>
        <w:rPr>
          <w:rStyle w:val="206"/>
          <w:rFonts w:hint="eastAsia" w:ascii="宋体" w:hAnsi="宋体" w:eastAsia="宋体" w:cs="宋体"/>
          <w:b w:val="0"/>
          <w:bCs w:val="0"/>
          <w:color w:val="auto"/>
          <w:sz w:val="28"/>
          <w:szCs w:val="28"/>
          <w:highlight w:val="none"/>
          <w:lang w:eastAsia="zh-CN"/>
        </w:rPr>
        <w:t>）高锰酸盐指数水质自动分析仪技术要求</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3</w:t>
      </w:r>
      <w:r>
        <w:rPr>
          <w:rStyle w:val="206"/>
          <w:rFonts w:hint="eastAsia" w:ascii="宋体" w:hAnsi="宋体" w:eastAsia="宋体" w:cs="宋体"/>
          <w:b w:val="0"/>
          <w:bCs w:val="0"/>
          <w:color w:val="auto"/>
          <w:sz w:val="28"/>
          <w:szCs w:val="28"/>
          <w:highlight w:val="none"/>
          <w:lang w:eastAsia="zh-CN"/>
        </w:rPr>
        <w:t>）《氨氮水质在线自动监测仪技术要求及检测方法》（HJ 101-2019）</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4</w:t>
      </w:r>
      <w:r>
        <w:rPr>
          <w:rStyle w:val="206"/>
          <w:rFonts w:hint="eastAsia" w:ascii="宋体" w:hAnsi="宋体" w:eastAsia="宋体" w:cs="宋体"/>
          <w:b w:val="0"/>
          <w:bCs w:val="0"/>
          <w:color w:val="auto"/>
          <w:sz w:val="28"/>
          <w:szCs w:val="28"/>
          <w:highlight w:val="none"/>
          <w:lang w:eastAsia="zh-CN"/>
        </w:rPr>
        <w:t>）《环境空气颗粒物（PM10 和 PM2.5）连续自动监测系统运行和质控技术规范》（HJ 817-2018）</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5</w:t>
      </w:r>
      <w:r>
        <w:rPr>
          <w:rStyle w:val="206"/>
          <w:rFonts w:hint="eastAsia" w:ascii="宋体" w:hAnsi="宋体" w:eastAsia="宋体" w:cs="宋体"/>
          <w:b w:val="0"/>
          <w:bCs w:val="0"/>
          <w:color w:val="auto"/>
          <w:sz w:val="28"/>
          <w:szCs w:val="28"/>
          <w:highlight w:val="none"/>
          <w:lang w:eastAsia="zh-CN"/>
        </w:rPr>
        <w:t>）《环境空气气态污染物（SO2、NO2、O3、CO）连续自动监测系统运行和质控技术规范》（HJ 818-2018）</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6</w:t>
      </w:r>
      <w:r>
        <w:rPr>
          <w:rStyle w:val="206"/>
          <w:rFonts w:hint="eastAsia" w:ascii="宋体" w:hAnsi="宋体" w:eastAsia="宋体" w:cs="宋体"/>
          <w:b w:val="0"/>
          <w:bCs w:val="0"/>
          <w:color w:val="auto"/>
          <w:sz w:val="28"/>
          <w:szCs w:val="28"/>
          <w:highlight w:val="none"/>
          <w:lang w:eastAsia="zh-CN"/>
        </w:rPr>
        <w:t>）环境空气颗粒物（PM10和PM2.5）连续自动监测系统安装和验收技术规范(HJ 655-2013）</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7</w:t>
      </w:r>
      <w:r>
        <w:rPr>
          <w:rStyle w:val="206"/>
          <w:rFonts w:hint="eastAsia" w:ascii="宋体" w:hAnsi="宋体" w:eastAsia="宋体" w:cs="宋体"/>
          <w:b w:val="0"/>
          <w:bCs w:val="0"/>
          <w:color w:val="auto"/>
          <w:sz w:val="28"/>
          <w:szCs w:val="28"/>
          <w:highlight w:val="none"/>
          <w:lang w:eastAsia="zh-CN"/>
        </w:rPr>
        <w:t>）环境空气颗粒物（PM10和PM2.5）连续自动监测系统技术要求及检测方法(HJ 653-2013)</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8</w:t>
      </w:r>
      <w:r>
        <w:rPr>
          <w:rStyle w:val="206"/>
          <w:rFonts w:hint="eastAsia" w:ascii="宋体" w:hAnsi="宋体" w:eastAsia="宋体" w:cs="宋体"/>
          <w:b w:val="0"/>
          <w:bCs w:val="0"/>
          <w:color w:val="auto"/>
          <w:sz w:val="28"/>
          <w:szCs w:val="28"/>
          <w:highlight w:val="none"/>
          <w:lang w:eastAsia="zh-CN"/>
        </w:rPr>
        <w:t>）环境空气气态污染物（SO2、NO2、O3、CO）连续自动监测系统安装验收技术规范(HJ 193-2013）</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9</w:t>
      </w:r>
      <w:r>
        <w:rPr>
          <w:rStyle w:val="206"/>
          <w:rFonts w:hint="eastAsia" w:ascii="宋体" w:hAnsi="宋体" w:eastAsia="宋体" w:cs="宋体"/>
          <w:b w:val="0"/>
          <w:bCs w:val="0"/>
          <w:color w:val="auto"/>
          <w:sz w:val="28"/>
          <w:szCs w:val="28"/>
          <w:highlight w:val="none"/>
          <w:lang w:eastAsia="zh-CN"/>
        </w:rPr>
        <w:t>）环境空气气态污染物（SO2、NO2、O3、CO）连续自动监测系统技术要求及检测方法(HJ 654-2013)</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10</w:t>
      </w:r>
      <w:r>
        <w:rPr>
          <w:rStyle w:val="206"/>
          <w:rFonts w:hint="eastAsia" w:ascii="宋体" w:hAnsi="宋体" w:eastAsia="宋体" w:cs="宋体"/>
          <w:b w:val="0"/>
          <w:bCs w:val="0"/>
          <w:color w:val="auto"/>
          <w:sz w:val="28"/>
          <w:szCs w:val="28"/>
          <w:highlight w:val="none"/>
          <w:lang w:eastAsia="zh-CN"/>
        </w:rPr>
        <w:t>）环境空气中颗粒物（PM10和 PM2.5）β射线法自动监测技术指南（HJ 1100-2020）</w:t>
      </w:r>
    </w:p>
    <w:p>
      <w:pPr>
        <w:pageBreakBefore w:val="0"/>
        <w:spacing w:line="288" w:lineRule="auto"/>
        <w:rPr>
          <w:rStyle w:val="206"/>
          <w:rFonts w:hint="eastAsia" w:ascii="宋体" w:hAnsi="宋体" w:eastAsia="宋体" w:cs="宋体"/>
          <w:b w:val="0"/>
          <w:bCs w:val="0"/>
          <w:color w:val="auto"/>
          <w:sz w:val="28"/>
          <w:szCs w:val="28"/>
          <w:highlight w:val="none"/>
          <w:lang w:val="en-US" w:eastAsia="zh-CN"/>
        </w:rPr>
      </w:pPr>
      <w:r>
        <w:rPr>
          <w:rStyle w:val="206"/>
          <w:rFonts w:hint="eastAsia" w:ascii="宋体" w:hAnsi="宋体" w:eastAsia="宋体" w:cs="宋体"/>
          <w:b w:val="0"/>
          <w:bCs w:val="0"/>
          <w:color w:val="auto"/>
          <w:sz w:val="28"/>
          <w:szCs w:val="28"/>
          <w:highlight w:val="none"/>
          <w:lang w:val="en-US" w:eastAsia="zh-CN"/>
        </w:rPr>
        <w:t>（11）《大气PM2.5网格化监测点位布设技术指南（试行）》（环办监测函〔2017〕2027号）</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val="en-US" w:eastAsia="zh-CN"/>
        </w:rPr>
        <w:t xml:space="preserve">（12）《环境空气质量监测点位布设技术规范（试行）》（HJ664-2013）； </w:t>
      </w:r>
    </w:p>
    <w:p>
      <w:pPr>
        <w:pageBreakBefore w:val="0"/>
        <w:spacing w:line="288" w:lineRule="auto"/>
        <w:rPr>
          <w:rStyle w:val="206"/>
          <w:rFonts w:hint="eastAsia" w:ascii="宋体" w:hAnsi="宋体" w:eastAsia="宋体" w:cs="宋体"/>
          <w:b w:val="0"/>
          <w:bCs w:val="0"/>
          <w:color w:val="auto"/>
          <w:sz w:val="28"/>
          <w:szCs w:val="28"/>
          <w:highlight w:val="none"/>
          <w:lang w:val="en-US" w:eastAsia="zh-CN"/>
        </w:rPr>
      </w:pPr>
      <w:r>
        <w:rPr>
          <w:rStyle w:val="206"/>
          <w:rFonts w:hint="eastAsia" w:ascii="宋体" w:hAnsi="宋体" w:eastAsia="宋体" w:cs="宋体"/>
          <w:b w:val="0"/>
          <w:bCs w:val="0"/>
          <w:color w:val="auto"/>
          <w:sz w:val="28"/>
          <w:szCs w:val="28"/>
          <w:highlight w:val="none"/>
          <w:lang w:val="en-US" w:eastAsia="zh-CN"/>
        </w:rPr>
        <w:t>（13）《大气污染防治网格化监测点位布设技术规范》（DB 13/T2545-2017）；</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val="en-US" w:eastAsia="zh-CN"/>
        </w:rPr>
        <w:t>27.《空气质量网格化监测技术规范》（DB 14/T 2009-2020）；</w:t>
      </w:r>
    </w:p>
    <w:p>
      <w:pPr>
        <w:pageBreakBefore w:val="0"/>
        <w:spacing w:line="288" w:lineRule="auto"/>
        <w:rPr>
          <w:rStyle w:val="206"/>
          <w:rFonts w:hint="eastAsia" w:ascii="宋体" w:hAnsi="宋体" w:eastAsia="宋体" w:cs="宋体"/>
          <w:b w:val="0"/>
          <w:bCs w:val="0"/>
          <w:color w:val="auto"/>
          <w:sz w:val="28"/>
          <w:szCs w:val="28"/>
          <w:highlight w:val="none"/>
          <w:lang w:val="en-US" w:eastAsia="zh-CN"/>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14</w:t>
      </w: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关于印发江苏省工业园区（集中区）污染物排放限值限量管理工作方案（试行）的通知》（苏污防攻坚指办〔2021〕 56 号）</w:t>
      </w:r>
    </w:p>
    <w:p>
      <w:pPr>
        <w:pageBreakBefore w:val="0"/>
        <w:spacing w:line="288" w:lineRule="auto"/>
        <w:rPr>
          <w:rStyle w:val="206"/>
          <w:rFonts w:hint="eastAsia" w:ascii="宋体" w:hAnsi="宋体" w:eastAsia="宋体" w:cs="宋体"/>
          <w:b w:val="0"/>
          <w:bCs w:val="0"/>
          <w:color w:val="auto"/>
          <w:sz w:val="28"/>
          <w:szCs w:val="28"/>
          <w:highlight w:val="none"/>
          <w:lang w:eastAsia="zh-CN"/>
        </w:rPr>
      </w:pPr>
      <w:r>
        <w:rPr>
          <w:rStyle w:val="206"/>
          <w:rFonts w:hint="eastAsia" w:ascii="宋体" w:hAnsi="宋体" w:eastAsia="宋体" w:cs="宋体"/>
          <w:b w:val="0"/>
          <w:bCs w:val="0"/>
          <w:color w:val="auto"/>
          <w:sz w:val="28"/>
          <w:szCs w:val="28"/>
          <w:highlight w:val="none"/>
          <w:lang w:val="en-US" w:eastAsia="zh-CN"/>
        </w:rPr>
        <w:t>（15）《</w:t>
      </w:r>
      <w:r>
        <w:rPr>
          <w:rStyle w:val="206"/>
          <w:rFonts w:hint="eastAsia" w:ascii="宋体" w:hAnsi="宋体" w:eastAsia="宋体" w:cs="宋体"/>
          <w:b w:val="0"/>
          <w:bCs w:val="0"/>
          <w:color w:val="auto"/>
          <w:sz w:val="28"/>
          <w:szCs w:val="28"/>
          <w:highlight w:val="none"/>
          <w:lang w:eastAsia="zh-CN"/>
        </w:rPr>
        <w:t>关于印发限值限量管理实施方案编制指南等文件的通知》（苏环办[2022]6</w:t>
      </w:r>
      <w:r>
        <w:rPr>
          <w:rStyle w:val="206"/>
          <w:rFonts w:hint="eastAsia" w:ascii="宋体" w:hAnsi="宋体" w:eastAsia="宋体" w:cs="宋体"/>
          <w:b w:val="0"/>
          <w:bCs w:val="0"/>
          <w:color w:val="auto"/>
          <w:sz w:val="28"/>
          <w:szCs w:val="28"/>
          <w:highlight w:val="none"/>
          <w:lang w:val="en-US" w:eastAsia="zh-CN"/>
        </w:rPr>
        <w:t>号</w:t>
      </w:r>
      <w:r>
        <w:rPr>
          <w:rStyle w:val="206"/>
          <w:rFonts w:hint="eastAsia" w:ascii="宋体" w:hAnsi="宋体" w:eastAsia="宋体" w:cs="宋体"/>
          <w:b w:val="0"/>
          <w:bCs w:val="0"/>
          <w:color w:val="auto"/>
          <w:sz w:val="28"/>
          <w:szCs w:val="28"/>
          <w:highlight w:val="none"/>
          <w:lang w:eastAsia="zh-CN"/>
        </w:rPr>
        <w:t>）</w:t>
      </w:r>
    </w:p>
    <w:p>
      <w:pPr>
        <w:pageBreakBefore w:val="0"/>
        <w:spacing w:line="288" w:lineRule="auto"/>
        <w:rPr>
          <w:rStyle w:val="206"/>
          <w:rFonts w:hint="eastAsia" w:ascii="宋体" w:hAnsi="宋体" w:eastAsia="宋体" w:cs="宋体"/>
          <w:b w:val="0"/>
          <w:bCs w:val="0"/>
          <w:color w:val="auto"/>
          <w:sz w:val="28"/>
          <w:szCs w:val="28"/>
          <w:highlight w:val="none"/>
        </w:rPr>
      </w:pP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lang w:val="en-US" w:eastAsia="zh-CN"/>
        </w:rPr>
        <w:t>16</w:t>
      </w:r>
      <w:r>
        <w:rPr>
          <w:rStyle w:val="206"/>
          <w:rFonts w:hint="eastAsia" w:ascii="宋体" w:hAnsi="宋体" w:eastAsia="宋体" w:cs="宋体"/>
          <w:b w:val="0"/>
          <w:bCs w:val="0"/>
          <w:color w:val="auto"/>
          <w:sz w:val="28"/>
          <w:szCs w:val="28"/>
          <w:highlight w:val="none"/>
          <w:lang w:eastAsia="zh-CN"/>
        </w:rPr>
        <w:t>）《关于印发江苏省工业园区限值限量环境质量自动监测站运行管理技术规范的通知》（</w:t>
      </w:r>
      <w:r>
        <w:rPr>
          <w:rStyle w:val="206"/>
          <w:rFonts w:hint="eastAsia" w:ascii="宋体" w:hAnsi="宋体" w:eastAsia="宋体" w:cs="宋体"/>
          <w:b w:val="0"/>
          <w:bCs w:val="0"/>
          <w:color w:val="auto"/>
          <w:sz w:val="28"/>
          <w:szCs w:val="28"/>
          <w:highlight w:val="none"/>
          <w:lang w:val="en-US" w:eastAsia="zh-CN"/>
        </w:rPr>
        <w:t>苏环办</w:t>
      </w:r>
      <w:r>
        <w:rPr>
          <w:rStyle w:val="206"/>
          <w:rFonts w:hint="eastAsia" w:ascii="宋体" w:hAnsi="宋体" w:eastAsia="宋体" w:cs="宋体"/>
          <w:b w:val="0"/>
          <w:bCs w:val="0"/>
          <w:color w:val="auto"/>
          <w:sz w:val="28"/>
          <w:szCs w:val="28"/>
          <w:highlight w:val="none"/>
          <w:lang w:eastAsia="zh-CN"/>
        </w:rPr>
        <w:t>2022]</w:t>
      </w:r>
      <w:r>
        <w:rPr>
          <w:rStyle w:val="206"/>
          <w:rFonts w:hint="eastAsia" w:ascii="宋体" w:hAnsi="宋体" w:eastAsia="宋体" w:cs="宋体"/>
          <w:b w:val="0"/>
          <w:bCs w:val="0"/>
          <w:color w:val="auto"/>
          <w:sz w:val="28"/>
          <w:szCs w:val="28"/>
          <w:highlight w:val="none"/>
          <w:lang w:val="en-US" w:eastAsia="zh-CN"/>
        </w:rPr>
        <w:t>142号</w:t>
      </w: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rPr>
        <w:t>。</w:t>
      </w:r>
    </w:p>
    <w:p>
      <w:pPr>
        <w:pageBreakBefore w:val="0"/>
        <w:spacing w:line="288" w:lineRule="auto"/>
        <w:rPr>
          <w:rStyle w:val="206"/>
          <w:rFonts w:hint="eastAsia" w:ascii="宋体" w:hAnsi="宋体" w:eastAsia="宋体" w:cs="宋体"/>
          <w:b w:val="0"/>
          <w:bCs w:val="0"/>
          <w:color w:val="auto"/>
          <w:sz w:val="28"/>
          <w:szCs w:val="28"/>
          <w:highlight w:val="none"/>
        </w:rPr>
      </w:pPr>
      <w:r>
        <w:rPr>
          <w:rStyle w:val="206"/>
          <w:rFonts w:hint="eastAsia" w:ascii="宋体" w:hAnsi="宋体" w:eastAsia="宋体" w:cs="宋体"/>
          <w:b w:val="0"/>
          <w:bCs w:val="0"/>
          <w:color w:val="auto"/>
          <w:sz w:val="28"/>
          <w:szCs w:val="28"/>
          <w:highlight w:val="none"/>
        </w:rPr>
        <w:t>2</w:t>
      </w: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rPr>
        <w:t>投标人所投货物必须为原厂原装、全新的、符合国家有关质量标准的产品。采购人对设备验收合格后，双方共同签署验收合格证明。验收中发现设备达不到验收标准或合同规定的性能指标，中标人必须更换，并且赔偿由此给采购人造成的损失。验收合格后由中标人按采购人的需求安装在采购人的指定位置。</w:t>
      </w:r>
    </w:p>
    <w:p>
      <w:pPr>
        <w:pageBreakBefore w:val="0"/>
        <w:spacing w:line="288" w:lineRule="auto"/>
        <w:rPr>
          <w:rStyle w:val="206"/>
          <w:rFonts w:hint="eastAsia" w:ascii="宋体" w:hAnsi="宋体" w:eastAsia="宋体" w:cs="宋体"/>
          <w:b w:val="0"/>
          <w:bCs w:val="0"/>
          <w:color w:val="auto"/>
          <w:sz w:val="28"/>
          <w:szCs w:val="28"/>
          <w:highlight w:val="none"/>
        </w:rPr>
      </w:pPr>
      <w:r>
        <w:rPr>
          <w:rStyle w:val="206"/>
          <w:rFonts w:hint="eastAsia" w:ascii="宋体" w:hAnsi="宋体" w:eastAsia="宋体" w:cs="宋体"/>
          <w:b w:val="0"/>
          <w:bCs w:val="0"/>
          <w:color w:val="auto"/>
          <w:sz w:val="28"/>
          <w:szCs w:val="28"/>
          <w:highlight w:val="none"/>
        </w:rPr>
        <w:t>3</w:t>
      </w:r>
      <w:r>
        <w:rPr>
          <w:rStyle w:val="206"/>
          <w:rFonts w:hint="eastAsia" w:ascii="宋体" w:hAnsi="宋体" w:eastAsia="宋体" w:cs="宋体"/>
          <w:b w:val="0"/>
          <w:bCs w:val="0"/>
          <w:color w:val="auto"/>
          <w:sz w:val="28"/>
          <w:szCs w:val="28"/>
          <w:highlight w:val="none"/>
          <w:lang w:eastAsia="zh-CN"/>
        </w:rPr>
        <w:t>、</w:t>
      </w:r>
      <w:r>
        <w:rPr>
          <w:rStyle w:val="206"/>
          <w:rFonts w:hint="eastAsia" w:ascii="宋体" w:hAnsi="宋体" w:eastAsia="宋体" w:cs="宋体"/>
          <w:b w:val="0"/>
          <w:bCs w:val="0"/>
          <w:color w:val="auto"/>
          <w:sz w:val="28"/>
          <w:szCs w:val="28"/>
          <w:highlight w:val="none"/>
        </w:rPr>
        <w:t>投标人必须承诺招标文件中提出的全部技术规格与要求，如果以其中某些条款不响应时，应在文件中逐条列出，未列出的视同响应。</w:t>
      </w:r>
    </w:p>
    <w:p>
      <w:pPr>
        <w:pageBreakBefore w:val="0"/>
        <w:spacing w:line="288" w:lineRule="auto"/>
        <w:rPr>
          <w:rStyle w:val="206"/>
          <w:rFonts w:hint="eastAsia" w:ascii="宋体" w:hAnsi="宋体" w:eastAsia="宋体" w:cs="宋体"/>
          <w:bCs/>
          <w:color w:val="auto"/>
          <w:sz w:val="28"/>
          <w:szCs w:val="28"/>
          <w:highlight w:val="none"/>
        </w:rPr>
      </w:pPr>
      <w:r>
        <w:rPr>
          <w:rStyle w:val="206"/>
          <w:rFonts w:hint="eastAsia" w:ascii="宋体" w:hAnsi="宋体" w:eastAsia="宋体" w:cs="宋体"/>
          <w:bCs/>
          <w:color w:val="auto"/>
          <w:sz w:val="28"/>
          <w:szCs w:val="28"/>
          <w:highlight w:val="none"/>
          <w:lang w:val="en-US"/>
        </w:rPr>
        <w:t>4、</w:t>
      </w:r>
      <w:r>
        <w:rPr>
          <w:rStyle w:val="206"/>
          <w:rFonts w:hint="eastAsia" w:ascii="宋体" w:hAnsi="宋体" w:eastAsia="宋体" w:cs="宋体"/>
          <w:bCs/>
          <w:color w:val="auto"/>
          <w:sz w:val="28"/>
          <w:szCs w:val="28"/>
          <w:highlight w:val="none"/>
        </w:rPr>
        <w:t>本项目要求投标人在充分理解系统功能的基础上选用符合招标文件要求的设备，投标文件中编写详细的深化方案，提供详细的设备清单。该清单中所列项目必须能够构成完整的可正常运行并满足本招标要求的系统。</w:t>
      </w:r>
    </w:p>
    <w:p>
      <w:pPr>
        <w:pageBreakBefore w:val="0"/>
        <w:spacing w:line="288" w:lineRule="auto"/>
        <w:rPr>
          <w:rStyle w:val="206"/>
          <w:rFonts w:hint="eastAsia" w:ascii="宋体" w:hAnsi="宋体" w:eastAsia="宋体" w:cs="宋体"/>
          <w:b/>
          <w:bCs/>
          <w:color w:val="auto"/>
          <w:sz w:val="28"/>
          <w:szCs w:val="28"/>
          <w:highlight w:val="none"/>
        </w:rPr>
      </w:pPr>
      <w:r>
        <w:rPr>
          <w:rStyle w:val="206"/>
          <w:rFonts w:hint="eastAsia" w:ascii="宋体" w:hAnsi="宋体" w:eastAsia="宋体" w:cs="宋体"/>
          <w:b/>
          <w:bCs/>
          <w:color w:val="auto"/>
          <w:sz w:val="28"/>
          <w:szCs w:val="28"/>
          <w:highlight w:val="none"/>
          <w:lang w:val="en-US" w:eastAsia="zh-CN"/>
        </w:rPr>
        <w:t>5、</w:t>
      </w:r>
      <w:r>
        <w:rPr>
          <w:rStyle w:val="206"/>
          <w:rFonts w:hint="eastAsia" w:ascii="宋体" w:hAnsi="宋体" w:eastAsia="宋体" w:cs="宋体"/>
          <w:b/>
          <w:bCs/>
          <w:color w:val="auto"/>
          <w:sz w:val="28"/>
          <w:szCs w:val="28"/>
          <w:highlight w:val="none"/>
        </w:rPr>
        <w:t>交付时间：合同生效日后，</w:t>
      </w:r>
      <w:r>
        <w:rPr>
          <w:rStyle w:val="206"/>
          <w:rFonts w:hint="eastAsia" w:ascii="宋体" w:hAnsi="宋体" w:eastAsia="宋体" w:cs="宋体"/>
          <w:b/>
          <w:bCs/>
          <w:color w:val="auto"/>
          <w:sz w:val="28"/>
          <w:szCs w:val="28"/>
          <w:highlight w:val="none"/>
          <w:u w:val="single"/>
          <w:lang w:eastAsia="zh-CN"/>
        </w:rPr>
        <w:t xml:space="preserve"> </w:t>
      </w:r>
      <w:r>
        <w:rPr>
          <w:rStyle w:val="206"/>
          <w:rFonts w:hint="eastAsia" w:ascii="宋体" w:hAnsi="宋体" w:eastAsia="宋体" w:cs="宋体"/>
          <w:b/>
          <w:bCs/>
          <w:color w:val="auto"/>
          <w:sz w:val="28"/>
          <w:szCs w:val="28"/>
          <w:highlight w:val="none"/>
          <w:u w:val="single"/>
          <w:lang w:val="en-US" w:eastAsia="zh-CN"/>
        </w:rPr>
        <w:t xml:space="preserve">30 </w:t>
      </w:r>
      <w:r>
        <w:rPr>
          <w:rStyle w:val="206"/>
          <w:rFonts w:hint="eastAsia" w:ascii="宋体" w:hAnsi="宋体" w:eastAsia="宋体" w:cs="宋体"/>
          <w:b/>
          <w:bCs/>
          <w:color w:val="auto"/>
          <w:sz w:val="28"/>
          <w:szCs w:val="28"/>
          <w:highlight w:val="none"/>
        </w:rPr>
        <w:t>日内将合同标的全部交付。运维服务范围包括：所有监测仪器、数据采集与传输设备、辅助设备、供电、空调、防雷等基础设施的日常维护、质量控制、故障维修、年度检修、检定等工作。</w:t>
      </w:r>
    </w:p>
    <w:p>
      <w:pPr>
        <w:pageBreakBefore w:val="0"/>
        <w:spacing w:line="288" w:lineRule="auto"/>
        <w:rPr>
          <w:rStyle w:val="206"/>
          <w:rFonts w:hint="eastAsia" w:ascii="宋体" w:hAnsi="宋体" w:eastAsia="宋体" w:cs="宋体"/>
          <w:color w:val="auto"/>
          <w:sz w:val="28"/>
          <w:szCs w:val="28"/>
          <w:highlight w:val="none"/>
        </w:rPr>
      </w:pPr>
      <w:r>
        <w:rPr>
          <w:rStyle w:val="206"/>
          <w:rFonts w:hint="eastAsia" w:ascii="宋体" w:hAnsi="宋体" w:eastAsia="宋体" w:cs="宋体"/>
          <w:color w:val="auto"/>
          <w:sz w:val="28"/>
          <w:szCs w:val="28"/>
          <w:highlight w:val="none"/>
          <w:lang w:val="en-US" w:eastAsia="zh-CN"/>
        </w:rPr>
        <w:t>6</w:t>
      </w:r>
      <w:r>
        <w:rPr>
          <w:rStyle w:val="206"/>
          <w:rFonts w:hint="eastAsia" w:ascii="宋体" w:hAnsi="宋体" w:eastAsia="宋体" w:cs="宋体"/>
          <w:color w:val="auto"/>
          <w:sz w:val="28"/>
          <w:szCs w:val="28"/>
          <w:highlight w:val="none"/>
          <w:lang w:eastAsia="zh-CN"/>
        </w:rPr>
        <w:t>、</w:t>
      </w:r>
      <w:r>
        <w:rPr>
          <w:rStyle w:val="206"/>
          <w:rFonts w:hint="eastAsia" w:ascii="宋体" w:hAnsi="宋体" w:eastAsia="宋体" w:cs="宋体"/>
          <w:color w:val="auto"/>
          <w:sz w:val="28"/>
          <w:szCs w:val="28"/>
          <w:highlight w:val="none"/>
        </w:rPr>
        <w:t>中标人应及时安装调试，安装调试期间采购人的使用人员协助配合；安装调试完毕，中标人需组织采购人使用人员进行使用及日常维护等的培训。</w:t>
      </w:r>
    </w:p>
    <w:p>
      <w:pPr>
        <w:pageBreakBefore w:val="0"/>
        <w:spacing w:line="288" w:lineRule="auto"/>
        <w:rPr>
          <w:rStyle w:val="206"/>
          <w:rFonts w:hint="eastAsia" w:ascii="宋体" w:hAnsi="宋体" w:eastAsia="宋体" w:cs="宋体"/>
          <w:color w:val="auto"/>
          <w:sz w:val="28"/>
          <w:szCs w:val="28"/>
          <w:highlight w:val="none"/>
        </w:rPr>
      </w:pPr>
      <w:r>
        <w:rPr>
          <w:rStyle w:val="206"/>
          <w:rFonts w:hint="eastAsia" w:ascii="宋体" w:hAnsi="宋体" w:eastAsia="宋体" w:cs="宋体"/>
          <w:color w:val="auto"/>
          <w:sz w:val="28"/>
          <w:szCs w:val="28"/>
          <w:highlight w:val="none"/>
          <w:lang w:val="en-US" w:eastAsia="zh-CN"/>
        </w:rPr>
        <w:t>7</w:t>
      </w:r>
      <w:r>
        <w:rPr>
          <w:rStyle w:val="206"/>
          <w:rFonts w:hint="eastAsia" w:ascii="宋体" w:hAnsi="宋体" w:eastAsia="宋体" w:cs="宋体"/>
          <w:color w:val="auto"/>
          <w:sz w:val="28"/>
          <w:szCs w:val="28"/>
          <w:highlight w:val="none"/>
          <w:lang w:eastAsia="zh-CN"/>
        </w:rPr>
        <w:t>、</w:t>
      </w:r>
      <w:r>
        <w:rPr>
          <w:rStyle w:val="206"/>
          <w:rFonts w:hint="eastAsia" w:ascii="宋体" w:hAnsi="宋体" w:eastAsia="宋体" w:cs="宋体"/>
          <w:color w:val="auto"/>
          <w:sz w:val="28"/>
          <w:szCs w:val="28"/>
          <w:highlight w:val="none"/>
        </w:rPr>
        <w:t>验收时需提供全部的技术资料（产品中/英文说明书、中文操作手册和产品合格证书）。</w:t>
      </w:r>
    </w:p>
    <w:p>
      <w:pPr>
        <w:pageBreakBefore w:val="0"/>
        <w:spacing w:line="288" w:lineRule="auto"/>
        <w:rPr>
          <w:rStyle w:val="206"/>
          <w:rFonts w:hint="eastAsia" w:ascii="宋体" w:hAnsi="宋体" w:eastAsia="宋体" w:cs="宋体"/>
          <w:color w:val="auto"/>
          <w:sz w:val="28"/>
          <w:szCs w:val="28"/>
          <w:highlight w:val="none"/>
        </w:rPr>
      </w:pPr>
      <w:r>
        <w:rPr>
          <w:rStyle w:val="206"/>
          <w:rFonts w:hint="eastAsia" w:ascii="宋体" w:hAnsi="宋体" w:eastAsia="宋体" w:cs="宋体"/>
          <w:color w:val="auto"/>
          <w:sz w:val="28"/>
          <w:szCs w:val="28"/>
          <w:highlight w:val="none"/>
          <w:lang w:val="en-US" w:eastAsia="zh-CN"/>
        </w:rPr>
        <w:t>8</w:t>
      </w:r>
      <w:r>
        <w:rPr>
          <w:rStyle w:val="206"/>
          <w:rFonts w:hint="eastAsia" w:ascii="宋体" w:hAnsi="宋体" w:eastAsia="宋体" w:cs="宋体"/>
          <w:color w:val="auto"/>
          <w:sz w:val="28"/>
          <w:szCs w:val="28"/>
          <w:highlight w:val="none"/>
          <w:lang w:eastAsia="zh-CN"/>
        </w:rPr>
        <w:t>、</w:t>
      </w:r>
      <w:r>
        <w:rPr>
          <w:rStyle w:val="206"/>
          <w:rFonts w:hint="eastAsia" w:ascii="宋体" w:hAnsi="宋体" w:eastAsia="宋体" w:cs="宋体"/>
          <w:color w:val="auto"/>
          <w:sz w:val="28"/>
          <w:szCs w:val="28"/>
          <w:highlight w:val="none"/>
        </w:rPr>
        <w:t>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pPr>
        <w:pageBreakBefore w:val="0"/>
        <w:spacing w:line="288" w:lineRule="auto"/>
        <w:rPr>
          <w:rStyle w:val="206"/>
          <w:rFonts w:hint="eastAsia" w:ascii="宋体" w:hAnsi="宋体" w:eastAsia="宋体" w:cs="宋体"/>
          <w:color w:val="auto"/>
          <w:sz w:val="28"/>
          <w:szCs w:val="28"/>
          <w:highlight w:val="none"/>
        </w:rPr>
      </w:pPr>
      <w:r>
        <w:rPr>
          <w:rStyle w:val="206"/>
          <w:rFonts w:hint="eastAsia" w:ascii="宋体" w:hAnsi="宋体" w:eastAsia="宋体" w:cs="宋体"/>
          <w:color w:val="auto"/>
          <w:sz w:val="28"/>
          <w:szCs w:val="28"/>
          <w:highlight w:val="none"/>
          <w:lang w:val="en-US" w:eastAsia="zh-CN"/>
        </w:rPr>
        <w:t>9</w:t>
      </w:r>
      <w:r>
        <w:rPr>
          <w:rStyle w:val="206"/>
          <w:rFonts w:hint="eastAsia" w:ascii="宋体" w:hAnsi="宋体" w:eastAsia="宋体" w:cs="宋体"/>
          <w:color w:val="auto"/>
          <w:sz w:val="28"/>
          <w:szCs w:val="28"/>
          <w:highlight w:val="none"/>
          <w:lang w:eastAsia="zh-CN"/>
        </w:rPr>
        <w:t>、</w:t>
      </w:r>
      <w:r>
        <w:rPr>
          <w:rStyle w:val="206"/>
          <w:rFonts w:hint="eastAsia" w:ascii="宋体" w:hAnsi="宋体" w:eastAsia="宋体" w:cs="宋体"/>
          <w:color w:val="auto"/>
          <w:sz w:val="28"/>
          <w:szCs w:val="28"/>
          <w:highlight w:val="none"/>
          <w:lang w:val="en-US" w:eastAsia="zh-CN"/>
        </w:rPr>
        <w:t>投标人安装调试</w:t>
      </w:r>
      <w:r>
        <w:rPr>
          <w:rStyle w:val="206"/>
          <w:rFonts w:hint="eastAsia" w:ascii="宋体" w:hAnsi="宋体" w:eastAsia="宋体" w:cs="宋体"/>
          <w:color w:val="auto"/>
          <w:sz w:val="28"/>
          <w:szCs w:val="28"/>
          <w:highlight w:val="none"/>
        </w:rPr>
        <w:t>时采取必要的安全措施，如有意外或事故发生，由中标人（合同卖方）负全部责任。</w:t>
      </w:r>
    </w:p>
    <w:p>
      <w:pPr>
        <w:pageBreakBefore w:val="0"/>
        <w:spacing w:line="288" w:lineRule="auto"/>
        <w:rPr>
          <w:rStyle w:val="206"/>
          <w:rFonts w:hint="eastAsia" w:ascii="宋体" w:hAnsi="宋体" w:eastAsia="宋体" w:cs="宋体"/>
          <w:b w:val="0"/>
          <w:bCs w:val="0"/>
          <w:color w:val="auto"/>
          <w:sz w:val="28"/>
          <w:szCs w:val="28"/>
          <w:highlight w:val="none"/>
        </w:rPr>
      </w:pPr>
      <w:r>
        <w:rPr>
          <w:rStyle w:val="206"/>
          <w:rFonts w:hint="eastAsia" w:ascii="宋体" w:hAnsi="宋体" w:eastAsia="宋体" w:cs="宋体"/>
          <w:color w:val="auto"/>
          <w:sz w:val="28"/>
          <w:szCs w:val="28"/>
          <w:highlight w:val="none"/>
          <w:lang w:val="en-US" w:eastAsia="zh-CN"/>
        </w:rPr>
        <w:t>10、</w:t>
      </w:r>
      <w:r>
        <w:rPr>
          <w:rStyle w:val="206"/>
          <w:rFonts w:hint="eastAsia" w:ascii="宋体" w:hAnsi="宋体" w:eastAsia="宋体" w:cs="宋体"/>
          <w:color w:val="auto"/>
          <w:sz w:val="28"/>
          <w:szCs w:val="28"/>
          <w:highlight w:val="none"/>
        </w:rPr>
        <w:t>投标人应指派专人全面负责项目的管理、项目协调、项目控制、质量监督等各项管理工作。</w:t>
      </w:r>
    </w:p>
    <w:p>
      <w:pPr>
        <w:pageBreakBefore w:val="0"/>
        <w:spacing w:line="288" w:lineRule="auto"/>
        <w:rPr>
          <w:rStyle w:val="206"/>
          <w:rFonts w:hint="eastAsia" w:ascii="宋体" w:hAnsi="宋体" w:eastAsia="宋体" w:cs="宋体"/>
          <w:b/>
          <w:color w:val="auto"/>
          <w:sz w:val="28"/>
          <w:szCs w:val="28"/>
          <w:highlight w:val="none"/>
        </w:rPr>
      </w:pPr>
      <w:r>
        <w:rPr>
          <w:rStyle w:val="206"/>
          <w:rFonts w:hint="eastAsia" w:ascii="宋体" w:hAnsi="宋体" w:eastAsia="宋体" w:cs="宋体"/>
          <w:b/>
          <w:color w:val="auto"/>
          <w:sz w:val="28"/>
          <w:szCs w:val="28"/>
          <w:highlight w:val="none"/>
          <w:lang w:val="en-US"/>
        </w:rPr>
        <w:t>六</w:t>
      </w:r>
      <w:r>
        <w:rPr>
          <w:rStyle w:val="206"/>
          <w:rFonts w:hint="eastAsia" w:ascii="宋体" w:hAnsi="宋体" w:eastAsia="宋体" w:cs="宋体"/>
          <w:b/>
          <w:color w:val="auto"/>
          <w:sz w:val="28"/>
          <w:szCs w:val="28"/>
          <w:highlight w:val="none"/>
        </w:rPr>
        <w:t>、验收标准</w:t>
      </w:r>
    </w:p>
    <w:p>
      <w:pPr>
        <w:pageBreakBefore w:val="0"/>
        <w:spacing w:line="288" w:lineRule="auto"/>
        <w:ind w:right="-153" w:firstLine="0"/>
        <w:jc w:val="left"/>
        <w:rPr>
          <w:rStyle w:val="206"/>
          <w:rFonts w:hint="eastAsia" w:ascii="宋体" w:hAnsi="宋体" w:eastAsia="宋体" w:cs="宋体"/>
          <w:color w:val="auto"/>
          <w:sz w:val="28"/>
          <w:szCs w:val="28"/>
          <w:highlight w:val="none"/>
        </w:rPr>
      </w:pPr>
      <w:r>
        <w:rPr>
          <w:rStyle w:val="206"/>
          <w:rFonts w:hint="eastAsia" w:ascii="宋体" w:hAnsi="宋体" w:eastAsia="宋体" w:cs="宋体"/>
          <w:color w:val="auto"/>
          <w:sz w:val="28"/>
          <w:szCs w:val="28"/>
          <w:highlight w:val="none"/>
          <w:lang w:val="en-US" w:eastAsia="zh-CN"/>
        </w:rPr>
        <w:t>1、</w:t>
      </w:r>
      <w:r>
        <w:rPr>
          <w:rStyle w:val="206"/>
          <w:rFonts w:hint="eastAsia" w:ascii="宋体" w:hAnsi="宋体" w:eastAsia="宋体" w:cs="宋体"/>
          <w:color w:val="auto"/>
          <w:sz w:val="28"/>
          <w:szCs w:val="28"/>
          <w:highlight w:val="none"/>
        </w:rPr>
        <w:t>验收依据：相关国家标准、行业标准。</w:t>
      </w:r>
    </w:p>
    <w:p>
      <w:pPr>
        <w:pageBreakBefore w:val="0"/>
        <w:spacing w:line="288" w:lineRule="auto"/>
        <w:ind w:right="-153" w:firstLine="0"/>
        <w:rPr>
          <w:rStyle w:val="206"/>
          <w:rFonts w:hint="eastAsia" w:ascii="宋体" w:hAnsi="宋体" w:eastAsia="宋体" w:cs="宋体"/>
          <w:bCs/>
          <w:color w:val="auto"/>
          <w:sz w:val="28"/>
          <w:szCs w:val="28"/>
          <w:highlight w:val="none"/>
        </w:rPr>
      </w:pPr>
      <w:r>
        <w:rPr>
          <w:rStyle w:val="206"/>
          <w:rFonts w:hint="eastAsia" w:ascii="宋体" w:hAnsi="宋体" w:eastAsia="宋体" w:cs="宋体"/>
          <w:bCs/>
          <w:color w:val="auto"/>
          <w:sz w:val="28"/>
          <w:szCs w:val="28"/>
          <w:highlight w:val="none"/>
          <w:lang w:val="en-US" w:eastAsia="zh-CN"/>
        </w:rPr>
        <w:t>2、</w:t>
      </w:r>
      <w:r>
        <w:rPr>
          <w:rStyle w:val="206"/>
          <w:rFonts w:hint="eastAsia" w:ascii="宋体" w:hAnsi="宋体" w:eastAsia="宋体" w:cs="宋体"/>
          <w:bCs/>
          <w:color w:val="auto"/>
          <w:sz w:val="28"/>
          <w:szCs w:val="28"/>
          <w:highlight w:val="none"/>
        </w:rPr>
        <w:t>验收的时间、方式、程序要求：见招标文件第五章《拟签订的合同文本》第九条。</w:t>
      </w:r>
    </w:p>
    <w:p>
      <w:pPr>
        <w:pageBreakBefore w:val="0"/>
        <w:spacing w:line="288" w:lineRule="auto"/>
        <w:ind w:right="-153" w:firstLine="0"/>
        <w:rPr>
          <w:rStyle w:val="206"/>
          <w:rFonts w:hint="eastAsia" w:ascii="宋体" w:hAnsi="宋体" w:eastAsia="宋体" w:cs="宋体"/>
          <w:bCs/>
          <w:color w:val="auto"/>
          <w:sz w:val="28"/>
          <w:szCs w:val="28"/>
          <w:highlight w:val="none"/>
        </w:rPr>
      </w:pPr>
      <w:r>
        <w:rPr>
          <w:rStyle w:val="206"/>
          <w:rFonts w:hint="eastAsia" w:ascii="宋体" w:hAnsi="宋体" w:eastAsia="宋体" w:cs="宋体"/>
          <w:bCs/>
          <w:color w:val="auto"/>
          <w:sz w:val="28"/>
          <w:szCs w:val="28"/>
          <w:highlight w:val="none"/>
          <w:lang w:val="en-US" w:eastAsia="zh-CN"/>
        </w:rPr>
        <w:t>3、</w:t>
      </w:r>
      <w:r>
        <w:rPr>
          <w:rStyle w:val="206"/>
          <w:rFonts w:hint="eastAsia" w:ascii="宋体" w:hAnsi="宋体" w:eastAsia="宋体" w:cs="宋体"/>
          <w:bCs/>
          <w:color w:val="auto"/>
          <w:sz w:val="28"/>
          <w:szCs w:val="28"/>
          <w:highlight w:val="none"/>
        </w:rPr>
        <w:t>验收标准：以投标文件和投标人（合同乙方（中标人），下同）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pageBreakBefore w:val="0"/>
        <w:spacing w:line="288" w:lineRule="auto"/>
        <w:ind w:right="-153" w:firstLine="0"/>
        <w:rPr>
          <w:rStyle w:val="206"/>
          <w:rFonts w:hint="eastAsia" w:ascii="宋体" w:hAnsi="宋体" w:eastAsia="宋体" w:cs="宋体"/>
          <w:bCs/>
          <w:color w:val="auto"/>
          <w:sz w:val="28"/>
          <w:szCs w:val="28"/>
          <w:highlight w:val="none"/>
        </w:rPr>
      </w:pPr>
      <w:r>
        <w:rPr>
          <w:rStyle w:val="206"/>
          <w:rFonts w:hint="eastAsia" w:ascii="宋体" w:hAnsi="宋体" w:eastAsia="宋体" w:cs="宋体"/>
          <w:bCs/>
          <w:color w:val="auto"/>
          <w:sz w:val="28"/>
          <w:szCs w:val="28"/>
          <w:highlight w:val="none"/>
          <w:lang w:val="en-US" w:eastAsia="zh-CN"/>
        </w:rPr>
        <w:t>4、</w:t>
      </w:r>
      <w:r>
        <w:rPr>
          <w:rStyle w:val="206"/>
          <w:rFonts w:hint="eastAsia" w:ascii="宋体" w:hAnsi="宋体" w:eastAsia="宋体" w:cs="宋体"/>
          <w:bCs/>
          <w:color w:val="auto"/>
          <w:sz w:val="28"/>
          <w:szCs w:val="28"/>
          <w:highlight w:val="none"/>
        </w:rPr>
        <w:t>验收程序：合同标的全部交付并安装完毕后，乙方可向甲方书面提出验收要求，甲方在接到书面要求后</w:t>
      </w:r>
      <w:r>
        <w:rPr>
          <w:rStyle w:val="206"/>
          <w:rFonts w:hint="eastAsia" w:ascii="宋体" w:hAnsi="宋体" w:eastAsia="宋体" w:cs="宋体"/>
          <w:bCs/>
          <w:color w:val="auto"/>
          <w:sz w:val="28"/>
          <w:szCs w:val="28"/>
          <w:highlight w:val="none"/>
          <w:lang w:val="en-US"/>
        </w:rPr>
        <w:t>10</w:t>
      </w:r>
      <w:r>
        <w:rPr>
          <w:rStyle w:val="206"/>
          <w:rFonts w:hint="eastAsia" w:ascii="宋体" w:hAnsi="宋体" w:eastAsia="宋体" w:cs="宋体"/>
          <w:bCs/>
          <w:color w:val="auto"/>
          <w:sz w:val="28"/>
          <w:szCs w:val="28"/>
          <w:highlight w:val="none"/>
        </w:rPr>
        <w:t>日内进行验收，如果验收因乙方原因发生迟延和在其它情况下发生额外费用，甲方有权就因迟延发生的损害和损失和任何额外费用请求赔偿。</w:t>
      </w:r>
    </w:p>
    <w:p>
      <w:pPr>
        <w:pageBreakBefore w:val="0"/>
        <w:spacing w:line="288" w:lineRule="auto"/>
        <w:rPr>
          <w:rStyle w:val="206"/>
          <w:rFonts w:hint="eastAsia" w:ascii="宋体" w:hAnsi="宋体" w:eastAsia="宋体" w:cs="宋体"/>
          <w:b/>
          <w:color w:val="auto"/>
          <w:sz w:val="28"/>
          <w:szCs w:val="28"/>
          <w:highlight w:val="none"/>
        </w:rPr>
      </w:pPr>
      <w:r>
        <w:rPr>
          <w:rStyle w:val="206"/>
          <w:rFonts w:hint="eastAsia" w:ascii="宋体" w:hAnsi="宋体" w:eastAsia="宋体" w:cs="宋体"/>
          <w:b/>
          <w:color w:val="auto"/>
          <w:sz w:val="28"/>
          <w:szCs w:val="28"/>
          <w:highlight w:val="none"/>
          <w:lang w:val="en-US"/>
        </w:rPr>
        <w:t>七</w:t>
      </w:r>
      <w:r>
        <w:rPr>
          <w:rStyle w:val="206"/>
          <w:rFonts w:hint="eastAsia" w:ascii="宋体" w:hAnsi="宋体" w:eastAsia="宋体" w:cs="宋体"/>
          <w:b/>
          <w:color w:val="auto"/>
          <w:sz w:val="28"/>
          <w:szCs w:val="28"/>
          <w:highlight w:val="none"/>
        </w:rPr>
        <w:t>、售后服务</w:t>
      </w:r>
      <w:r>
        <w:rPr>
          <w:rStyle w:val="206"/>
          <w:rFonts w:hint="eastAsia" w:ascii="宋体" w:hAnsi="宋体" w:eastAsia="宋体" w:cs="宋体"/>
          <w:b/>
          <w:color w:val="auto"/>
          <w:sz w:val="28"/>
          <w:szCs w:val="28"/>
          <w:highlight w:val="none"/>
          <w:lang w:val="en-US"/>
        </w:rPr>
        <w:t>要求</w:t>
      </w:r>
    </w:p>
    <w:p>
      <w:pPr>
        <w:pageBreakBefore w:val="0"/>
        <w:spacing w:line="288" w:lineRule="auto"/>
        <w:ind w:right="-153"/>
        <w:rPr>
          <w:rStyle w:val="206"/>
          <w:rFonts w:hint="eastAsia" w:ascii="宋体" w:hAnsi="宋体" w:eastAsia="宋体" w:cs="宋体"/>
          <w:b/>
          <w:bCs w:val="0"/>
          <w:color w:val="auto"/>
          <w:sz w:val="28"/>
          <w:szCs w:val="28"/>
          <w:highlight w:val="none"/>
        </w:rPr>
      </w:pPr>
      <w:r>
        <w:rPr>
          <w:rStyle w:val="206"/>
          <w:rFonts w:hint="eastAsia" w:ascii="宋体" w:hAnsi="宋体" w:eastAsia="宋体" w:cs="宋体"/>
          <w:b/>
          <w:bCs w:val="0"/>
          <w:color w:val="auto"/>
          <w:sz w:val="28"/>
          <w:szCs w:val="28"/>
          <w:highlight w:val="none"/>
          <w:lang w:val="en-US"/>
        </w:rPr>
        <w:t>1、</w:t>
      </w:r>
      <w:r>
        <w:rPr>
          <w:rStyle w:val="206"/>
          <w:rFonts w:hint="eastAsia" w:ascii="宋体" w:hAnsi="宋体" w:eastAsia="宋体" w:cs="宋体"/>
          <w:b/>
          <w:bCs w:val="0"/>
          <w:color w:val="auto"/>
          <w:sz w:val="28"/>
          <w:szCs w:val="28"/>
          <w:highlight w:val="none"/>
        </w:rPr>
        <w:t>项目终验后，</w:t>
      </w:r>
      <w:r>
        <w:rPr>
          <w:rStyle w:val="206"/>
          <w:rFonts w:hint="eastAsia" w:ascii="宋体" w:hAnsi="宋体" w:eastAsia="宋体" w:cs="宋体"/>
          <w:b/>
          <w:bCs w:val="0"/>
          <w:color w:val="auto"/>
          <w:sz w:val="28"/>
          <w:szCs w:val="28"/>
          <w:highlight w:val="none"/>
          <w:lang w:val="en-US"/>
        </w:rPr>
        <w:t>中标人提供1年</w:t>
      </w:r>
      <w:r>
        <w:rPr>
          <w:rStyle w:val="206"/>
          <w:rFonts w:hint="eastAsia" w:ascii="宋体" w:hAnsi="宋体" w:eastAsia="宋体" w:cs="宋体"/>
          <w:b/>
          <w:bCs w:val="0"/>
          <w:color w:val="auto"/>
          <w:sz w:val="28"/>
          <w:szCs w:val="28"/>
          <w:highlight w:val="none"/>
        </w:rPr>
        <w:t>免费质保（</w:t>
      </w:r>
      <w:r>
        <w:rPr>
          <w:rStyle w:val="206"/>
          <w:rFonts w:hint="eastAsia" w:ascii="宋体" w:hAnsi="宋体" w:eastAsia="宋体" w:cs="宋体"/>
          <w:b/>
          <w:bCs w:val="0"/>
          <w:color w:val="auto"/>
          <w:sz w:val="28"/>
          <w:szCs w:val="28"/>
          <w:highlight w:val="none"/>
          <w:lang w:val="en-US"/>
        </w:rPr>
        <w:t>自验收合格之日起算</w:t>
      </w:r>
      <w:r>
        <w:rPr>
          <w:rStyle w:val="206"/>
          <w:rFonts w:hint="eastAsia" w:ascii="宋体" w:hAnsi="宋体" w:eastAsia="宋体" w:cs="宋体"/>
          <w:b/>
          <w:bCs w:val="0"/>
          <w:color w:val="auto"/>
          <w:sz w:val="28"/>
          <w:szCs w:val="28"/>
          <w:highlight w:val="none"/>
        </w:rPr>
        <w:t>）。</w:t>
      </w:r>
    </w:p>
    <w:p>
      <w:pPr>
        <w:pageBreakBefore w:val="0"/>
        <w:spacing w:line="288" w:lineRule="auto"/>
        <w:ind w:right="-153"/>
        <w:rPr>
          <w:rStyle w:val="206"/>
          <w:rFonts w:hint="eastAsia" w:ascii="宋体" w:hAnsi="宋体" w:eastAsia="宋体" w:cs="宋体"/>
          <w:bCs/>
          <w:color w:val="auto"/>
          <w:sz w:val="28"/>
          <w:szCs w:val="28"/>
          <w:highlight w:val="none"/>
        </w:rPr>
      </w:pPr>
      <w:r>
        <w:rPr>
          <w:rStyle w:val="206"/>
          <w:rFonts w:hint="eastAsia" w:ascii="宋体" w:hAnsi="宋体" w:eastAsia="宋体" w:cs="宋体"/>
          <w:bCs/>
          <w:color w:val="auto"/>
          <w:sz w:val="28"/>
          <w:szCs w:val="28"/>
          <w:highlight w:val="none"/>
          <w:lang w:val="en-US"/>
        </w:rPr>
        <w:t>2、</w:t>
      </w:r>
      <w:r>
        <w:rPr>
          <w:rStyle w:val="206"/>
          <w:rFonts w:hint="eastAsia" w:ascii="宋体" w:hAnsi="宋体" w:eastAsia="宋体" w:cs="宋体"/>
          <w:bCs/>
          <w:color w:val="auto"/>
          <w:sz w:val="28"/>
          <w:szCs w:val="28"/>
          <w:highlight w:val="none"/>
        </w:rPr>
        <w:t>在质保期内，对采购人所提出的维修要求做出实质性响应，并提供应急策略。</w:t>
      </w:r>
    </w:p>
    <w:p>
      <w:pPr>
        <w:pageBreakBefore w:val="0"/>
        <w:spacing w:line="288" w:lineRule="auto"/>
        <w:ind w:right="-153"/>
        <w:rPr>
          <w:rStyle w:val="206"/>
          <w:rFonts w:hint="eastAsia" w:ascii="宋体" w:hAnsi="宋体" w:eastAsia="宋体" w:cs="宋体"/>
          <w:bCs/>
          <w:color w:val="auto"/>
          <w:sz w:val="28"/>
          <w:szCs w:val="28"/>
          <w:highlight w:val="none"/>
        </w:rPr>
      </w:pPr>
      <w:r>
        <w:rPr>
          <w:rStyle w:val="206"/>
          <w:rFonts w:hint="eastAsia" w:ascii="宋体" w:hAnsi="宋体" w:eastAsia="宋体" w:cs="宋体"/>
          <w:bCs/>
          <w:color w:val="auto"/>
          <w:sz w:val="28"/>
          <w:szCs w:val="28"/>
          <w:highlight w:val="none"/>
        </w:rPr>
        <w:t>3、为采购人提供全面的技术支持，帮助采购人及时解决使用中遇到的技术问题。</w:t>
      </w:r>
    </w:p>
    <w:p>
      <w:pPr>
        <w:pStyle w:val="281"/>
        <w:pageBreakBefore w:val="0"/>
        <w:spacing w:after="0" w:line="288" w:lineRule="auto"/>
        <w:ind w:left="0"/>
        <w:rPr>
          <w:rStyle w:val="206"/>
          <w:rFonts w:hint="eastAsia" w:ascii="宋体" w:hAnsi="宋体" w:eastAsia="宋体" w:cs="宋体"/>
          <w:bCs/>
          <w:color w:val="auto"/>
          <w:sz w:val="28"/>
          <w:szCs w:val="28"/>
          <w:highlight w:val="none"/>
        </w:rPr>
      </w:pPr>
      <w:r>
        <w:rPr>
          <w:rStyle w:val="206"/>
          <w:rFonts w:hint="eastAsia" w:ascii="宋体" w:hAnsi="宋体" w:eastAsia="宋体" w:cs="宋体"/>
          <w:b/>
          <w:color w:val="auto"/>
          <w:sz w:val="28"/>
          <w:szCs w:val="28"/>
          <w:highlight w:val="none"/>
          <w:lang w:val="en-US" w:eastAsia="zh-CN"/>
        </w:rPr>
        <w:t>4、</w:t>
      </w:r>
      <w:r>
        <w:rPr>
          <w:rStyle w:val="206"/>
          <w:rFonts w:hint="eastAsia" w:ascii="宋体" w:hAnsi="宋体" w:eastAsia="宋体" w:cs="宋体"/>
          <w:b/>
          <w:color w:val="auto"/>
          <w:sz w:val="28"/>
          <w:szCs w:val="28"/>
          <w:highlight w:val="none"/>
        </w:rPr>
        <w:t>培训要求：</w:t>
      </w:r>
      <w:r>
        <w:rPr>
          <w:rStyle w:val="206"/>
          <w:rFonts w:hint="eastAsia" w:ascii="宋体" w:hAnsi="宋体" w:eastAsia="宋体" w:cs="宋体"/>
          <w:bCs/>
          <w:color w:val="auto"/>
          <w:sz w:val="28"/>
          <w:szCs w:val="28"/>
          <w:highlight w:val="none"/>
        </w:rPr>
        <w:t>采购人的运行维护技术人员经过培训应能进行日常设备运行维护工作，掌握软件、硬件的操作，熟悉硬件基本功能。能熟练地分析软件、硬件信息等工作，并能有效的组织、开展业务应用能力。</w:t>
      </w:r>
    </w:p>
    <w:p>
      <w:pPr>
        <w:spacing w:line="288"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八、其他要求：见招标文件第五章《拟签订的合同文本》。</w:t>
      </w:r>
    </w:p>
    <w:p>
      <w:pPr>
        <w:spacing w:line="288" w:lineRule="auto"/>
        <w:rPr>
          <w:rFonts w:hint="eastAsia" w:ascii="宋体" w:hAnsi="宋体" w:eastAsia="宋体" w:cs="宋体"/>
          <w:b/>
          <w:color w:val="auto"/>
          <w:sz w:val="28"/>
          <w:szCs w:val="28"/>
          <w:highlight w:val="none"/>
        </w:rPr>
      </w:pPr>
    </w:p>
    <w:p>
      <w:pPr>
        <w:rPr>
          <w:rFonts w:hint="eastAsia" w:ascii="宋体" w:hAnsi="宋体" w:eastAsia="宋体" w:cs="宋体"/>
          <w:color w:val="auto"/>
          <w:sz w:val="28"/>
          <w:szCs w:val="28"/>
          <w:highlight w:val="none"/>
        </w:rPr>
      </w:pPr>
    </w:p>
    <w:p>
      <w:pPr>
        <w:pStyle w:val="196"/>
        <w:rPr>
          <w:rFonts w:ascii="宋体" w:hAnsi="宋体" w:eastAsia="宋体"/>
          <w:color w:val="auto"/>
          <w:sz w:val="24"/>
          <w:highlight w:val="none"/>
        </w:rPr>
      </w:pPr>
      <w:r>
        <w:rPr>
          <w:rFonts w:ascii="宋体" w:hAnsi="宋体" w:eastAsia="宋体"/>
          <w:color w:val="auto"/>
          <w:highlight w:val="none"/>
        </w:rPr>
        <w:br w:type="page"/>
      </w:r>
      <w:r>
        <w:rPr>
          <w:rFonts w:ascii="宋体" w:hAnsi="宋体" w:eastAsia="宋体"/>
          <w:color w:val="auto"/>
          <w:highlight w:val="none"/>
        </w:rPr>
        <w:t>第七章  投标文件相关格式</w:t>
      </w:r>
      <w:bookmarkEnd w:id="16"/>
      <w:bookmarkEnd w:id="17"/>
    </w:p>
    <w:p>
      <w:pPr>
        <w:pStyle w:val="22"/>
        <w:spacing w:line="520" w:lineRule="exact"/>
        <w:ind w:firstLine="640"/>
        <w:rPr>
          <w:rFonts w:ascii="宋体" w:hAnsi="宋体" w:eastAsia="宋体"/>
          <w:color w:val="auto"/>
          <w:sz w:val="30"/>
          <w:szCs w:val="30"/>
          <w:highlight w:val="none"/>
        </w:rPr>
      </w:pPr>
      <w:r>
        <w:rPr>
          <w:rFonts w:ascii="宋体" w:hAnsi="宋体" w:eastAsia="宋体"/>
          <w:color w:val="auto"/>
          <w:sz w:val="32"/>
          <w:szCs w:val="32"/>
          <w:highlight w:val="none"/>
        </w:rPr>
        <w:t>一、投标函格式</w:t>
      </w:r>
    </w:p>
    <w:p>
      <w:pPr>
        <w:pStyle w:val="22"/>
        <w:spacing w:line="480" w:lineRule="exact"/>
        <w:rPr>
          <w:rFonts w:hint="eastAsia" w:ascii="宋体" w:hAnsi="宋体" w:eastAsia="宋体"/>
          <w:color w:val="auto"/>
          <w:sz w:val="30"/>
          <w:szCs w:val="30"/>
          <w:highlight w:val="none"/>
          <w:lang w:eastAsia="zh-CN"/>
        </w:rPr>
      </w:pPr>
      <w:r>
        <w:rPr>
          <w:rFonts w:ascii="宋体" w:hAnsi="宋体" w:eastAsia="宋体"/>
          <w:color w:val="auto"/>
          <w:sz w:val="30"/>
          <w:szCs w:val="30"/>
          <w:highlight w:val="none"/>
        </w:rPr>
        <w:t>致：</w:t>
      </w:r>
      <w:r>
        <w:rPr>
          <w:rFonts w:ascii="宋体" w:hAnsi="宋体" w:eastAsia="宋体"/>
          <w:color w:val="auto"/>
          <w:sz w:val="30"/>
          <w:szCs w:val="30"/>
          <w:highlight w:val="none"/>
          <w:u w:val="single"/>
        </w:rPr>
        <w:t xml:space="preserve"> </w:t>
      </w:r>
      <w:r>
        <w:rPr>
          <w:rFonts w:hint="eastAsia" w:ascii="宋体" w:hAnsi="宋体"/>
          <w:color w:val="auto"/>
          <w:sz w:val="30"/>
          <w:szCs w:val="30"/>
          <w:highlight w:val="none"/>
          <w:u w:val="single"/>
          <w:lang w:eastAsia="zh-CN"/>
        </w:rPr>
        <w:t>江苏中瑞建设项目管理有限公司</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根据</w:t>
      </w:r>
      <w:r>
        <w:rPr>
          <w:rFonts w:ascii="宋体" w:hAnsi="宋体" w:eastAsia="宋体"/>
          <w:color w:val="auto"/>
          <w:sz w:val="30"/>
          <w:szCs w:val="30"/>
          <w:highlight w:val="none"/>
          <w:u w:val="single"/>
        </w:rPr>
        <w:t xml:space="preserve"> </w:t>
      </w:r>
      <w:r>
        <w:rPr>
          <w:rFonts w:hint="eastAsia" w:ascii="宋体" w:hAnsi="宋体" w:eastAsia="宋体"/>
          <w:color w:val="auto"/>
          <w:sz w:val="30"/>
          <w:szCs w:val="30"/>
          <w:highlight w:val="none"/>
          <w:u w:val="single"/>
          <w:lang w:val="en-US" w:eastAsia="zh-CN"/>
        </w:rPr>
        <w:t xml:space="preserve">      </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项目[项目编号：</w:t>
      </w:r>
      <w:r>
        <w:rPr>
          <w:rFonts w:hint="eastAsia" w:ascii="宋体" w:hAnsi="宋体"/>
          <w:color w:val="auto"/>
          <w:sz w:val="30"/>
          <w:szCs w:val="30"/>
          <w:highlight w:val="none"/>
          <w:lang w:eastAsia="zh-CN"/>
        </w:rPr>
        <w:t>JSZC-320382-JSZR-G2022-0087</w:t>
      </w:r>
      <w:r>
        <w:rPr>
          <w:rFonts w:ascii="宋体" w:hAnsi="宋体" w:eastAsia="宋体"/>
          <w:color w:val="auto"/>
          <w:sz w:val="30"/>
          <w:szCs w:val="30"/>
          <w:highlight w:val="none"/>
        </w:rPr>
        <w:t>]招标文件，</w:t>
      </w:r>
      <w:r>
        <w:rPr>
          <w:rFonts w:ascii="宋体" w:hAnsi="宋体" w:eastAsia="宋体"/>
          <w:color w:val="auto"/>
          <w:sz w:val="30"/>
          <w:szCs w:val="30"/>
          <w:highlight w:val="none"/>
          <w:u w:val="single"/>
        </w:rPr>
        <w:t xml:space="preserve"> </w:t>
      </w:r>
      <w:r>
        <w:rPr>
          <w:rFonts w:hint="eastAsia" w:ascii="宋体" w:hAnsi="宋体" w:eastAsia="宋体"/>
          <w:color w:val="auto"/>
          <w:sz w:val="30"/>
          <w:szCs w:val="30"/>
          <w:highlight w:val="none"/>
          <w:u w:val="single"/>
          <w:lang w:val="en-US" w:eastAsia="zh-CN"/>
        </w:rPr>
        <w:t xml:space="preserve">     </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(姓名)代表我方</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（投标人的名称）全权处理本次投标的有关事宜。</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据此函，投标人承诺并同意如下： </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1. 投标人唯一投标报价见《开标一览表》。</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2. 投标人将按招标文件的规定履行合同责任和义务。</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3. 投标人已详细审查全部招标文件，包括第[插入编号] [补遗书][如果有的话]。投标人完全理解并同意放弃对这方面有不明及误解的权力。</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4. 投标有效期为开标之日后90天。</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5.投标人同意提供按照贵方可能要求的与其投标有关的一切数据或资料，完全理解贵方不一定接受最低价的投标或收到的任何投标。</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6. 投标人同意在授予合同后，按照有关规定支付公证费(如有)。</w:t>
      </w:r>
    </w:p>
    <w:p>
      <w:pPr>
        <w:pStyle w:val="22"/>
        <w:spacing w:line="480" w:lineRule="exact"/>
        <w:ind w:right="29"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7. </w:t>
      </w:r>
      <w:r>
        <w:rPr>
          <w:rFonts w:hint="eastAsia" w:ascii="宋体" w:hAnsi="宋体"/>
          <w:color w:val="auto"/>
          <w:sz w:val="30"/>
          <w:szCs w:val="30"/>
          <w:highlight w:val="none"/>
          <w:lang w:eastAsia="zh-CN"/>
        </w:rPr>
        <w:t>江苏中瑞建设项目管理有限公司</w:t>
      </w:r>
      <w:r>
        <w:rPr>
          <w:rFonts w:ascii="宋体" w:hAnsi="宋体" w:eastAsia="宋体"/>
          <w:color w:val="auto"/>
          <w:sz w:val="30"/>
          <w:szCs w:val="30"/>
          <w:highlight w:val="none"/>
        </w:rPr>
        <w:t>有权将我单位本项目的《开标一览表》和《分项价格表》予以公示，公示的方式由</w:t>
      </w:r>
      <w:r>
        <w:rPr>
          <w:rFonts w:hint="eastAsia" w:ascii="宋体" w:hAnsi="宋体"/>
          <w:color w:val="auto"/>
          <w:sz w:val="30"/>
          <w:szCs w:val="30"/>
          <w:highlight w:val="none"/>
          <w:lang w:eastAsia="zh-CN"/>
        </w:rPr>
        <w:t>江苏中瑞建设项目管理有限公司</w:t>
      </w:r>
      <w:r>
        <w:rPr>
          <w:rFonts w:ascii="宋体" w:hAnsi="宋体" w:eastAsia="宋体"/>
          <w:color w:val="auto"/>
          <w:sz w:val="30"/>
          <w:szCs w:val="30"/>
          <w:highlight w:val="none"/>
        </w:rPr>
        <w:t>确定。</w:t>
      </w:r>
    </w:p>
    <w:p>
      <w:pPr>
        <w:pStyle w:val="22"/>
        <w:spacing w:line="480" w:lineRule="exact"/>
        <w:ind w:right="29" w:firstLine="600"/>
        <w:rPr>
          <w:rFonts w:ascii="宋体" w:hAnsi="宋体" w:eastAsia="宋体"/>
          <w:color w:val="auto"/>
          <w:sz w:val="30"/>
          <w:szCs w:val="30"/>
          <w:highlight w:val="none"/>
        </w:rPr>
      </w:pPr>
      <w:r>
        <w:rPr>
          <w:rFonts w:ascii="宋体" w:hAnsi="宋体" w:eastAsia="宋体"/>
          <w:color w:val="auto"/>
          <w:sz w:val="30"/>
          <w:szCs w:val="30"/>
          <w:highlight w:val="none"/>
        </w:rPr>
        <w:t>8.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9. 与本投标有关的一切正式往来信函请寄：</w:t>
      </w:r>
    </w:p>
    <w:p>
      <w:pPr>
        <w:pStyle w:val="22"/>
        <w:spacing w:line="480" w:lineRule="exact"/>
        <w:ind w:firstLine="1200"/>
        <w:rPr>
          <w:rFonts w:ascii="宋体" w:hAnsi="宋体" w:eastAsia="宋体"/>
          <w:color w:val="auto"/>
          <w:sz w:val="30"/>
          <w:szCs w:val="30"/>
          <w:highlight w:val="none"/>
        </w:rPr>
      </w:pPr>
      <w:r>
        <w:rPr>
          <w:rFonts w:ascii="宋体" w:hAnsi="宋体" w:eastAsia="宋体"/>
          <w:color w:val="auto"/>
          <w:sz w:val="30"/>
          <w:szCs w:val="30"/>
          <w:highlight w:val="none"/>
        </w:rPr>
        <w:t xml:space="preserve">地址： </w:t>
      </w:r>
    </w:p>
    <w:p>
      <w:pPr>
        <w:pStyle w:val="22"/>
        <w:spacing w:line="480" w:lineRule="exact"/>
        <w:ind w:firstLine="1200"/>
        <w:rPr>
          <w:rFonts w:ascii="宋体" w:hAnsi="宋体" w:eastAsia="宋体"/>
          <w:color w:val="auto"/>
          <w:sz w:val="30"/>
          <w:szCs w:val="30"/>
          <w:highlight w:val="none"/>
        </w:rPr>
      </w:pPr>
      <w:r>
        <w:rPr>
          <w:rFonts w:ascii="宋体" w:hAnsi="宋体" w:eastAsia="宋体"/>
          <w:color w:val="auto"/>
          <w:sz w:val="30"/>
          <w:szCs w:val="30"/>
          <w:highlight w:val="none"/>
        </w:rPr>
        <w:t xml:space="preserve">电话： </w:t>
      </w:r>
    </w:p>
    <w:p>
      <w:pPr>
        <w:pStyle w:val="22"/>
        <w:spacing w:line="480" w:lineRule="exact"/>
        <w:ind w:firstLine="1200"/>
        <w:rPr>
          <w:rFonts w:ascii="宋体" w:hAnsi="宋体" w:eastAsia="宋体"/>
          <w:color w:val="auto"/>
          <w:sz w:val="30"/>
          <w:szCs w:val="30"/>
          <w:highlight w:val="none"/>
        </w:rPr>
      </w:pPr>
      <w:r>
        <w:rPr>
          <w:rFonts w:ascii="宋体" w:hAnsi="宋体" w:eastAsia="宋体"/>
          <w:color w:val="auto"/>
          <w:sz w:val="30"/>
          <w:szCs w:val="30"/>
          <w:highlight w:val="none"/>
        </w:rPr>
        <w:t xml:space="preserve">传真： </w:t>
      </w:r>
    </w:p>
    <w:p>
      <w:pPr>
        <w:pStyle w:val="22"/>
        <w:spacing w:line="480" w:lineRule="exact"/>
        <w:ind w:firstLine="2700"/>
        <w:rPr>
          <w:rFonts w:ascii="宋体" w:hAnsi="宋体" w:eastAsia="宋体"/>
          <w:color w:val="auto"/>
          <w:sz w:val="30"/>
          <w:szCs w:val="30"/>
          <w:highlight w:val="none"/>
        </w:rPr>
      </w:pPr>
      <w:r>
        <w:rPr>
          <w:rFonts w:ascii="宋体" w:hAnsi="宋体" w:eastAsia="宋体"/>
          <w:color w:val="auto"/>
          <w:sz w:val="30"/>
          <w:szCs w:val="30"/>
          <w:highlight w:val="none"/>
        </w:rPr>
        <w:t>投标人：</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 xml:space="preserve">（盖单位电子签章）             </w:t>
      </w:r>
    </w:p>
    <w:p>
      <w:pPr>
        <w:pStyle w:val="22"/>
        <w:spacing w:line="480" w:lineRule="exact"/>
        <w:ind w:firstLine="4500"/>
        <w:rPr>
          <w:rFonts w:ascii="宋体" w:hAnsi="宋体" w:eastAsia="宋体"/>
          <w:color w:val="auto"/>
          <w:sz w:val="30"/>
          <w:szCs w:val="30"/>
          <w:highlight w:val="none"/>
        </w:rPr>
      </w:pPr>
      <w:r>
        <w:rPr>
          <w:rFonts w:ascii="宋体" w:hAnsi="宋体" w:eastAsia="宋体"/>
          <w:color w:val="auto"/>
          <w:sz w:val="30"/>
          <w:szCs w:val="30"/>
          <w:highlight w:val="none"/>
        </w:rPr>
        <w:t>日期：   年  月  日</w:t>
      </w:r>
    </w:p>
    <w:p>
      <w:pPr>
        <w:pStyle w:val="22"/>
        <w:spacing w:line="480" w:lineRule="exact"/>
        <w:ind w:firstLine="640" w:firstLineChars="200"/>
        <w:rPr>
          <w:rFonts w:ascii="宋体" w:hAnsi="宋体" w:eastAsia="宋体"/>
          <w:color w:val="auto"/>
          <w:sz w:val="32"/>
          <w:szCs w:val="32"/>
          <w:highlight w:val="none"/>
        </w:rPr>
      </w:pPr>
      <w:r>
        <w:rPr>
          <w:rFonts w:ascii="宋体" w:hAnsi="宋体" w:eastAsia="宋体"/>
          <w:color w:val="auto"/>
          <w:sz w:val="32"/>
          <w:szCs w:val="32"/>
          <w:highlight w:val="none"/>
        </w:rPr>
        <w:t>二、开标一览表格式</w:t>
      </w:r>
    </w:p>
    <w:p>
      <w:pPr>
        <w:pStyle w:val="22"/>
        <w:spacing w:line="480" w:lineRule="exact"/>
        <w:rPr>
          <w:rFonts w:ascii="宋体" w:hAnsi="宋体" w:eastAsia="宋体"/>
          <w:color w:val="auto"/>
          <w:sz w:val="30"/>
          <w:szCs w:val="30"/>
          <w:highlight w:val="none"/>
        </w:rPr>
      </w:pPr>
    </w:p>
    <w:p>
      <w:pPr>
        <w:pStyle w:val="22"/>
        <w:spacing w:line="520" w:lineRule="exact"/>
        <w:ind w:firstLine="600"/>
        <w:rPr>
          <w:rFonts w:ascii="宋体" w:hAnsi="宋体" w:eastAsia="宋体"/>
          <w:color w:val="auto"/>
          <w:sz w:val="30"/>
          <w:szCs w:val="30"/>
          <w:highlight w:val="none"/>
          <w:u w:val="single"/>
        </w:rPr>
      </w:pPr>
      <w:r>
        <w:rPr>
          <w:rFonts w:ascii="宋体" w:hAnsi="宋体" w:eastAsia="宋体"/>
          <w:color w:val="auto"/>
          <w:sz w:val="30"/>
          <w:szCs w:val="30"/>
          <w:highlight w:val="none"/>
        </w:rPr>
        <w:t>项目名称：</w:t>
      </w:r>
      <w:r>
        <w:rPr>
          <w:rFonts w:hint="eastAsia" w:ascii="宋体" w:hAnsi="宋体"/>
          <w:color w:val="auto"/>
          <w:sz w:val="30"/>
          <w:szCs w:val="30"/>
          <w:highlight w:val="none"/>
          <w:lang w:eastAsia="zh-CN"/>
        </w:rPr>
        <w:t>邳州经济开发区限值限量监测监控系统建设</w:t>
      </w:r>
      <w:r>
        <w:rPr>
          <w:rFonts w:ascii="宋体" w:hAnsi="宋体" w:eastAsia="宋体"/>
          <w:color w:val="auto"/>
          <w:sz w:val="30"/>
          <w:szCs w:val="30"/>
          <w:highlight w:val="none"/>
        </w:rPr>
        <w:t xml:space="preserve"> </w:t>
      </w:r>
    </w:p>
    <w:p>
      <w:pPr>
        <w:pStyle w:val="22"/>
        <w:spacing w:line="520" w:lineRule="exact"/>
        <w:ind w:firstLine="600"/>
        <w:rPr>
          <w:rFonts w:ascii="宋体" w:hAnsi="宋体" w:eastAsia="宋体"/>
          <w:color w:val="auto"/>
          <w:sz w:val="30"/>
          <w:szCs w:val="30"/>
          <w:highlight w:val="none"/>
          <w:u w:val="single"/>
          <w:lang w:eastAsia="zh-CN"/>
        </w:rPr>
      </w:pPr>
      <w:r>
        <w:rPr>
          <w:rFonts w:ascii="宋体" w:hAnsi="宋体" w:eastAsia="宋体"/>
          <w:color w:val="auto"/>
          <w:sz w:val="30"/>
          <w:szCs w:val="30"/>
          <w:highlight w:val="none"/>
        </w:rPr>
        <w:t>项目编号：</w:t>
      </w:r>
      <w:r>
        <w:rPr>
          <w:rFonts w:hint="eastAsia" w:ascii="宋体" w:hAnsi="宋体"/>
          <w:color w:val="auto"/>
          <w:sz w:val="30"/>
          <w:szCs w:val="30"/>
          <w:highlight w:val="none"/>
          <w:lang w:eastAsia="zh-CN"/>
        </w:rPr>
        <w:t>JSZC-320382-JSZR-G2022-0087</w:t>
      </w:r>
    </w:p>
    <w:p>
      <w:pPr>
        <w:pStyle w:val="22"/>
        <w:ind w:firstLine="6720"/>
        <w:rPr>
          <w:rFonts w:ascii="宋体" w:hAnsi="宋体" w:eastAsia="宋体"/>
          <w:color w:val="auto"/>
          <w:sz w:val="24"/>
          <w:highlight w:val="none"/>
        </w:rPr>
      </w:pPr>
      <w:r>
        <w:rPr>
          <w:rFonts w:ascii="宋体" w:hAnsi="宋体" w:eastAsia="宋体"/>
          <w:color w:val="auto"/>
          <w:sz w:val="24"/>
          <w:highlight w:val="none"/>
        </w:rPr>
        <w:t>货币单位：人民币元</w:t>
      </w:r>
    </w:p>
    <w:tbl>
      <w:tblPr>
        <w:tblStyle w:val="42"/>
        <w:tblW w:w="0" w:type="auto"/>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autofit"/>
        <w:tblCellMar>
          <w:top w:w="0" w:type="dxa"/>
          <w:left w:w="108" w:type="dxa"/>
          <w:bottom w:w="0" w:type="dxa"/>
          <w:right w:w="108" w:type="dxa"/>
        </w:tblCellMar>
      </w:tblPr>
      <w:tblGrid>
        <w:gridCol w:w="3556"/>
        <w:gridCol w:w="2835"/>
        <w:gridCol w:w="2943"/>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163" w:hRule="atLeast"/>
          <w:jc w:val="center"/>
        </w:trPr>
        <w:tc>
          <w:tcPr>
            <w:tcW w:w="3556" w:type="dxa"/>
            <w:noWrap w:val="0"/>
            <w:vAlign w:val="center"/>
          </w:tcPr>
          <w:p>
            <w:pPr>
              <w:pStyle w:val="22"/>
              <w:jc w:val="center"/>
              <w:rPr>
                <w:rFonts w:ascii="宋体" w:hAnsi="宋体" w:eastAsia="宋体"/>
                <w:color w:val="auto"/>
                <w:sz w:val="28"/>
                <w:szCs w:val="28"/>
                <w:highlight w:val="none"/>
              </w:rPr>
            </w:pPr>
            <w:r>
              <w:rPr>
                <w:rFonts w:ascii="宋体" w:hAnsi="宋体" w:eastAsia="宋体"/>
                <w:color w:val="auto"/>
                <w:sz w:val="28"/>
                <w:szCs w:val="28"/>
                <w:highlight w:val="none"/>
              </w:rPr>
              <w:t>项目名称</w:t>
            </w:r>
          </w:p>
        </w:tc>
        <w:tc>
          <w:tcPr>
            <w:tcW w:w="2835" w:type="dxa"/>
            <w:noWrap w:val="0"/>
            <w:vAlign w:val="center"/>
          </w:tcPr>
          <w:p>
            <w:pPr>
              <w:pStyle w:val="22"/>
              <w:jc w:val="center"/>
              <w:rPr>
                <w:rFonts w:ascii="宋体" w:hAnsi="宋体" w:eastAsia="宋体"/>
                <w:color w:val="auto"/>
                <w:sz w:val="28"/>
                <w:szCs w:val="28"/>
                <w:highlight w:val="none"/>
              </w:rPr>
            </w:pPr>
            <w:r>
              <w:rPr>
                <w:rFonts w:ascii="宋体" w:hAnsi="宋体" w:eastAsia="宋体"/>
                <w:color w:val="auto"/>
                <w:sz w:val="28"/>
                <w:szCs w:val="28"/>
                <w:highlight w:val="none"/>
              </w:rPr>
              <w:t>项目内容</w:t>
            </w:r>
          </w:p>
        </w:tc>
        <w:tc>
          <w:tcPr>
            <w:tcW w:w="2943" w:type="dxa"/>
            <w:noWrap w:val="0"/>
            <w:vAlign w:val="center"/>
          </w:tcPr>
          <w:p>
            <w:pPr>
              <w:pStyle w:val="22"/>
              <w:jc w:val="center"/>
              <w:rPr>
                <w:rFonts w:ascii="宋体" w:hAnsi="宋体" w:eastAsia="宋体"/>
                <w:color w:val="auto"/>
                <w:sz w:val="28"/>
                <w:szCs w:val="28"/>
                <w:highlight w:val="none"/>
              </w:rPr>
            </w:pPr>
            <w:r>
              <w:rPr>
                <w:rFonts w:ascii="宋体" w:hAnsi="宋体" w:eastAsia="宋体"/>
                <w:color w:val="auto"/>
                <w:sz w:val="28"/>
                <w:szCs w:val="28"/>
                <w:highlight w:val="none"/>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PrEx>
        <w:trPr>
          <w:cantSplit/>
          <w:trHeight w:val="1214" w:hRule="atLeast"/>
          <w:jc w:val="center"/>
        </w:trPr>
        <w:tc>
          <w:tcPr>
            <w:tcW w:w="3556" w:type="dxa"/>
            <w:noWrap w:val="0"/>
            <w:vAlign w:val="center"/>
          </w:tcPr>
          <w:p>
            <w:pPr>
              <w:pStyle w:val="22"/>
              <w:jc w:val="center"/>
              <w:rPr>
                <w:rFonts w:ascii="宋体" w:hAnsi="宋体" w:eastAsia="宋体"/>
                <w:color w:val="auto"/>
                <w:sz w:val="28"/>
                <w:szCs w:val="28"/>
                <w:highlight w:val="none"/>
                <w:lang w:eastAsia="zh-CN"/>
              </w:rPr>
            </w:pPr>
            <w:r>
              <w:rPr>
                <w:rFonts w:hint="eastAsia" w:ascii="宋体" w:hAnsi="宋体"/>
                <w:color w:val="auto"/>
                <w:sz w:val="28"/>
                <w:szCs w:val="28"/>
                <w:highlight w:val="none"/>
                <w:lang w:eastAsia="zh-CN"/>
              </w:rPr>
              <w:t>邳州经济开发区限值限量监测监控系统建设</w:t>
            </w:r>
          </w:p>
        </w:tc>
        <w:tc>
          <w:tcPr>
            <w:tcW w:w="2835" w:type="dxa"/>
            <w:noWrap w:val="0"/>
            <w:vAlign w:val="center"/>
          </w:tcPr>
          <w:p>
            <w:pPr>
              <w:pStyle w:val="22"/>
              <w:jc w:val="center"/>
              <w:rPr>
                <w:rFonts w:ascii="宋体" w:hAnsi="宋体" w:eastAsia="宋体"/>
                <w:color w:val="auto"/>
                <w:sz w:val="28"/>
                <w:szCs w:val="28"/>
                <w:highlight w:val="none"/>
              </w:rPr>
            </w:pPr>
            <w:r>
              <w:rPr>
                <w:rFonts w:ascii="宋体" w:hAnsi="宋体" w:eastAsia="宋体"/>
                <w:color w:val="auto"/>
                <w:sz w:val="28"/>
                <w:szCs w:val="28"/>
                <w:highlight w:val="none"/>
              </w:rPr>
              <w:t>详见投标文件</w:t>
            </w:r>
          </w:p>
        </w:tc>
        <w:tc>
          <w:tcPr>
            <w:tcW w:w="2943" w:type="dxa"/>
            <w:noWrap w:val="0"/>
            <w:vAlign w:val="center"/>
          </w:tcPr>
          <w:p>
            <w:pPr>
              <w:pStyle w:val="22"/>
              <w:jc w:val="center"/>
              <w:rPr>
                <w:rFonts w:ascii="宋体" w:hAnsi="宋体" w:eastAsia="宋体"/>
                <w:color w:val="auto"/>
                <w:sz w:val="28"/>
                <w:szCs w:val="28"/>
                <w:highlight w:val="none"/>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52" w:hRule="atLeast"/>
          <w:jc w:val="center"/>
        </w:trPr>
        <w:tc>
          <w:tcPr>
            <w:tcW w:w="3556" w:type="dxa"/>
            <w:noWrap w:val="0"/>
            <w:vAlign w:val="center"/>
          </w:tcPr>
          <w:p>
            <w:pPr>
              <w:pStyle w:val="22"/>
              <w:jc w:val="center"/>
              <w:rPr>
                <w:rFonts w:ascii="宋体" w:hAnsi="宋体" w:eastAsia="宋体"/>
                <w:color w:val="auto"/>
                <w:sz w:val="28"/>
                <w:szCs w:val="28"/>
                <w:highlight w:val="none"/>
              </w:rPr>
            </w:pPr>
            <w:r>
              <w:rPr>
                <w:rFonts w:ascii="宋体" w:hAnsi="宋体" w:eastAsia="宋体"/>
                <w:color w:val="auto"/>
                <w:sz w:val="28"/>
                <w:szCs w:val="28"/>
                <w:highlight w:val="none"/>
              </w:rPr>
              <w:t>总价（大写）：</w:t>
            </w:r>
          </w:p>
        </w:tc>
        <w:tc>
          <w:tcPr>
            <w:tcW w:w="5778" w:type="dxa"/>
            <w:gridSpan w:val="2"/>
            <w:noWrap w:val="0"/>
            <w:vAlign w:val="center"/>
          </w:tcPr>
          <w:p>
            <w:pPr>
              <w:pStyle w:val="22"/>
              <w:jc w:val="center"/>
              <w:rPr>
                <w:rFonts w:ascii="宋体" w:hAnsi="宋体" w:eastAsia="宋体"/>
                <w:color w:val="auto"/>
                <w:sz w:val="28"/>
                <w:szCs w:val="28"/>
                <w:highlight w:val="none"/>
              </w:rPr>
            </w:pPr>
          </w:p>
        </w:tc>
      </w:tr>
    </w:tbl>
    <w:p>
      <w:pPr>
        <w:pStyle w:val="22"/>
        <w:rPr>
          <w:rFonts w:ascii="宋体" w:hAnsi="宋体" w:eastAsia="宋体"/>
          <w:b/>
          <w:color w:val="auto"/>
          <w:sz w:val="24"/>
          <w:highlight w:val="none"/>
        </w:rPr>
      </w:pPr>
    </w:p>
    <w:p>
      <w:pPr>
        <w:pStyle w:val="22"/>
        <w:rPr>
          <w:rFonts w:ascii="宋体" w:hAnsi="宋体" w:eastAsia="宋体"/>
          <w:color w:val="auto"/>
          <w:sz w:val="24"/>
          <w:highlight w:val="none"/>
        </w:rPr>
      </w:pPr>
    </w:p>
    <w:p>
      <w:pPr>
        <w:pStyle w:val="22"/>
        <w:rPr>
          <w:rFonts w:ascii="宋体" w:hAnsi="宋体" w:eastAsia="宋体"/>
          <w:color w:val="auto"/>
          <w:sz w:val="24"/>
          <w:highlight w:val="none"/>
        </w:rPr>
      </w:pPr>
    </w:p>
    <w:p>
      <w:pPr>
        <w:pStyle w:val="22"/>
        <w:spacing w:line="480" w:lineRule="exact"/>
        <w:ind w:firstLine="2760"/>
        <w:rPr>
          <w:rFonts w:ascii="宋体" w:hAnsi="宋体" w:eastAsia="宋体"/>
          <w:color w:val="auto"/>
          <w:sz w:val="24"/>
          <w:highlight w:val="none"/>
        </w:rPr>
      </w:pPr>
    </w:p>
    <w:p>
      <w:pPr>
        <w:pStyle w:val="22"/>
        <w:spacing w:line="480" w:lineRule="exact"/>
        <w:ind w:firstLine="2760"/>
        <w:rPr>
          <w:rFonts w:ascii="宋体" w:hAnsi="宋体" w:eastAsia="宋体"/>
          <w:color w:val="auto"/>
          <w:sz w:val="24"/>
          <w:highlight w:val="none"/>
        </w:rPr>
      </w:pPr>
    </w:p>
    <w:p>
      <w:pPr>
        <w:pStyle w:val="22"/>
        <w:spacing w:line="480" w:lineRule="exact"/>
        <w:ind w:firstLine="3150"/>
        <w:rPr>
          <w:rFonts w:ascii="宋体" w:hAnsi="宋体" w:eastAsia="宋体"/>
          <w:color w:val="auto"/>
          <w:sz w:val="30"/>
          <w:szCs w:val="30"/>
          <w:highlight w:val="none"/>
        </w:rPr>
      </w:pPr>
      <w:r>
        <w:rPr>
          <w:rFonts w:ascii="宋体" w:hAnsi="宋体" w:eastAsia="宋体"/>
          <w:color w:val="auto"/>
          <w:sz w:val="30"/>
          <w:szCs w:val="30"/>
          <w:highlight w:val="none"/>
        </w:rPr>
        <w:t>投标人：</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（盖单位电子签章）</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                  </w:t>
      </w:r>
    </w:p>
    <w:p>
      <w:pPr>
        <w:pStyle w:val="22"/>
        <w:spacing w:line="480" w:lineRule="exact"/>
        <w:ind w:firstLine="3900"/>
        <w:rPr>
          <w:rFonts w:ascii="宋体" w:hAnsi="宋体" w:eastAsia="宋体"/>
          <w:color w:val="auto"/>
          <w:sz w:val="30"/>
          <w:szCs w:val="30"/>
          <w:highlight w:val="none"/>
        </w:rPr>
      </w:pPr>
    </w:p>
    <w:p>
      <w:pPr>
        <w:pStyle w:val="22"/>
        <w:spacing w:line="480" w:lineRule="exact"/>
        <w:ind w:firstLine="4950"/>
        <w:rPr>
          <w:rFonts w:ascii="宋体" w:hAnsi="宋体" w:eastAsia="宋体"/>
          <w:color w:val="auto"/>
          <w:sz w:val="30"/>
          <w:szCs w:val="30"/>
          <w:highlight w:val="none"/>
        </w:rPr>
      </w:pPr>
      <w:r>
        <w:rPr>
          <w:rFonts w:ascii="宋体" w:hAnsi="宋体" w:eastAsia="宋体"/>
          <w:color w:val="auto"/>
          <w:sz w:val="30"/>
          <w:szCs w:val="30"/>
          <w:highlight w:val="none"/>
        </w:rPr>
        <w:t>日期：   年  月  日</w:t>
      </w:r>
    </w:p>
    <w:p>
      <w:pPr>
        <w:pStyle w:val="22"/>
        <w:spacing w:line="480" w:lineRule="exact"/>
        <w:rPr>
          <w:rFonts w:ascii="宋体" w:hAnsi="宋体" w:eastAsia="宋体"/>
          <w:color w:val="auto"/>
          <w:sz w:val="30"/>
          <w:szCs w:val="30"/>
          <w:highlight w:val="none"/>
        </w:rPr>
      </w:pPr>
    </w:p>
    <w:p>
      <w:pPr>
        <w:pStyle w:val="22"/>
        <w:spacing w:line="480" w:lineRule="exact"/>
        <w:rPr>
          <w:rFonts w:ascii="宋体" w:hAnsi="宋体" w:eastAsia="宋体"/>
          <w:color w:val="auto"/>
          <w:sz w:val="30"/>
          <w:szCs w:val="30"/>
          <w:highlight w:val="none"/>
        </w:rPr>
      </w:pPr>
    </w:p>
    <w:p>
      <w:pPr>
        <w:pStyle w:val="22"/>
        <w:spacing w:line="480" w:lineRule="exact"/>
        <w:rPr>
          <w:rFonts w:ascii="宋体" w:hAnsi="宋体" w:eastAsia="宋体"/>
          <w:color w:val="auto"/>
          <w:sz w:val="30"/>
          <w:szCs w:val="30"/>
          <w:highlight w:val="none"/>
        </w:rPr>
      </w:pPr>
    </w:p>
    <w:p>
      <w:pPr>
        <w:pStyle w:val="22"/>
        <w:spacing w:line="480" w:lineRule="exact"/>
        <w:rPr>
          <w:rFonts w:ascii="宋体" w:hAnsi="宋体" w:eastAsia="宋体"/>
          <w:color w:val="auto"/>
          <w:sz w:val="30"/>
          <w:szCs w:val="30"/>
          <w:highlight w:val="none"/>
        </w:rPr>
      </w:pP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br w:type="page"/>
      </w:r>
      <w:r>
        <w:rPr>
          <w:rFonts w:ascii="宋体" w:hAnsi="宋体" w:eastAsia="宋体"/>
          <w:color w:val="auto"/>
          <w:sz w:val="30"/>
          <w:szCs w:val="30"/>
          <w:highlight w:val="none"/>
        </w:rPr>
        <w:t>三、分项价格表格式</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项目名称：</w:t>
      </w:r>
      <w:r>
        <w:rPr>
          <w:rFonts w:hint="eastAsia" w:ascii="宋体" w:hAnsi="宋体"/>
          <w:color w:val="auto"/>
          <w:sz w:val="30"/>
          <w:szCs w:val="30"/>
          <w:highlight w:val="none"/>
          <w:lang w:eastAsia="zh-CN"/>
        </w:rPr>
        <w:t>邳州经济开发区限值限量监测监控系统建设</w:t>
      </w:r>
      <w:r>
        <w:rPr>
          <w:rFonts w:ascii="宋体" w:hAnsi="宋体" w:eastAsia="宋体"/>
          <w:color w:val="auto"/>
          <w:sz w:val="30"/>
          <w:szCs w:val="30"/>
          <w:highlight w:val="none"/>
        </w:rPr>
        <w:t xml:space="preserve">  </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项目编号：</w:t>
      </w:r>
      <w:r>
        <w:rPr>
          <w:rFonts w:hint="eastAsia" w:ascii="宋体" w:hAnsi="宋体"/>
          <w:color w:val="auto"/>
          <w:sz w:val="30"/>
          <w:szCs w:val="30"/>
          <w:highlight w:val="none"/>
          <w:lang w:eastAsia="zh-CN"/>
        </w:rPr>
        <w:t>JSZC-320382-JSZR-G2022-0087</w:t>
      </w:r>
      <w:r>
        <w:rPr>
          <w:rFonts w:ascii="宋体" w:hAnsi="宋体" w:eastAsia="宋体"/>
          <w:color w:val="auto"/>
          <w:sz w:val="30"/>
          <w:szCs w:val="30"/>
          <w:highlight w:val="none"/>
        </w:rPr>
        <w:t xml:space="preserve">   </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货币单位：人民币元</w:t>
      </w:r>
    </w:p>
    <w:tbl>
      <w:tblPr>
        <w:tblStyle w:val="42"/>
        <w:tblW w:w="0" w:type="auto"/>
        <w:tblInd w:w="-284" w:type="dxa"/>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0" w:type="dxa"/>
          <w:right w:w="15" w:type="dxa"/>
        </w:tblCellMar>
      </w:tblPr>
      <w:tblGrid>
        <w:gridCol w:w="627"/>
        <w:gridCol w:w="971"/>
        <w:gridCol w:w="1003"/>
        <w:gridCol w:w="1794"/>
        <w:gridCol w:w="2548"/>
        <w:gridCol w:w="668"/>
        <w:gridCol w:w="947"/>
        <w:gridCol w:w="1394"/>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583" w:hRule="atLeast"/>
        </w:trPr>
        <w:tc>
          <w:tcPr>
            <w:tcW w:w="629" w:type="dxa"/>
            <w:shd w:val="clear" w:color="auto" w:fill="C0C0C0"/>
            <w:noWrap w:val="0"/>
            <w:tcMar>
              <w:top w:w="15" w:type="dxa"/>
              <w:left w:w="15" w:type="dxa"/>
              <w:bottom w:w="0" w:type="dxa"/>
              <w:right w:w="15" w:type="dxa"/>
            </w:tcMar>
            <w:vAlign w:val="center"/>
          </w:tcPr>
          <w:p>
            <w:pPr>
              <w:pStyle w:val="22"/>
              <w:jc w:val="center"/>
              <w:rPr>
                <w:rFonts w:ascii="宋体" w:hAnsi="宋体" w:eastAsia="宋体"/>
                <w:color w:val="auto"/>
                <w:sz w:val="24"/>
                <w:highlight w:val="none"/>
              </w:rPr>
            </w:pPr>
            <w:r>
              <w:rPr>
                <w:rFonts w:ascii="宋体" w:hAnsi="宋体" w:eastAsia="宋体"/>
                <w:color w:val="auto"/>
                <w:sz w:val="24"/>
                <w:highlight w:val="none"/>
              </w:rPr>
              <w:t>序号</w:t>
            </w:r>
          </w:p>
        </w:tc>
        <w:tc>
          <w:tcPr>
            <w:tcW w:w="975" w:type="dxa"/>
            <w:shd w:val="clear" w:color="auto" w:fill="C0C0C0"/>
            <w:noWrap w:val="0"/>
            <w:tcMar>
              <w:top w:w="15" w:type="dxa"/>
              <w:left w:w="15" w:type="dxa"/>
              <w:bottom w:w="0" w:type="dxa"/>
              <w:right w:w="15" w:type="dxa"/>
            </w:tcMar>
            <w:vAlign w:val="center"/>
          </w:tcPr>
          <w:p>
            <w:pPr>
              <w:pStyle w:val="22"/>
              <w:jc w:val="center"/>
              <w:rPr>
                <w:rFonts w:ascii="宋体" w:hAnsi="宋体" w:eastAsia="宋体"/>
                <w:color w:val="auto"/>
                <w:sz w:val="24"/>
                <w:highlight w:val="none"/>
              </w:rPr>
            </w:pPr>
            <w:r>
              <w:rPr>
                <w:rFonts w:ascii="宋体" w:hAnsi="宋体" w:eastAsia="宋体"/>
                <w:color w:val="auto"/>
                <w:sz w:val="24"/>
                <w:highlight w:val="none"/>
              </w:rPr>
              <w:t>名称</w:t>
            </w:r>
          </w:p>
        </w:tc>
        <w:tc>
          <w:tcPr>
            <w:tcW w:w="1005" w:type="dxa"/>
            <w:shd w:val="clear" w:color="auto" w:fill="C0C0C0"/>
            <w:noWrap w:val="0"/>
            <w:tcMar>
              <w:top w:w="15" w:type="dxa"/>
              <w:left w:w="15" w:type="dxa"/>
              <w:bottom w:w="0" w:type="dxa"/>
              <w:right w:w="15" w:type="dxa"/>
            </w:tcMar>
            <w:vAlign w:val="center"/>
          </w:tcPr>
          <w:p>
            <w:pPr>
              <w:pStyle w:val="22"/>
              <w:jc w:val="center"/>
              <w:rPr>
                <w:rFonts w:ascii="宋体" w:hAnsi="宋体" w:eastAsia="宋体"/>
                <w:color w:val="auto"/>
                <w:sz w:val="24"/>
                <w:highlight w:val="none"/>
              </w:rPr>
            </w:pPr>
            <w:r>
              <w:rPr>
                <w:rFonts w:ascii="宋体" w:hAnsi="宋体" w:eastAsia="宋体"/>
                <w:color w:val="auto"/>
                <w:sz w:val="24"/>
                <w:highlight w:val="none"/>
              </w:rPr>
              <w:t>品牌、规格、型号</w:t>
            </w:r>
          </w:p>
        </w:tc>
        <w:tc>
          <w:tcPr>
            <w:tcW w:w="1800" w:type="dxa"/>
            <w:shd w:val="clear" w:color="auto" w:fill="C0C0C0"/>
            <w:noWrap w:val="0"/>
            <w:tcMar>
              <w:top w:w="15" w:type="dxa"/>
              <w:left w:w="15" w:type="dxa"/>
              <w:bottom w:w="0" w:type="dxa"/>
              <w:right w:w="15" w:type="dxa"/>
            </w:tcMar>
            <w:vAlign w:val="center"/>
          </w:tcPr>
          <w:p>
            <w:pPr>
              <w:pStyle w:val="22"/>
              <w:jc w:val="center"/>
              <w:rPr>
                <w:rFonts w:ascii="宋体" w:hAnsi="宋体" w:eastAsia="宋体"/>
                <w:color w:val="auto"/>
                <w:sz w:val="24"/>
                <w:highlight w:val="none"/>
              </w:rPr>
            </w:pPr>
            <w:r>
              <w:rPr>
                <w:rFonts w:ascii="宋体" w:hAnsi="宋体" w:eastAsia="宋体"/>
                <w:color w:val="auto"/>
                <w:sz w:val="24"/>
                <w:highlight w:val="none"/>
              </w:rPr>
              <w:t>产品制造企业名称（全称）</w:t>
            </w:r>
          </w:p>
        </w:tc>
        <w:tc>
          <w:tcPr>
            <w:tcW w:w="2560" w:type="dxa"/>
            <w:shd w:val="clear" w:color="auto" w:fill="C0C0C0"/>
            <w:noWrap w:val="0"/>
            <w:tcMar>
              <w:top w:w="15" w:type="dxa"/>
              <w:left w:w="15" w:type="dxa"/>
              <w:bottom w:w="0" w:type="dxa"/>
              <w:right w:w="15" w:type="dxa"/>
            </w:tcMar>
            <w:vAlign w:val="top"/>
          </w:tcPr>
          <w:p>
            <w:pPr>
              <w:pStyle w:val="22"/>
              <w:jc w:val="center"/>
              <w:rPr>
                <w:rFonts w:ascii="宋体" w:hAnsi="宋体" w:eastAsia="宋体"/>
                <w:color w:val="auto"/>
                <w:sz w:val="24"/>
                <w:highlight w:val="none"/>
              </w:rPr>
            </w:pPr>
            <w:r>
              <w:rPr>
                <w:rFonts w:ascii="宋体" w:hAnsi="宋体" w:eastAsia="宋体"/>
                <w:color w:val="auto"/>
                <w:sz w:val="24"/>
                <w:highlight w:val="none"/>
              </w:rPr>
              <w:t>单位</w:t>
            </w:r>
          </w:p>
        </w:tc>
        <w:tc>
          <w:tcPr>
            <w:tcW w:w="670" w:type="dxa"/>
            <w:shd w:val="clear" w:color="auto" w:fill="C0C0C0"/>
            <w:noWrap w:val="0"/>
            <w:tcMar>
              <w:top w:w="15" w:type="dxa"/>
              <w:left w:w="15" w:type="dxa"/>
              <w:bottom w:w="0" w:type="dxa"/>
              <w:right w:w="15" w:type="dxa"/>
            </w:tcMar>
            <w:vAlign w:val="center"/>
          </w:tcPr>
          <w:p>
            <w:pPr>
              <w:pStyle w:val="22"/>
              <w:jc w:val="center"/>
              <w:rPr>
                <w:rFonts w:ascii="宋体" w:hAnsi="宋体" w:eastAsia="宋体"/>
                <w:color w:val="auto"/>
                <w:sz w:val="24"/>
                <w:highlight w:val="none"/>
              </w:rPr>
            </w:pPr>
            <w:r>
              <w:rPr>
                <w:rFonts w:ascii="宋体" w:hAnsi="宋体" w:eastAsia="宋体"/>
                <w:color w:val="auto"/>
                <w:sz w:val="24"/>
                <w:highlight w:val="none"/>
              </w:rPr>
              <w:t>数量</w:t>
            </w:r>
          </w:p>
        </w:tc>
        <w:tc>
          <w:tcPr>
            <w:tcW w:w="950" w:type="dxa"/>
            <w:shd w:val="clear" w:color="auto" w:fill="C0C0C0"/>
            <w:noWrap w:val="0"/>
            <w:tcMar>
              <w:top w:w="15" w:type="dxa"/>
              <w:left w:w="15" w:type="dxa"/>
              <w:bottom w:w="0" w:type="dxa"/>
              <w:right w:w="15" w:type="dxa"/>
            </w:tcMar>
            <w:vAlign w:val="center"/>
          </w:tcPr>
          <w:p>
            <w:pPr>
              <w:pStyle w:val="22"/>
              <w:jc w:val="center"/>
              <w:rPr>
                <w:rFonts w:ascii="宋体" w:hAnsi="宋体" w:eastAsia="宋体"/>
                <w:color w:val="auto"/>
                <w:sz w:val="24"/>
                <w:highlight w:val="none"/>
              </w:rPr>
            </w:pPr>
            <w:r>
              <w:rPr>
                <w:rFonts w:ascii="宋体" w:hAnsi="宋体" w:eastAsia="宋体"/>
                <w:color w:val="auto"/>
                <w:sz w:val="24"/>
                <w:highlight w:val="none"/>
              </w:rPr>
              <w:t>单价</w:t>
            </w:r>
          </w:p>
        </w:tc>
        <w:tc>
          <w:tcPr>
            <w:tcW w:w="1400" w:type="dxa"/>
            <w:shd w:val="clear" w:color="auto" w:fill="C0C0C0"/>
            <w:noWrap w:val="0"/>
            <w:tcMar>
              <w:top w:w="15" w:type="dxa"/>
              <w:left w:w="15" w:type="dxa"/>
              <w:bottom w:w="0" w:type="dxa"/>
              <w:right w:w="15" w:type="dxa"/>
            </w:tcMar>
            <w:vAlign w:val="center"/>
          </w:tcPr>
          <w:p>
            <w:pPr>
              <w:pStyle w:val="22"/>
              <w:jc w:val="center"/>
              <w:rPr>
                <w:rFonts w:ascii="宋体" w:hAnsi="宋体" w:eastAsia="宋体"/>
                <w:color w:val="auto"/>
                <w:sz w:val="24"/>
                <w:highlight w:val="none"/>
              </w:rPr>
            </w:pPr>
            <w:r>
              <w:rPr>
                <w:rFonts w:ascii="宋体" w:hAnsi="宋体" w:eastAsia="宋体"/>
                <w:color w:val="auto"/>
                <w:sz w:val="24"/>
                <w:highlight w:val="none"/>
              </w:rPr>
              <w:t>总价</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00" w:hRule="atLeast"/>
        </w:trPr>
        <w:tc>
          <w:tcPr>
            <w:tcW w:w="629"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r>
              <w:rPr>
                <w:rFonts w:ascii="宋体" w:hAnsi="宋体" w:eastAsia="宋体"/>
                <w:color w:val="auto"/>
                <w:sz w:val="24"/>
                <w:highlight w:val="none"/>
              </w:rPr>
              <w:t>1</w:t>
            </w:r>
          </w:p>
        </w:tc>
        <w:tc>
          <w:tcPr>
            <w:tcW w:w="975"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c>
          <w:tcPr>
            <w:tcW w:w="1005"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c>
          <w:tcPr>
            <w:tcW w:w="1800" w:type="dxa"/>
            <w:noWrap w:val="0"/>
            <w:tcMar>
              <w:top w:w="15" w:type="dxa"/>
              <w:left w:w="15" w:type="dxa"/>
              <w:bottom w:w="0" w:type="dxa"/>
              <w:right w:w="15" w:type="dxa"/>
            </w:tcMar>
            <w:vAlign w:val="top"/>
          </w:tcPr>
          <w:p>
            <w:pPr>
              <w:pStyle w:val="22"/>
              <w:jc w:val="center"/>
              <w:rPr>
                <w:rFonts w:ascii="宋体" w:hAnsi="宋体" w:eastAsia="宋体"/>
                <w:color w:val="auto"/>
                <w:sz w:val="24"/>
                <w:highlight w:val="none"/>
              </w:rPr>
            </w:pPr>
          </w:p>
        </w:tc>
        <w:tc>
          <w:tcPr>
            <w:tcW w:w="2560" w:type="dxa"/>
            <w:noWrap w:val="0"/>
            <w:tcMar>
              <w:top w:w="15" w:type="dxa"/>
              <w:left w:w="15" w:type="dxa"/>
              <w:bottom w:w="0" w:type="dxa"/>
              <w:right w:w="15" w:type="dxa"/>
            </w:tcMar>
            <w:vAlign w:val="top"/>
          </w:tcPr>
          <w:p>
            <w:pPr>
              <w:pStyle w:val="22"/>
              <w:jc w:val="center"/>
              <w:rPr>
                <w:rFonts w:ascii="宋体" w:hAnsi="宋体" w:eastAsia="宋体"/>
                <w:color w:val="auto"/>
                <w:sz w:val="24"/>
                <w:highlight w:val="none"/>
              </w:rPr>
            </w:pPr>
          </w:p>
        </w:tc>
        <w:tc>
          <w:tcPr>
            <w:tcW w:w="670"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c>
          <w:tcPr>
            <w:tcW w:w="950"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c>
          <w:tcPr>
            <w:tcW w:w="1400"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629"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r>
              <w:rPr>
                <w:rFonts w:ascii="宋体" w:hAnsi="宋体" w:eastAsia="宋体"/>
                <w:color w:val="auto"/>
                <w:sz w:val="24"/>
                <w:highlight w:val="none"/>
              </w:rPr>
              <w:t>2</w:t>
            </w:r>
          </w:p>
        </w:tc>
        <w:tc>
          <w:tcPr>
            <w:tcW w:w="975"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c>
          <w:tcPr>
            <w:tcW w:w="1005"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c>
          <w:tcPr>
            <w:tcW w:w="1800" w:type="dxa"/>
            <w:noWrap w:val="0"/>
            <w:tcMar>
              <w:top w:w="15" w:type="dxa"/>
              <w:left w:w="15" w:type="dxa"/>
              <w:bottom w:w="0" w:type="dxa"/>
              <w:right w:w="15" w:type="dxa"/>
            </w:tcMar>
            <w:vAlign w:val="top"/>
          </w:tcPr>
          <w:p>
            <w:pPr>
              <w:pStyle w:val="22"/>
              <w:jc w:val="center"/>
              <w:rPr>
                <w:rFonts w:ascii="宋体" w:hAnsi="宋体" w:eastAsia="宋体"/>
                <w:color w:val="auto"/>
                <w:sz w:val="24"/>
                <w:highlight w:val="none"/>
              </w:rPr>
            </w:pPr>
          </w:p>
        </w:tc>
        <w:tc>
          <w:tcPr>
            <w:tcW w:w="2560" w:type="dxa"/>
            <w:noWrap w:val="0"/>
            <w:tcMar>
              <w:top w:w="15" w:type="dxa"/>
              <w:left w:w="15" w:type="dxa"/>
              <w:bottom w:w="0" w:type="dxa"/>
              <w:right w:w="15" w:type="dxa"/>
            </w:tcMar>
            <w:vAlign w:val="top"/>
          </w:tcPr>
          <w:p>
            <w:pPr>
              <w:pStyle w:val="22"/>
              <w:jc w:val="center"/>
              <w:rPr>
                <w:rFonts w:ascii="宋体" w:hAnsi="宋体" w:eastAsia="宋体"/>
                <w:color w:val="auto"/>
                <w:sz w:val="24"/>
                <w:highlight w:val="none"/>
              </w:rPr>
            </w:pPr>
          </w:p>
        </w:tc>
        <w:tc>
          <w:tcPr>
            <w:tcW w:w="670"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c>
          <w:tcPr>
            <w:tcW w:w="950"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c>
          <w:tcPr>
            <w:tcW w:w="1400" w:type="dxa"/>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88" w:hRule="atLeast"/>
        </w:trPr>
        <w:tc>
          <w:tcPr>
            <w:tcW w:w="4409" w:type="dxa"/>
            <w:gridSpan w:val="4"/>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r>
              <w:rPr>
                <w:rFonts w:ascii="宋体" w:hAnsi="宋体" w:eastAsia="宋体"/>
                <w:color w:val="auto"/>
                <w:sz w:val="24"/>
                <w:highlight w:val="none"/>
              </w:rPr>
              <w:t>总价合计（即《开标一览表》中的“总价”）</w:t>
            </w:r>
          </w:p>
        </w:tc>
        <w:tc>
          <w:tcPr>
            <w:tcW w:w="5580" w:type="dxa"/>
            <w:gridSpan w:val="4"/>
            <w:noWrap w:val="0"/>
            <w:tcMar>
              <w:top w:w="15" w:type="dxa"/>
              <w:left w:w="15" w:type="dxa"/>
              <w:bottom w:w="0" w:type="dxa"/>
              <w:right w:w="15" w:type="dxa"/>
            </w:tcMar>
            <w:vAlign w:val="bottom"/>
          </w:tcPr>
          <w:p>
            <w:pPr>
              <w:pStyle w:val="22"/>
              <w:jc w:val="center"/>
              <w:rPr>
                <w:rFonts w:ascii="宋体" w:hAnsi="宋体" w:eastAsia="宋体"/>
                <w:color w:val="auto"/>
                <w:sz w:val="24"/>
                <w:highlight w:val="none"/>
              </w:rPr>
            </w:pPr>
          </w:p>
        </w:tc>
      </w:tr>
    </w:tbl>
    <w:p>
      <w:pPr>
        <w:pStyle w:val="22"/>
        <w:spacing w:line="480" w:lineRule="exact"/>
        <w:ind w:firstLine="2850"/>
        <w:rPr>
          <w:rFonts w:ascii="宋体" w:hAnsi="宋体" w:eastAsia="宋体"/>
          <w:color w:val="auto"/>
          <w:sz w:val="30"/>
          <w:szCs w:val="30"/>
          <w:highlight w:val="none"/>
        </w:rPr>
      </w:pPr>
      <w:r>
        <w:rPr>
          <w:rFonts w:ascii="宋体" w:hAnsi="宋体" w:eastAsia="宋体"/>
          <w:color w:val="auto"/>
          <w:sz w:val="30"/>
          <w:szCs w:val="30"/>
          <w:highlight w:val="none"/>
        </w:rPr>
        <w:t>投标人：</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（盖单位电子签章）</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                 </w:t>
      </w:r>
    </w:p>
    <w:p>
      <w:pPr>
        <w:pStyle w:val="22"/>
        <w:spacing w:line="480" w:lineRule="exact"/>
        <w:ind w:firstLine="3900"/>
        <w:rPr>
          <w:rFonts w:ascii="宋体" w:hAnsi="宋体" w:eastAsia="宋体"/>
          <w:color w:val="auto"/>
          <w:sz w:val="30"/>
          <w:szCs w:val="30"/>
          <w:highlight w:val="none"/>
        </w:rPr>
      </w:pPr>
      <w:r>
        <w:rPr>
          <w:rFonts w:ascii="宋体" w:hAnsi="宋体" w:eastAsia="宋体"/>
          <w:color w:val="auto"/>
          <w:sz w:val="30"/>
          <w:szCs w:val="30"/>
          <w:highlight w:val="none"/>
        </w:rPr>
        <w:t>日期：   年  月  日</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本款说明：</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注：①如果不提供详细分项报价的，将视为没有实质性响应招标文件。②投标人对以上数据的真实性负责。</w:t>
      </w:r>
    </w:p>
    <w:p>
      <w:pPr>
        <w:pStyle w:val="22"/>
        <w:spacing w:line="480" w:lineRule="exact"/>
        <w:ind w:firstLine="600"/>
        <w:rPr>
          <w:rFonts w:ascii="宋体" w:hAnsi="宋体" w:eastAsia="宋体"/>
          <w:color w:val="auto"/>
          <w:sz w:val="30"/>
          <w:szCs w:val="30"/>
          <w:highlight w:val="none"/>
        </w:rPr>
      </w:pPr>
      <w:r>
        <w:rPr>
          <w:rFonts w:hint="eastAsia" w:ascii="宋体" w:hAnsi="宋体"/>
          <w:color w:val="auto"/>
          <w:sz w:val="30"/>
          <w:szCs w:val="30"/>
          <w:highlight w:val="none"/>
          <w:lang w:eastAsia="zh-CN"/>
        </w:rPr>
        <w:t>江苏中瑞建设项目管理有限公司</w:t>
      </w:r>
      <w:r>
        <w:rPr>
          <w:rFonts w:ascii="宋体" w:hAnsi="宋体" w:eastAsia="宋体"/>
          <w:color w:val="auto"/>
          <w:sz w:val="30"/>
          <w:szCs w:val="30"/>
          <w:highlight w:val="none"/>
        </w:rPr>
        <w:t>有权将以上内容进行公示。</w:t>
      </w:r>
    </w:p>
    <w:p>
      <w:pPr>
        <w:pStyle w:val="22"/>
        <w:spacing w:line="480" w:lineRule="exact"/>
        <w:ind w:firstLine="560"/>
        <w:rPr>
          <w:rFonts w:ascii="宋体" w:hAnsi="宋体" w:eastAsia="宋体"/>
          <w:color w:val="auto"/>
          <w:sz w:val="24"/>
          <w:highlight w:val="none"/>
        </w:rPr>
      </w:pPr>
      <w:r>
        <w:rPr>
          <w:rFonts w:ascii="宋体" w:hAnsi="宋体" w:eastAsia="宋体"/>
          <w:color w:val="auto"/>
          <w:sz w:val="28"/>
          <w:szCs w:val="28"/>
          <w:highlight w:val="none"/>
        </w:rPr>
        <w:br w:type="page"/>
      </w:r>
      <w:r>
        <w:rPr>
          <w:rFonts w:ascii="宋体" w:hAnsi="宋体" w:eastAsia="宋体"/>
          <w:color w:val="auto"/>
          <w:sz w:val="28"/>
          <w:szCs w:val="28"/>
          <w:highlight w:val="none"/>
        </w:rPr>
        <w:t>四、偏离表格式</w:t>
      </w:r>
    </w:p>
    <w:p>
      <w:pPr>
        <w:pStyle w:val="22"/>
        <w:spacing w:line="480" w:lineRule="exact"/>
        <w:ind w:firstLine="600"/>
        <w:rPr>
          <w:rFonts w:ascii="宋体" w:hAnsi="宋体" w:eastAsia="宋体"/>
          <w:color w:val="auto"/>
          <w:sz w:val="30"/>
          <w:szCs w:val="30"/>
          <w:highlight w:val="none"/>
        </w:rPr>
      </w:pPr>
    </w:p>
    <w:p>
      <w:pPr>
        <w:pStyle w:val="22"/>
        <w:spacing w:line="480" w:lineRule="exact"/>
        <w:ind w:firstLine="600"/>
        <w:rPr>
          <w:rFonts w:ascii="宋体" w:hAnsi="宋体" w:eastAsia="宋体"/>
          <w:color w:val="auto"/>
          <w:sz w:val="30"/>
          <w:szCs w:val="30"/>
          <w:highlight w:val="none"/>
          <w:u w:val="single"/>
          <w:lang w:eastAsia="zh-CN"/>
        </w:rPr>
      </w:pPr>
      <w:r>
        <w:rPr>
          <w:rFonts w:ascii="宋体" w:hAnsi="宋体" w:eastAsia="宋体"/>
          <w:color w:val="auto"/>
          <w:sz w:val="30"/>
          <w:szCs w:val="30"/>
          <w:highlight w:val="none"/>
        </w:rPr>
        <w:t>项目名称：</w:t>
      </w:r>
      <w:r>
        <w:rPr>
          <w:rFonts w:hint="eastAsia" w:ascii="宋体" w:hAnsi="宋体"/>
          <w:color w:val="auto"/>
          <w:sz w:val="30"/>
          <w:szCs w:val="30"/>
          <w:highlight w:val="none"/>
          <w:lang w:eastAsia="zh-CN"/>
        </w:rPr>
        <w:t>邳州经济开发区限值限量监测监控系统建设</w:t>
      </w:r>
    </w:p>
    <w:p>
      <w:pPr>
        <w:pStyle w:val="22"/>
        <w:spacing w:line="480" w:lineRule="exact"/>
        <w:ind w:firstLine="600"/>
        <w:rPr>
          <w:rFonts w:ascii="宋体" w:hAnsi="宋体" w:eastAsia="宋体"/>
          <w:color w:val="auto"/>
          <w:sz w:val="30"/>
          <w:szCs w:val="30"/>
          <w:highlight w:val="none"/>
          <w:u w:val="single"/>
          <w:lang w:eastAsia="zh-CN"/>
        </w:rPr>
      </w:pPr>
      <w:r>
        <w:rPr>
          <w:rFonts w:ascii="宋体" w:hAnsi="宋体" w:eastAsia="宋体"/>
          <w:color w:val="auto"/>
          <w:sz w:val="30"/>
          <w:szCs w:val="30"/>
          <w:highlight w:val="none"/>
        </w:rPr>
        <w:t>项目编号：</w:t>
      </w:r>
      <w:r>
        <w:rPr>
          <w:rFonts w:hint="eastAsia" w:ascii="宋体" w:hAnsi="宋体"/>
          <w:color w:val="auto"/>
          <w:sz w:val="30"/>
          <w:szCs w:val="30"/>
          <w:highlight w:val="none"/>
          <w:lang w:eastAsia="zh-CN"/>
        </w:rPr>
        <w:t>JSZC-320382-JSZR-G2022-0087</w:t>
      </w:r>
    </w:p>
    <w:p>
      <w:pPr>
        <w:pStyle w:val="22"/>
        <w:rPr>
          <w:rFonts w:ascii="宋体" w:hAnsi="宋体" w:eastAsia="宋体"/>
          <w:color w:val="auto"/>
          <w:sz w:val="24"/>
          <w:highlight w:val="none"/>
          <w:u w:val="single"/>
        </w:rPr>
      </w:pPr>
    </w:p>
    <w:tbl>
      <w:tblPr>
        <w:tblStyle w:val="42"/>
        <w:tblW w:w="0" w:type="auto"/>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top w:w="0" w:type="dxa"/>
          <w:left w:w="108" w:type="dxa"/>
          <w:bottom w:w="0" w:type="dxa"/>
          <w:right w:w="108" w:type="dxa"/>
        </w:tblCellMar>
      </w:tblPr>
      <w:tblGrid>
        <w:gridCol w:w="720"/>
        <w:gridCol w:w="1404"/>
        <w:gridCol w:w="1476"/>
        <w:gridCol w:w="1620"/>
        <w:gridCol w:w="1260"/>
        <w:gridCol w:w="252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22"/>
              <w:jc w:val="center"/>
              <w:rPr>
                <w:rFonts w:ascii="宋体" w:hAnsi="宋体" w:eastAsia="宋体"/>
                <w:caps/>
                <w:color w:val="auto"/>
                <w:sz w:val="24"/>
                <w:highlight w:val="none"/>
              </w:rPr>
            </w:pPr>
            <w:r>
              <w:rPr>
                <w:rFonts w:ascii="宋体" w:hAnsi="宋体" w:eastAsia="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pStyle w:val="22"/>
              <w:jc w:val="center"/>
              <w:rPr>
                <w:rFonts w:ascii="宋体" w:hAnsi="宋体" w:eastAsia="宋体"/>
                <w:caps/>
                <w:color w:val="auto"/>
                <w:sz w:val="24"/>
                <w:highlight w:val="none"/>
              </w:rPr>
            </w:pPr>
            <w:r>
              <w:rPr>
                <w:rFonts w:ascii="宋体" w:hAnsi="宋体" w:eastAsia="宋体"/>
                <w:caps/>
                <w:color w:val="auto"/>
                <w:sz w:val="24"/>
                <w:highlight w:val="none"/>
              </w:rPr>
              <w:t>偏离内容</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22"/>
              <w:jc w:val="center"/>
              <w:rPr>
                <w:rFonts w:ascii="宋体" w:hAnsi="宋体" w:eastAsia="宋体"/>
                <w:caps/>
                <w:color w:val="auto"/>
                <w:sz w:val="24"/>
                <w:highlight w:val="none"/>
              </w:rPr>
            </w:pPr>
            <w:r>
              <w:rPr>
                <w:rFonts w:ascii="宋体" w:hAnsi="宋体" w:eastAsia="宋体"/>
                <w:color w:val="auto"/>
                <w:sz w:val="24"/>
                <w:highlight w:val="none"/>
              </w:rPr>
              <w:t>招标文件的要求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pStyle w:val="22"/>
              <w:jc w:val="center"/>
              <w:rPr>
                <w:rFonts w:ascii="宋体" w:hAnsi="宋体" w:eastAsia="宋体"/>
                <w:caps/>
                <w:color w:val="auto"/>
                <w:sz w:val="24"/>
                <w:highlight w:val="none"/>
              </w:rPr>
            </w:pPr>
            <w:r>
              <w:rPr>
                <w:rFonts w:ascii="宋体" w:hAnsi="宋体" w:eastAsia="宋体"/>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pStyle w:val="22"/>
              <w:jc w:val="center"/>
              <w:rPr>
                <w:rFonts w:ascii="宋体" w:hAnsi="宋体" w:eastAsia="宋体"/>
                <w:caps/>
                <w:color w:val="auto"/>
                <w:sz w:val="24"/>
                <w:highlight w:val="none"/>
              </w:rPr>
            </w:pPr>
            <w:r>
              <w:rPr>
                <w:rFonts w:ascii="宋体" w:hAnsi="宋体" w:eastAsia="宋体"/>
                <w:caps/>
                <w:color w:val="auto"/>
                <w:sz w:val="24"/>
                <w:highlight w:val="none"/>
              </w:rPr>
              <w:t>（正/负/无）偏离</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pStyle w:val="22"/>
              <w:jc w:val="center"/>
              <w:rPr>
                <w:rFonts w:ascii="宋体" w:hAnsi="宋体" w:eastAsia="宋体"/>
                <w:caps/>
                <w:color w:val="auto"/>
                <w:sz w:val="24"/>
                <w:highlight w:val="none"/>
              </w:rPr>
            </w:pPr>
            <w:r>
              <w:rPr>
                <w:rFonts w:ascii="宋体" w:hAnsi="宋体" w:eastAsia="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pStyle w:val="22"/>
              <w:rPr>
                <w:rFonts w:ascii="宋体" w:hAnsi="宋体" w:eastAsia="宋体"/>
                <w:color w:val="auto"/>
                <w:sz w:val="24"/>
                <w:highlight w:val="none"/>
              </w:rPr>
            </w:pPr>
          </w:p>
        </w:tc>
      </w:tr>
    </w:tbl>
    <w:p>
      <w:pPr>
        <w:pStyle w:val="22"/>
        <w:rPr>
          <w:rFonts w:ascii="宋体" w:hAnsi="宋体" w:eastAsia="宋体"/>
          <w:color w:val="auto"/>
          <w:sz w:val="24"/>
          <w:highlight w:val="none"/>
          <w:u w:val="single"/>
        </w:rPr>
      </w:pPr>
    </w:p>
    <w:p>
      <w:pPr>
        <w:pStyle w:val="22"/>
        <w:spacing w:line="440" w:lineRule="exact"/>
        <w:ind w:firstLine="562"/>
        <w:rPr>
          <w:rFonts w:ascii="宋体" w:hAnsi="宋体" w:eastAsia="宋体"/>
          <w:color w:val="auto"/>
          <w:sz w:val="28"/>
          <w:szCs w:val="28"/>
          <w:highlight w:val="none"/>
        </w:rPr>
      </w:pPr>
      <w:r>
        <w:rPr>
          <w:rFonts w:ascii="宋体" w:hAnsi="宋体" w:eastAsia="宋体"/>
          <w:b/>
          <w:color w:val="auto"/>
          <w:sz w:val="28"/>
          <w:szCs w:val="28"/>
          <w:highlight w:val="none"/>
        </w:rPr>
        <w:t>注</w:t>
      </w:r>
      <w:r>
        <w:rPr>
          <w:rFonts w:ascii="宋体" w:hAnsi="宋体" w:eastAsia="宋体"/>
          <w:color w:val="auto"/>
          <w:sz w:val="28"/>
          <w:szCs w:val="28"/>
          <w:highlight w:val="none"/>
        </w:rPr>
        <w:t>：投标人的投标文件中的内容与招标文件（含招标文件的澄清或者修改的内容）的要求不同时，逐条列在偏离表中，否则将认为投标人接受招标文件的要求。</w:t>
      </w:r>
    </w:p>
    <w:p>
      <w:pPr>
        <w:pStyle w:val="22"/>
        <w:spacing w:line="300" w:lineRule="auto"/>
        <w:ind w:firstLine="2850"/>
        <w:rPr>
          <w:rFonts w:ascii="宋体" w:hAnsi="宋体" w:eastAsia="宋体"/>
          <w:color w:val="auto"/>
          <w:sz w:val="30"/>
          <w:szCs w:val="30"/>
          <w:highlight w:val="none"/>
        </w:rPr>
      </w:pPr>
      <w:r>
        <w:rPr>
          <w:rFonts w:ascii="宋体" w:hAnsi="宋体" w:eastAsia="宋体"/>
          <w:color w:val="auto"/>
          <w:sz w:val="30"/>
          <w:szCs w:val="30"/>
          <w:highlight w:val="none"/>
        </w:rPr>
        <w:t>投标人：</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（盖单位电子签章）</w:t>
      </w:r>
    </w:p>
    <w:p>
      <w:pPr>
        <w:pStyle w:val="22"/>
        <w:spacing w:line="300" w:lineRule="auto"/>
        <w:ind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               日期：   年  月  日</w:t>
      </w:r>
    </w:p>
    <w:p>
      <w:pPr>
        <w:pStyle w:val="22"/>
        <w:spacing w:line="480" w:lineRule="exact"/>
        <w:ind w:firstLine="600"/>
        <w:rPr>
          <w:rFonts w:ascii="宋体" w:hAnsi="宋体" w:eastAsia="宋体"/>
          <w:bCs/>
          <w:color w:val="auto"/>
          <w:sz w:val="30"/>
          <w:szCs w:val="30"/>
          <w:highlight w:val="none"/>
        </w:rPr>
      </w:pPr>
    </w:p>
    <w:p>
      <w:pPr>
        <w:pStyle w:val="22"/>
        <w:spacing w:line="480" w:lineRule="exact"/>
        <w:rPr>
          <w:rFonts w:ascii="宋体" w:hAnsi="宋体" w:eastAsia="宋体"/>
          <w:bCs/>
          <w:color w:val="auto"/>
          <w:sz w:val="30"/>
          <w:szCs w:val="30"/>
          <w:highlight w:val="none"/>
        </w:rPr>
      </w:pPr>
    </w:p>
    <w:p>
      <w:pPr>
        <w:pStyle w:val="22"/>
        <w:spacing w:line="480" w:lineRule="exact"/>
        <w:ind w:firstLine="600"/>
        <w:rPr>
          <w:rFonts w:ascii="宋体" w:hAnsi="宋体" w:eastAsia="宋体"/>
          <w:color w:val="auto"/>
          <w:sz w:val="30"/>
          <w:szCs w:val="30"/>
          <w:highlight w:val="none"/>
        </w:rPr>
      </w:pPr>
      <w:r>
        <w:rPr>
          <w:rFonts w:ascii="宋体" w:hAnsi="宋体" w:eastAsia="宋体"/>
          <w:bCs/>
          <w:color w:val="auto"/>
          <w:sz w:val="30"/>
          <w:szCs w:val="30"/>
          <w:highlight w:val="none"/>
        </w:rPr>
        <w:br w:type="column"/>
      </w:r>
      <w:r>
        <w:rPr>
          <w:rFonts w:ascii="宋体" w:hAnsi="宋体" w:eastAsia="宋体"/>
          <w:bCs/>
          <w:color w:val="auto"/>
          <w:sz w:val="30"/>
          <w:szCs w:val="30"/>
          <w:highlight w:val="none"/>
        </w:rPr>
        <w:t>五、法定代表人授权书格式</w:t>
      </w:r>
    </w:p>
    <w:p>
      <w:pPr>
        <w:pStyle w:val="22"/>
        <w:spacing w:line="480" w:lineRule="exact"/>
        <w:rPr>
          <w:rFonts w:ascii="宋体" w:hAnsi="宋体" w:eastAsia="宋体"/>
          <w:color w:val="auto"/>
          <w:sz w:val="30"/>
          <w:szCs w:val="30"/>
          <w:highlight w:val="none"/>
        </w:rPr>
      </w:pP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委托人：</w:t>
      </w: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地  址：</w:t>
      </w: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法定代表人（负责人）：               职务：</w:t>
      </w: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统一社会信用代码：</w:t>
      </w: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 xml:space="preserve">受托人：                   性别：男（女）  </w:t>
      </w: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年龄：  岁                 民族：   族</w:t>
      </w: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职务：</w:t>
      </w: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身份证号：</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兹委托（      ）全权代表我企业（公司）参与（</w:t>
      </w:r>
      <w:r>
        <w:rPr>
          <w:rFonts w:hint="eastAsia" w:ascii="宋体" w:hAnsi="宋体"/>
          <w:color w:val="auto"/>
          <w:sz w:val="30"/>
          <w:szCs w:val="30"/>
          <w:highlight w:val="none"/>
          <w:lang w:eastAsia="zh-CN"/>
        </w:rPr>
        <w:t>邳州经济开发区限值限量监测监控系统建设</w:t>
      </w:r>
      <w:r>
        <w:rPr>
          <w:rFonts w:ascii="宋体" w:hAnsi="宋体" w:eastAsia="宋体"/>
          <w:color w:val="auto"/>
          <w:sz w:val="30"/>
          <w:szCs w:val="30"/>
          <w:highlight w:val="none"/>
        </w:rPr>
        <w:t>）项目（项目编号：</w:t>
      </w:r>
      <w:r>
        <w:rPr>
          <w:rFonts w:hint="eastAsia" w:ascii="宋体" w:hAnsi="宋体"/>
          <w:color w:val="auto"/>
          <w:sz w:val="30"/>
          <w:szCs w:val="30"/>
          <w:highlight w:val="none"/>
          <w:lang w:eastAsia="zh-CN"/>
        </w:rPr>
        <w:t>JSZC-320382-JSZR-G2022-0087</w:t>
      </w:r>
      <w:r>
        <w:rPr>
          <w:rFonts w:ascii="宋体" w:hAnsi="宋体" w:eastAsia="宋体"/>
          <w:color w:val="auto"/>
          <w:sz w:val="30"/>
          <w:szCs w:val="30"/>
          <w:highlight w:val="none"/>
        </w:rPr>
        <w:t>）的招、投标活动及签订合同。（         ）以我企业（公司）名义所为的法律行为及签署的文件，我企业（公司）均予以认可。有关法律责任均由我企业（公司）承担。（         ）无转委托权。委托期限自   年  月  日起至  年  月    日止。</w:t>
      </w:r>
    </w:p>
    <w:p>
      <w:pPr>
        <w:pStyle w:val="22"/>
        <w:spacing w:line="480" w:lineRule="exact"/>
        <w:ind w:firstLine="630"/>
        <w:rPr>
          <w:rFonts w:ascii="宋体" w:hAnsi="宋体" w:eastAsia="宋体"/>
          <w:color w:val="auto"/>
          <w:sz w:val="30"/>
          <w:szCs w:val="30"/>
          <w:highlight w:val="none"/>
        </w:rPr>
      </w:pPr>
      <w:r>
        <w:rPr>
          <w:rFonts w:ascii="宋体" w:hAnsi="宋体" w:eastAsia="宋体"/>
          <w:color w:val="auto"/>
          <w:sz w:val="30"/>
          <w:szCs w:val="30"/>
          <w:highlight w:val="none"/>
        </w:rPr>
        <w:t>特此授权委托。</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委托人（盖单位电子签章）：             </w:t>
      </w:r>
    </w:p>
    <w:p>
      <w:pPr>
        <w:pStyle w:val="22"/>
        <w:spacing w:line="480" w:lineRule="exact"/>
        <w:ind w:right="600" w:firstLine="6150"/>
        <w:rPr>
          <w:rFonts w:ascii="宋体" w:hAnsi="宋体" w:eastAsia="宋体"/>
          <w:color w:val="auto"/>
          <w:sz w:val="30"/>
          <w:szCs w:val="30"/>
          <w:highlight w:val="none"/>
        </w:rPr>
      </w:pPr>
      <w:r>
        <w:rPr>
          <w:rFonts w:ascii="宋体" w:hAnsi="宋体" w:eastAsia="宋体"/>
          <w:color w:val="auto"/>
          <w:sz w:val="30"/>
          <w:szCs w:val="30"/>
          <w:highlight w:val="none"/>
        </w:rPr>
        <w:t xml:space="preserve">年   月   日 </w:t>
      </w:r>
    </w:p>
    <w:p>
      <w:pPr>
        <w:pStyle w:val="22"/>
        <w:spacing w:line="480" w:lineRule="exact"/>
        <w:rPr>
          <w:rFonts w:ascii="宋体" w:hAnsi="宋体" w:eastAsia="宋体"/>
          <w:color w:val="auto"/>
          <w:sz w:val="30"/>
          <w:szCs w:val="30"/>
          <w:highlight w:val="none"/>
        </w:rPr>
      </w:pPr>
      <w:r>
        <w:rPr>
          <w:rFonts w:ascii="宋体" w:hAnsi="宋体" w:eastAsia="宋体"/>
          <w:color w:val="auto"/>
          <w:sz w:val="30"/>
          <w:szCs w:val="30"/>
          <w:highlight w:val="none"/>
        </w:rPr>
        <w:t>(受托人身份证</w:t>
      </w:r>
      <w:r>
        <w:rPr>
          <w:rFonts w:ascii="宋体" w:hAnsi="宋体" w:eastAsia="宋体"/>
          <w:color w:val="auto"/>
          <w:sz w:val="30"/>
          <w:szCs w:val="30"/>
          <w:highlight w:val="none"/>
          <w:lang w:eastAsia="zh-CN"/>
        </w:rPr>
        <w:t>扫描件</w:t>
      </w:r>
      <w:r>
        <w:rPr>
          <w:rFonts w:ascii="宋体" w:hAnsi="宋体" w:eastAsia="宋体"/>
          <w:color w:val="auto"/>
          <w:sz w:val="30"/>
          <w:szCs w:val="30"/>
          <w:highlight w:val="none"/>
        </w:rPr>
        <w:t>附后)</w:t>
      </w:r>
    </w:p>
    <w:p>
      <w:pPr>
        <w:pStyle w:val="22"/>
        <w:ind w:firstLine="4470"/>
        <w:rPr>
          <w:rFonts w:ascii="宋体" w:hAnsi="宋体" w:eastAsia="宋体"/>
          <w:color w:val="auto"/>
          <w:sz w:val="28"/>
          <w:szCs w:val="28"/>
          <w:highlight w:val="none"/>
        </w:rPr>
      </w:pPr>
      <w:r>
        <w:rPr>
          <w:rFonts w:ascii="宋体" w:hAnsi="宋体" w:eastAsia="宋体"/>
          <w:color w:val="auto"/>
          <w:sz w:val="28"/>
          <w:szCs w:val="28"/>
          <w:highlight w:val="none"/>
        </w:rPr>
        <w:t xml:space="preserve"> </w:t>
      </w:r>
    </w:p>
    <w:p>
      <w:pPr>
        <w:pStyle w:val="22"/>
        <w:ind w:firstLine="4470"/>
        <w:rPr>
          <w:rFonts w:ascii="宋体" w:hAnsi="宋体" w:eastAsia="宋体"/>
          <w:color w:val="auto"/>
          <w:sz w:val="28"/>
          <w:szCs w:val="28"/>
          <w:highlight w:val="none"/>
        </w:rPr>
      </w:pPr>
    </w:p>
    <w:p>
      <w:pPr>
        <w:pStyle w:val="22"/>
        <w:ind w:firstLine="4470"/>
        <w:rPr>
          <w:rFonts w:ascii="宋体" w:hAnsi="宋体" w:eastAsia="宋体"/>
          <w:color w:val="auto"/>
          <w:sz w:val="28"/>
          <w:szCs w:val="28"/>
          <w:highlight w:val="none"/>
        </w:rPr>
      </w:pPr>
    </w:p>
    <w:p>
      <w:pPr>
        <w:pStyle w:val="22"/>
        <w:ind w:firstLine="4470"/>
        <w:rPr>
          <w:rFonts w:ascii="宋体" w:hAnsi="宋体" w:eastAsia="宋体"/>
          <w:color w:val="auto"/>
          <w:sz w:val="28"/>
          <w:szCs w:val="28"/>
          <w:highlight w:val="none"/>
        </w:rPr>
      </w:pPr>
    </w:p>
    <w:p>
      <w:pPr>
        <w:pStyle w:val="22"/>
        <w:rPr>
          <w:rFonts w:ascii="宋体" w:hAnsi="宋体" w:eastAsia="宋体"/>
          <w:color w:val="auto"/>
          <w:sz w:val="28"/>
          <w:szCs w:val="28"/>
          <w:highlight w:val="none"/>
        </w:rPr>
      </w:pPr>
    </w:p>
    <w:p>
      <w:pPr>
        <w:pStyle w:val="22"/>
        <w:widowControl/>
        <w:spacing w:before="100" w:beforeAutospacing="1" w:after="100" w:afterAutospacing="1" w:line="480" w:lineRule="exact"/>
        <w:ind w:firstLine="600"/>
        <w:rPr>
          <w:rFonts w:ascii="宋体" w:hAnsi="宋体" w:eastAsia="宋体"/>
          <w:color w:val="auto"/>
          <w:sz w:val="30"/>
          <w:szCs w:val="30"/>
          <w:highlight w:val="none"/>
          <w:lang w:eastAsia="zh-CN"/>
        </w:rPr>
      </w:pPr>
      <w:r>
        <w:rPr>
          <w:rFonts w:ascii="宋体" w:hAnsi="宋体" w:eastAsia="宋体"/>
          <w:color w:val="auto"/>
          <w:sz w:val="30"/>
          <w:szCs w:val="30"/>
          <w:highlight w:val="none"/>
        </w:rPr>
        <w:br w:type="page"/>
      </w:r>
      <w:r>
        <w:rPr>
          <w:rFonts w:ascii="宋体" w:hAnsi="宋体" w:eastAsia="宋体"/>
          <w:color w:val="auto"/>
          <w:sz w:val="30"/>
          <w:szCs w:val="30"/>
          <w:highlight w:val="none"/>
        </w:rPr>
        <w:t>六、中小企业声明函格式</w:t>
      </w:r>
      <w:r>
        <w:rPr>
          <w:rFonts w:ascii="宋体" w:hAnsi="宋体" w:eastAsia="宋体"/>
          <w:color w:val="auto"/>
          <w:sz w:val="30"/>
          <w:szCs w:val="30"/>
          <w:highlight w:val="none"/>
          <w:lang w:eastAsia="zh-CN"/>
        </w:rPr>
        <w:t>（</w:t>
      </w:r>
      <w:r>
        <w:rPr>
          <w:rFonts w:ascii="宋体" w:hAnsi="宋体" w:eastAsia="宋体"/>
          <w:color w:val="auto"/>
          <w:sz w:val="30"/>
          <w:szCs w:val="30"/>
          <w:highlight w:val="none"/>
          <w:lang w:val="en-US" w:eastAsia="zh-CN"/>
        </w:rPr>
        <w:t>必须填写完整，否则视为无效</w:t>
      </w:r>
      <w:r>
        <w:rPr>
          <w:rFonts w:ascii="宋体" w:hAnsi="宋体" w:eastAsia="宋体"/>
          <w:color w:val="auto"/>
          <w:sz w:val="30"/>
          <w:szCs w:val="30"/>
          <w:highlight w:val="none"/>
          <w:lang w:eastAsia="zh-CN"/>
        </w:rPr>
        <w:t>）</w:t>
      </w:r>
    </w:p>
    <w:p>
      <w:pPr>
        <w:pStyle w:val="22"/>
        <w:rPr>
          <w:rFonts w:ascii="宋体" w:hAnsi="宋体" w:eastAsia="宋体"/>
          <w:color w:val="auto"/>
          <w:sz w:val="24"/>
          <w:highlight w:val="none"/>
          <w:u w:val="single"/>
        </w:rPr>
      </w:pPr>
      <w:r>
        <w:rPr>
          <w:rFonts w:ascii="宋体" w:hAnsi="宋体" w:eastAsia="宋体"/>
          <w:color w:val="auto"/>
          <w:sz w:val="24"/>
          <w:highlight w:val="none"/>
        </w:rPr>
        <w:t>项目名称：</w:t>
      </w:r>
      <w:r>
        <w:rPr>
          <w:rFonts w:ascii="宋体" w:hAnsi="宋体" w:eastAsia="宋体"/>
          <w:color w:val="auto"/>
          <w:sz w:val="24"/>
          <w:highlight w:val="none"/>
          <w:u w:val="single"/>
        </w:rPr>
        <w:t xml:space="preserve">                                </w:t>
      </w:r>
    </w:p>
    <w:p>
      <w:pPr>
        <w:pStyle w:val="22"/>
        <w:rPr>
          <w:rFonts w:ascii="宋体" w:hAnsi="宋体" w:eastAsia="宋体"/>
          <w:color w:val="auto"/>
          <w:sz w:val="24"/>
          <w:highlight w:val="none"/>
          <w:u w:val="single"/>
        </w:rPr>
      </w:pPr>
      <w:r>
        <w:rPr>
          <w:rFonts w:ascii="宋体" w:hAnsi="宋体" w:eastAsia="宋体"/>
          <w:color w:val="auto"/>
          <w:sz w:val="24"/>
          <w:highlight w:val="none"/>
        </w:rPr>
        <w:t>项目编号：</w:t>
      </w:r>
      <w:r>
        <w:rPr>
          <w:rFonts w:ascii="宋体" w:hAnsi="宋体" w:eastAsia="宋体"/>
          <w:color w:val="auto"/>
          <w:sz w:val="24"/>
          <w:highlight w:val="none"/>
          <w:u w:val="single"/>
        </w:rPr>
        <w:t xml:space="preserve">                                </w:t>
      </w:r>
    </w:p>
    <w:p>
      <w:pPr>
        <w:pStyle w:val="22"/>
        <w:rPr>
          <w:rFonts w:ascii="宋体" w:hAnsi="宋体" w:eastAsia="宋体"/>
          <w:color w:val="auto"/>
          <w:sz w:val="24"/>
          <w:highlight w:val="none"/>
        </w:rPr>
      </w:pPr>
      <w:r>
        <w:rPr>
          <w:rFonts w:ascii="宋体" w:hAnsi="宋体" w:eastAsia="宋体"/>
          <w:color w:val="auto"/>
          <w:sz w:val="29"/>
          <w:szCs w:val="29"/>
          <w:highlight w:val="none"/>
        </w:rPr>
        <w:t>　</w:t>
      </w:r>
      <w:r>
        <w:rPr>
          <w:rFonts w:ascii="宋体" w:hAnsi="宋体" w:eastAsia="宋体"/>
          <w:color w:val="auto"/>
          <w:sz w:val="24"/>
          <w:highlight w:val="none"/>
        </w:rPr>
        <w:t>　</w:t>
      </w:r>
    </w:p>
    <w:p>
      <w:pPr>
        <w:pStyle w:val="222"/>
        <w:rPr>
          <w:rFonts w:ascii="宋体" w:hAnsi="宋体" w:eastAsia="宋体"/>
          <w:color w:val="auto"/>
          <w:highlight w:val="none"/>
        </w:rPr>
      </w:pPr>
    </w:p>
    <w:p>
      <w:pPr>
        <w:pStyle w:val="22"/>
        <w:spacing w:line="360" w:lineRule="auto"/>
        <w:rPr>
          <w:rFonts w:ascii="宋体" w:hAnsi="宋体" w:eastAsia="宋体"/>
          <w:color w:val="auto"/>
          <w:sz w:val="24"/>
          <w:highlight w:val="none"/>
        </w:rPr>
      </w:pPr>
      <w:r>
        <w:rPr>
          <w:rFonts w:ascii="宋体" w:hAnsi="宋体" w:eastAsia="宋体"/>
          <w:color w:val="auto"/>
          <w:sz w:val="24"/>
          <w:highlight w:val="none"/>
        </w:rPr>
        <w:t>本公司（</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）（联合体）郑重声明，根据《政府采购促进中小企业发展管理办法》（财库 (2020)46号）的规定，本公司（联合体）参加（单位名称）的（项目名称）采购活动，提供的货物全部由符合政策要求的中小企业制造。相关企业的具体情况如下：</w:t>
      </w:r>
    </w:p>
    <w:p>
      <w:pPr>
        <w:pStyle w:val="22"/>
        <w:spacing w:line="360" w:lineRule="auto"/>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），属于（</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）行业；制造商为（企业名称），从业人员</w:t>
      </w:r>
      <w:r>
        <w:rPr>
          <w:rFonts w:ascii="宋体" w:hAnsi="宋体" w:eastAsia="宋体"/>
          <w:color w:val="auto"/>
          <w:sz w:val="24"/>
          <w:highlight w:val="none"/>
          <w:u w:val="single"/>
        </w:rPr>
        <w:t xml:space="preserve">       </w:t>
      </w:r>
      <w:r>
        <w:rPr>
          <w:rFonts w:ascii="宋体" w:hAnsi="宋体" w:eastAsia="宋体"/>
          <w:color w:val="auto"/>
          <w:sz w:val="24"/>
          <w:highlight w:val="none"/>
        </w:rPr>
        <w:t>人， 营业收入为</w:t>
      </w:r>
      <w:r>
        <w:rPr>
          <w:rFonts w:ascii="宋体" w:hAnsi="宋体" w:eastAsia="宋体"/>
          <w:color w:val="auto"/>
          <w:sz w:val="24"/>
          <w:highlight w:val="none"/>
          <w:u w:val="single"/>
        </w:rPr>
        <w:t xml:space="preserve">    </w:t>
      </w:r>
      <w:r>
        <w:rPr>
          <w:rFonts w:ascii="宋体" w:hAnsi="宋体" w:eastAsia="宋体"/>
          <w:color w:val="auto"/>
          <w:sz w:val="24"/>
          <w:highlight w:val="none"/>
        </w:rPr>
        <w:t>万元，资产总额为</w:t>
      </w:r>
      <w:r>
        <w:rPr>
          <w:rFonts w:ascii="宋体" w:hAnsi="宋体" w:eastAsia="宋体"/>
          <w:color w:val="auto"/>
          <w:sz w:val="24"/>
          <w:highlight w:val="none"/>
          <w:u w:val="single"/>
        </w:rPr>
        <w:t xml:space="preserve">    </w:t>
      </w:r>
      <w:r>
        <w:rPr>
          <w:rFonts w:ascii="宋体" w:hAnsi="宋体" w:eastAsia="宋体"/>
          <w:color w:val="auto"/>
          <w:sz w:val="24"/>
          <w:highlight w:val="none"/>
        </w:rPr>
        <w:t>万元，属于（</w:t>
      </w:r>
      <w:r>
        <w:rPr>
          <w:color w:val="auto"/>
          <w:sz w:val="36"/>
          <w:highlight w:val="none"/>
        </w:rPr>
        <w:t>□</w:t>
      </w:r>
      <w:r>
        <w:rPr>
          <w:rFonts w:ascii="宋体" w:hAnsi="宋体" w:eastAsia="宋体"/>
          <w:color w:val="auto"/>
          <w:sz w:val="24"/>
          <w:highlight w:val="none"/>
        </w:rPr>
        <w:t>中型企业、</w:t>
      </w:r>
      <w:r>
        <w:rPr>
          <w:color w:val="auto"/>
          <w:sz w:val="36"/>
          <w:highlight w:val="none"/>
        </w:rPr>
        <w:t>□</w:t>
      </w:r>
      <w:r>
        <w:rPr>
          <w:rFonts w:ascii="宋体" w:hAnsi="宋体" w:eastAsia="宋体"/>
          <w:color w:val="auto"/>
          <w:sz w:val="24"/>
          <w:highlight w:val="none"/>
        </w:rPr>
        <w:t>小型企业、</w:t>
      </w:r>
      <w:r>
        <w:rPr>
          <w:color w:val="auto"/>
          <w:sz w:val="36"/>
          <w:highlight w:val="none"/>
        </w:rPr>
        <w:t>□</w:t>
      </w:r>
      <w:r>
        <w:rPr>
          <w:rFonts w:ascii="宋体" w:hAnsi="宋体" w:eastAsia="宋体"/>
          <w:color w:val="auto"/>
          <w:sz w:val="24"/>
          <w:highlight w:val="none"/>
        </w:rPr>
        <w:t>微型企业，请勾选！)；</w:t>
      </w:r>
    </w:p>
    <w:p>
      <w:pPr>
        <w:pStyle w:val="22"/>
        <w:spacing w:line="360" w:lineRule="auto"/>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），属于（</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 xml:space="preserve">）行业；制造商为（企业名称），从业人员  </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人，营业收入为 </w:t>
      </w:r>
      <w:r>
        <w:rPr>
          <w:rFonts w:ascii="宋体" w:hAnsi="宋体" w:eastAsia="宋体"/>
          <w:color w:val="auto"/>
          <w:sz w:val="24"/>
          <w:highlight w:val="none"/>
          <w:u w:val="single"/>
        </w:rPr>
        <w:t xml:space="preserve">    </w:t>
      </w:r>
      <w:r>
        <w:rPr>
          <w:rFonts w:ascii="宋体" w:hAnsi="宋体" w:eastAsia="宋体"/>
          <w:color w:val="auto"/>
          <w:sz w:val="24"/>
          <w:highlight w:val="none"/>
        </w:rPr>
        <w:t>万元， 资产总额为</w:t>
      </w:r>
      <w:r>
        <w:rPr>
          <w:rFonts w:ascii="宋体" w:hAnsi="宋体" w:eastAsia="宋体"/>
          <w:color w:val="auto"/>
          <w:sz w:val="24"/>
          <w:highlight w:val="none"/>
          <w:u w:val="single"/>
        </w:rPr>
        <w:t xml:space="preserve">    </w:t>
      </w:r>
      <w:r>
        <w:rPr>
          <w:rFonts w:ascii="宋体" w:hAnsi="宋体" w:eastAsia="宋体"/>
          <w:color w:val="auto"/>
          <w:sz w:val="24"/>
          <w:highlight w:val="none"/>
        </w:rPr>
        <w:t>万元，属于（</w:t>
      </w:r>
      <w:r>
        <w:rPr>
          <w:color w:val="auto"/>
          <w:sz w:val="36"/>
          <w:highlight w:val="none"/>
        </w:rPr>
        <w:t>□</w:t>
      </w:r>
      <w:r>
        <w:rPr>
          <w:rFonts w:ascii="宋体" w:hAnsi="宋体" w:eastAsia="宋体"/>
          <w:color w:val="auto"/>
          <w:sz w:val="24"/>
          <w:highlight w:val="none"/>
        </w:rPr>
        <w:t>中型企业、</w:t>
      </w:r>
      <w:r>
        <w:rPr>
          <w:color w:val="auto"/>
          <w:sz w:val="36"/>
          <w:highlight w:val="none"/>
        </w:rPr>
        <w:t>□</w:t>
      </w:r>
      <w:r>
        <w:rPr>
          <w:rFonts w:ascii="宋体" w:hAnsi="宋体" w:eastAsia="宋体"/>
          <w:color w:val="auto"/>
          <w:sz w:val="24"/>
          <w:highlight w:val="none"/>
        </w:rPr>
        <w:t>小型企业、</w:t>
      </w:r>
      <w:r>
        <w:rPr>
          <w:color w:val="auto"/>
          <w:sz w:val="36"/>
          <w:highlight w:val="none"/>
        </w:rPr>
        <w:t>□</w:t>
      </w:r>
      <w:r>
        <w:rPr>
          <w:rFonts w:ascii="宋体" w:hAnsi="宋体" w:eastAsia="宋体"/>
          <w:color w:val="auto"/>
          <w:sz w:val="24"/>
          <w:highlight w:val="none"/>
        </w:rPr>
        <w:t>微型企业，请勾选！)；</w:t>
      </w:r>
    </w:p>
    <w:p>
      <w:pPr>
        <w:pStyle w:val="23"/>
        <w:rPr>
          <w:rFonts w:ascii="宋体" w:hAnsi="宋体" w:eastAsia="宋体"/>
          <w:color w:val="auto"/>
          <w:sz w:val="24"/>
          <w:highlight w:val="none"/>
        </w:rPr>
      </w:pPr>
      <w:r>
        <w:rPr>
          <w:rFonts w:ascii="宋体" w:hAnsi="宋体" w:eastAsia="宋体"/>
          <w:color w:val="auto"/>
          <w:sz w:val="24"/>
          <w:highlight w:val="none"/>
          <w:lang w:val="en-US"/>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），属于（</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 xml:space="preserve">）行业；制造商为（企业名称），从业人员  </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人，营业收入为 </w:t>
      </w:r>
      <w:r>
        <w:rPr>
          <w:rFonts w:ascii="宋体" w:hAnsi="宋体" w:eastAsia="宋体"/>
          <w:color w:val="auto"/>
          <w:sz w:val="24"/>
          <w:highlight w:val="none"/>
          <w:u w:val="single"/>
        </w:rPr>
        <w:t xml:space="preserve">    </w:t>
      </w:r>
      <w:r>
        <w:rPr>
          <w:rFonts w:ascii="宋体" w:hAnsi="宋体" w:eastAsia="宋体"/>
          <w:color w:val="auto"/>
          <w:sz w:val="24"/>
          <w:highlight w:val="none"/>
        </w:rPr>
        <w:t>万元， 资产总额为</w:t>
      </w:r>
      <w:r>
        <w:rPr>
          <w:rFonts w:ascii="宋体" w:hAnsi="宋体" w:eastAsia="宋体"/>
          <w:color w:val="auto"/>
          <w:sz w:val="24"/>
          <w:highlight w:val="none"/>
          <w:u w:val="single"/>
        </w:rPr>
        <w:t xml:space="preserve">    </w:t>
      </w:r>
      <w:r>
        <w:rPr>
          <w:rFonts w:ascii="宋体" w:hAnsi="宋体" w:eastAsia="宋体"/>
          <w:color w:val="auto"/>
          <w:sz w:val="24"/>
          <w:highlight w:val="none"/>
        </w:rPr>
        <w:t>万元，属于（</w:t>
      </w:r>
      <w:r>
        <w:rPr>
          <w:color w:val="auto"/>
          <w:sz w:val="36"/>
          <w:highlight w:val="none"/>
        </w:rPr>
        <w:t>□</w:t>
      </w:r>
      <w:r>
        <w:rPr>
          <w:rFonts w:ascii="宋体" w:hAnsi="宋体" w:eastAsia="宋体"/>
          <w:color w:val="auto"/>
          <w:sz w:val="24"/>
          <w:highlight w:val="none"/>
        </w:rPr>
        <w:t>中型企业、</w:t>
      </w:r>
      <w:r>
        <w:rPr>
          <w:color w:val="auto"/>
          <w:sz w:val="36"/>
          <w:highlight w:val="none"/>
        </w:rPr>
        <w:t>□</w:t>
      </w:r>
      <w:r>
        <w:rPr>
          <w:rFonts w:ascii="宋体" w:hAnsi="宋体" w:eastAsia="宋体"/>
          <w:color w:val="auto"/>
          <w:sz w:val="24"/>
          <w:highlight w:val="none"/>
        </w:rPr>
        <w:t>小型企业、</w:t>
      </w:r>
      <w:r>
        <w:rPr>
          <w:color w:val="auto"/>
          <w:sz w:val="36"/>
          <w:highlight w:val="none"/>
        </w:rPr>
        <w:t>□</w:t>
      </w:r>
      <w:r>
        <w:rPr>
          <w:rFonts w:ascii="宋体" w:hAnsi="宋体" w:eastAsia="宋体"/>
          <w:color w:val="auto"/>
          <w:sz w:val="24"/>
          <w:highlight w:val="none"/>
        </w:rPr>
        <w:t>微型企业，请勾选！)；</w:t>
      </w:r>
    </w:p>
    <w:p>
      <w:pPr>
        <w:pStyle w:val="24"/>
        <w:ind w:left="0"/>
        <w:rPr>
          <w:rFonts w:ascii="宋体" w:hAnsi="宋体" w:eastAsia="宋体"/>
          <w:color w:val="auto"/>
          <w:highlight w:val="none"/>
        </w:rPr>
      </w:pPr>
    </w:p>
    <w:p>
      <w:pPr>
        <w:pStyle w:val="22"/>
        <w:spacing w:line="360" w:lineRule="auto"/>
        <w:rPr>
          <w:rFonts w:ascii="宋体" w:hAnsi="宋体" w:eastAsia="宋体"/>
          <w:color w:val="auto"/>
          <w:sz w:val="24"/>
          <w:highlight w:val="none"/>
        </w:rPr>
      </w:pPr>
      <w:r>
        <w:rPr>
          <w:rFonts w:ascii="宋体" w:hAnsi="宋体" w:eastAsia="宋体"/>
          <w:color w:val="auto"/>
          <w:sz w:val="24"/>
          <w:highlight w:val="none"/>
        </w:rPr>
        <w:t>...</w:t>
      </w:r>
    </w:p>
    <w:p>
      <w:pPr>
        <w:pStyle w:val="22"/>
        <w:spacing w:line="360" w:lineRule="auto"/>
        <w:rPr>
          <w:rFonts w:ascii="宋体" w:hAnsi="宋体" w:eastAsia="宋体"/>
          <w:color w:val="auto"/>
          <w:sz w:val="24"/>
          <w:highlight w:val="none"/>
        </w:rPr>
      </w:pPr>
      <w:r>
        <w:rPr>
          <w:rFonts w:ascii="宋体" w:hAnsi="宋体" w:eastAsia="宋体"/>
          <w:color w:val="auto"/>
          <w:sz w:val="24"/>
          <w:highlight w:val="none"/>
        </w:rPr>
        <w:t>以上企业，不属于大企业的分支机构，不存在控股股东为大企业的情形，也不存在与大企业的负责人为同一人的情形。</w:t>
      </w:r>
    </w:p>
    <w:p>
      <w:pPr>
        <w:pStyle w:val="22"/>
        <w:spacing w:line="360" w:lineRule="auto"/>
        <w:rPr>
          <w:rFonts w:ascii="宋体" w:hAnsi="宋体" w:eastAsia="宋体"/>
          <w:color w:val="auto"/>
          <w:sz w:val="24"/>
          <w:highlight w:val="none"/>
        </w:rPr>
      </w:pPr>
      <w:r>
        <w:rPr>
          <w:rFonts w:ascii="宋体" w:hAnsi="宋体" w:eastAsia="宋体"/>
          <w:color w:val="auto"/>
          <w:sz w:val="24"/>
          <w:highlight w:val="none"/>
        </w:rPr>
        <w:t>本企业对上述声明内容的真实性负责。如有虚假，将依法承担相应责任。</w:t>
      </w:r>
    </w:p>
    <w:p>
      <w:pPr>
        <w:pStyle w:val="215"/>
        <w:rPr>
          <w:rFonts w:ascii="宋体" w:hAnsi="宋体" w:eastAsia="宋体"/>
          <w:color w:val="auto"/>
          <w:highlight w:val="none"/>
        </w:rPr>
      </w:pPr>
    </w:p>
    <w:p>
      <w:pPr>
        <w:pStyle w:val="22"/>
        <w:widowControl/>
        <w:spacing w:line="360" w:lineRule="auto"/>
        <w:ind w:firstLine="480"/>
        <w:jc w:val="center"/>
        <w:rPr>
          <w:rFonts w:ascii="宋体" w:hAnsi="宋体" w:eastAsia="宋体"/>
          <w:color w:val="auto"/>
          <w:sz w:val="24"/>
          <w:highlight w:val="none"/>
        </w:rPr>
      </w:pPr>
      <w:r>
        <w:rPr>
          <w:rFonts w:ascii="宋体" w:hAnsi="宋体" w:eastAsia="宋体"/>
          <w:color w:val="auto"/>
          <w:sz w:val="24"/>
          <w:highlight w:val="none"/>
        </w:rPr>
        <w:t xml:space="preserve"> 企业名称（供应商名称）（盖单位电子签章）： </w:t>
      </w:r>
    </w:p>
    <w:p>
      <w:pPr>
        <w:pStyle w:val="22"/>
        <w:widowControl/>
        <w:spacing w:line="360" w:lineRule="auto"/>
        <w:ind w:right="480"/>
        <w:rPr>
          <w:rFonts w:ascii="宋体" w:hAnsi="宋体" w:eastAsia="宋体"/>
          <w:color w:val="auto"/>
          <w:sz w:val="24"/>
          <w:highlight w:val="none"/>
        </w:rPr>
      </w:pPr>
      <w:r>
        <w:rPr>
          <w:rFonts w:ascii="宋体" w:hAnsi="宋体" w:eastAsia="宋体"/>
          <w:color w:val="auto"/>
          <w:sz w:val="24"/>
          <w:highlight w:val="none"/>
        </w:rPr>
        <w:t xml:space="preserve">                               日  期：  年  月  日</w:t>
      </w:r>
    </w:p>
    <w:p>
      <w:pPr>
        <w:pStyle w:val="22"/>
        <w:spacing w:line="380" w:lineRule="exact"/>
        <w:rPr>
          <w:rFonts w:ascii="宋体" w:hAnsi="宋体" w:eastAsia="宋体"/>
          <w:color w:val="auto"/>
          <w:highlight w:val="none"/>
        </w:rPr>
      </w:pPr>
    </w:p>
    <w:p>
      <w:pPr>
        <w:pStyle w:val="22"/>
        <w:spacing w:line="380" w:lineRule="exact"/>
        <w:rPr>
          <w:rFonts w:ascii="宋体" w:hAnsi="宋体" w:eastAsia="宋体"/>
          <w:color w:val="auto"/>
          <w:sz w:val="21"/>
          <w:szCs w:val="21"/>
          <w:highlight w:val="none"/>
        </w:rPr>
      </w:pPr>
    </w:p>
    <w:p>
      <w:pPr>
        <w:pStyle w:val="22"/>
        <w:spacing w:line="380" w:lineRule="exact"/>
        <w:rPr>
          <w:rFonts w:ascii="宋体" w:hAnsi="宋体" w:eastAsia="宋体"/>
          <w:b/>
          <w:bCs/>
          <w:color w:val="auto"/>
          <w:sz w:val="21"/>
          <w:szCs w:val="21"/>
          <w:highlight w:val="none"/>
        </w:rPr>
      </w:pPr>
      <w:r>
        <w:rPr>
          <w:rFonts w:ascii="宋体" w:hAnsi="宋体" w:eastAsia="宋体"/>
          <w:b/>
          <w:bCs/>
          <w:color w:val="auto"/>
          <w:sz w:val="21"/>
          <w:szCs w:val="21"/>
          <w:highlight w:val="none"/>
        </w:rPr>
        <w:t>注：本项目采购的货物属于</w:t>
      </w:r>
      <w:r>
        <w:rPr>
          <w:rFonts w:hint="eastAsia" w:ascii="宋体" w:hAnsi="宋体" w:eastAsia="宋体"/>
          <w:b/>
          <w:bCs/>
          <w:color w:val="auto"/>
          <w:sz w:val="21"/>
          <w:szCs w:val="21"/>
          <w:highlight w:val="none"/>
        </w:rPr>
        <w:t>制造业</w:t>
      </w:r>
      <w:r>
        <w:rPr>
          <w:rFonts w:ascii="宋体" w:hAnsi="宋体" w:eastAsia="宋体"/>
          <w:b/>
          <w:bCs/>
          <w:color w:val="auto"/>
          <w:sz w:val="21"/>
          <w:szCs w:val="21"/>
          <w:highlight w:val="none"/>
        </w:rPr>
        <w:t>。</w:t>
      </w:r>
    </w:p>
    <w:p>
      <w:pPr>
        <w:pStyle w:val="22"/>
        <w:spacing w:line="460" w:lineRule="exact"/>
        <w:ind w:firstLine="600"/>
        <w:jc w:val="left"/>
        <w:rPr>
          <w:rFonts w:ascii="宋体" w:hAnsi="宋体" w:eastAsia="宋体"/>
          <w:color w:val="auto"/>
          <w:sz w:val="30"/>
          <w:szCs w:val="30"/>
          <w:highlight w:val="none"/>
        </w:rPr>
      </w:pPr>
    </w:p>
    <w:p>
      <w:pPr>
        <w:pStyle w:val="22"/>
        <w:spacing w:line="460" w:lineRule="exact"/>
        <w:ind w:firstLine="600"/>
        <w:jc w:val="left"/>
        <w:rPr>
          <w:rFonts w:ascii="宋体" w:hAnsi="宋体" w:eastAsia="宋体"/>
          <w:color w:val="auto"/>
          <w:sz w:val="30"/>
          <w:szCs w:val="30"/>
          <w:highlight w:val="none"/>
        </w:rPr>
      </w:pPr>
    </w:p>
    <w:p>
      <w:pPr>
        <w:pStyle w:val="22"/>
        <w:spacing w:line="460" w:lineRule="exact"/>
        <w:ind w:firstLine="600"/>
        <w:jc w:val="left"/>
        <w:rPr>
          <w:rFonts w:ascii="宋体" w:hAnsi="宋体" w:eastAsia="宋体"/>
          <w:color w:val="auto"/>
          <w:sz w:val="30"/>
          <w:szCs w:val="30"/>
          <w:highlight w:val="none"/>
        </w:rPr>
      </w:pPr>
    </w:p>
    <w:p>
      <w:pPr>
        <w:pStyle w:val="22"/>
        <w:spacing w:line="46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备注：</w:t>
      </w:r>
    </w:p>
    <w:p>
      <w:pPr>
        <w:pStyle w:val="22"/>
        <w:spacing w:line="460" w:lineRule="exact"/>
        <w:ind w:firstLine="600"/>
        <w:jc w:val="left"/>
        <w:rPr>
          <w:rFonts w:ascii="宋体" w:hAnsi="宋体" w:eastAsia="宋体"/>
          <w:color w:val="auto"/>
          <w:sz w:val="30"/>
          <w:szCs w:val="30"/>
          <w:highlight w:val="none"/>
        </w:rPr>
      </w:pPr>
      <w:r>
        <w:rPr>
          <w:rFonts w:ascii="宋体" w:hAnsi="宋体" w:eastAsia="宋体"/>
          <w:color w:val="auto"/>
          <w:sz w:val="30"/>
          <w:szCs w:val="30"/>
          <w:highlight w:val="none"/>
        </w:rPr>
        <w:t>1、从业人员、营业收入、资产总额填报上一年度数据，无上一年度数据的新成立企业可不填报。</w:t>
      </w:r>
    </w:p>
    <w:p>
      <w:pPr>
        <w:pStyle w:val="23"/>
        <w:ind w:firstLine="600"/>
        <w:rPr>
          <w:rFonts w:ascii="宋体" w:hAnsi="宋体" w:eastAsia="宋体"/>
          <w:color w:val="auto"/>
          <w:sz w:val="30"/>
          <w:szCs w:val="30"/>
          <w:highlight w:val="none"/>
        </w:rPr>
      </w:pPr>
      <w:r>
        <w:rPr>
          <w:rFonts w:ascii="宋体" w:hAnsi="宋体" w:eastAsia="宋体"/>
          <w:color w:val="auto"/>
          <w:sz w:val="30"/>
          <w:szCs w:val="30"/>
          <w:highlight w:val="none"/>
        </w:rPr>
        <w:t>2、《中小企业声明函》查询渠道参考工业和信息化部发布的中小企业规模自测小程序。</w:t>
      </w:r>
    </w:p>
    <w:p>
      <w:pPr>
        <w:pStyle w:val="23"/>
        <w:rPr>
          <w:rFonts w:ascii="宋体" w:hAnsi="宋体" w:eastAsia="宋体"/>
          <w:color w:val="auto"/>
          <w:sz w:val="30"/>
          <w:szCs w:val="30"/>
          <w:highlight w:val="none"/>
        </w:rPr>
      </w:pPr>
    </w:p>
    <w:p>
      <w:pPr>
        <w:pStyle w:val="24"/>
        <w:rPr>
          <w:rFonts w:ascii="宋体" w:hAnsi="宋体" w:eastAsia="宋体"/>
          <w:color w:val="auto"/>
          <w:highlight w:val="none"/>
        </w:rPr>
      </w:pPr>
      <w:r>
        <w:rPr>
          <w:rFonts w:ascii="宋体" w:hAnsi="宋体" w:eastAsia="宋体"/>
          <w:color w:val="auto"/>
          <w:sz w:val="24"/>
          <w:highlight w:val="none"/>
        </w:rPr>
        <w:drawing>
          <wp:inline distT="0" distB="0" distL="0" distR="0">
            <wp:extent cx="2059305" cy="266890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2059914" cy="2669134"/>
                    </a:xfrm>
                    <a:prstGeom prst="rect">
                      <a:avLst/>
                    </a:prstGeom>
                    <a:noFill/>
                    <a:ln>
                      <a:noFill/>
                    </a:ln>
                  </pic:spPr>
                </pic:pic>
              </a:graphicData>
            </a:graphic>
          </wp:inline>
        </w:drawing>
      </w:r>
    </w:p>
    <w:p>
      <w:pPr>
        <w:pStyle w:val="22"/>
        <w:spacing w:line="480" w:lineRule="exact"/>
        <w:ind w:firstLine="600"/>
        <w:rPr>
          <w:rFonts w:ascii="宋体" w:hAnsi="宋体" w:eastAsia="宋体"/>
          <w:b/>
          <w:color w:val="auto"/>
          <w:spacing w:val="6"/>
          <w:sz w:val="30"/>
          <w:szCs w:val="30"/>
          <w:highlight w:val="none"/>
        </w:rPr>
      </w:pPr>
      <w:r>
        <w:rPr>
          <w:rFonts w:ascii="宋体" w:hAnsi="宋体" w:eastAsia="宋体"/>
          <w:color w:val="auto"/>
          <w:sz w:val="30"/>
          <w:szCs w:val="30"/>
          <w:highlight w:val="none"/>
        </w:rPr>
        <w:br w:type="page"/>
      </w:r>
      <w:r>
        <w:rPr>
          <w:rFonts w:ascii="宋体" w:hAnsi="宋体" w:eastAsia="宋体"/>
          <w:color w:val="auto"/>
          <w:sz w:val="30"/>
          <w:szCs w:val="30"/>
          <w:highlight w:val="none"/>
        </w:rPr>
        <w:t>七、残疾人福利性单位声明函格式</w:t>
      </w:r>
    </w:p>
    <w:p>
      <w:pPr>
        <w:pStyle w:val="22"/>
        <w:spacing w:line="480" w:lineRule="exact"/>
        <w:ind w:firstLine="624"/>
        <w:rPr>
          <w:rFonts w:ascii="宋体" w:hAnsi="宋体" w:eastAsia="宋体"/>
          <w:color w:val="auto"/>
          <w:spacing w:val="6"/>
          <w:sz w:val="30"/>
          <w:szCs w:val="30"/>
          <w:highlight w:val="none"/>
        </w:rPr>
      </w:pPr>
    </w:p>
    <w:p>
      <w:pPr>
        <w:pStyle w:val="22"/>
        <w:spacing w:line="480" w:lineRule="exact"/>
        <w:ind w:firstLine="624"/>
        <w:rPr>
          <w:rFonts w:ascii="宋体" w:hAnsi="宋体" w:eastAsia="宋体"/>
          <w:color w:val="auto"/>
          <w:spacing w:val="6"/>
          <w:sz w:val="30"/>
          <w:szCs w:val="30"/>
          <w:highlight w:val="none"/>
        </w:rPr>
      </w:pPr>
      <w:r>
        <w:rPr>
          <w:rFonts w:ascii="宋体" w:hAnsi="宋体" w:eastAsia="宋体"/>
          <w:color w:val="auto"/>
          <w:spacing w:val="6"/>
          <w:sz w:val="30"/>
          <w:szCs w:val="30"/>
          <w:highlight w:val="none"/>
        </w:rPr>
        <w:t>项目名称：</w:t>
      </w:r>
      <w:r>
        <w:rPr>
          <w:rFonts w:hint="eastAsia" w:ascii="宋体" w:hAnsi="宋体"/>
          <w:color w:val="auto"/>
          <w:spacing w:val="6"/>
          <w:sz w:val="30"/>
          <w:szCs w:val="30"/>
          <w:highlight w:val="none"/>
          <w:lang w:eastAsia="zh-CN"/>
        </w:rPr>
        <w:t>邳州经济开发区限值限量监测监控系统建设</w:t>
      </w:r>
      <w:r>
        <w:rPr>
          <w:rFonts w:ascii="宋体" w:hAnsi="宋体" w:eastAsia="宋体"/>
          <w:color w:val="auto"/>
          <w:spacing w:val="6"/>
          <w:sz w:val="30"/>
          <w:szCs w:val="30"/>
          <w:highlight w:val="none"/>
        </w:rPr>
        <w:t xml:space="preserve"> </w:t>
      </w:r>
    </w:p>
    <w:p>
      <w:pPr>
        <w:pStyle w:val="22"/>
        <w:spacing w:line="480" w:lineRule="exact"/>
        <w:ind w:firstLine="624"/>
        <w:rPr>
          <w:rFonts w:ascii="宋体" w:hAnsi="宋体" w:eastAsia="宋体"/>
          <w:color w:val="auto"/>
          <w:spacing w:val="6"/>
          <w:sz w:val="30"/>
          <w:szCs w:val="30"/>
          <w:highlight w:val="none"/>
          <w:lang w:eastAsia="zh-CN"/>
        </w:rPr>
      </w:pPr>
      <w:r>
        <w:rPr>
          <w:rFonts w:ascii="宋体" w:hAnsi="宋体" w:eastAsia="宋体"/>
          <w:color w:val="auto"/>
          <w:spacing w:val="6"/>
          <w:sz w:val="30"/>
          <w:szCs w:val="30"/>
          <w:highlight w:val="none"/>
        </w:rPr>
        <w:t>项目编号：</w:t>
      </w:r>
      <w:r>
        <w:rPr>
          <w:rFonts w:hint="eastAsia" w:ascii="宋体" w:hAnsi="宋体"/>
          <w:color w:val="auto"/>
          <w:sz w:val="30"/>
          <w:szCs w:val="30"/>
          <w:highlight w:val="none"/>
          <w:lang w:eastAsia="zh-CN"/>
        </w:rPr>
        <w:t>JSZC-320382-JSZR-G2022-0087</w:t>
      </w:r>
    </w:p>
    <w:p>
      <w:pPr>
        <w:pStyle w:val="22"/>
        <w:spacing w:line="480" w:lineRule="exact"/>
        <w:ind w:firstLine="624"/>
        <w:rPr>
          <w:rFonts w:ascii="宋体" w:hAnsi="宋体" w:eastAsia="宋体"/>
          <w:color w:val="auto"/>
          <w:spacing w:val="6"/>
          <w:sz w:val="30"/>
          <w:szCs w:val="30"/>
          <w:highlight w:val="none"/>
        </w:rPr>
      </w:pPr>
      <w:r>
        <w:rPr>
          <w:rFonts w:ascii="宋体" w:hAnsi="宋体" w:eastAsia="宋体"/>
          <w:color w:val="auto"/>
          <w:spacing w:val="6"/>
          <w:sz w:val="30"/>
          <w:szCs w:val="30"/>
          <w:highlight w:val="none"/>
        </w:rPr>
        <w:t>本单位郑重声明，根据《财政部 民政部 中国残疾人联合会关于促进残疾人就业政府采购政策的通知》（财库</w:t>
      </w:r>
      <w:r>
        <w:rPr>
          <w:rFonts w:ascii="宋体" w:hAnsi="宋体" w:eastAsia="宋体"/>
          <w:color w:val="auto"/>
          <w:sz w:val="30"/>
          <w:szCs w:val="30"/>
          <w:highlight w:val="none"/>
        </w:rPr>
        <w:t>〔2017〕 141</w:t>
      </w:r>
      <w:r>
        <w:rPr>
          <w:rFonts w:ascii="宋体" w:hAnsi="宋体" w:eastAsia="宋体"/>
          <w:color w:val="auto"/>
          <w:spacing w:val="6"/>
          <w:sz w:val="30"/>
          <w:szCs w:val="30"/>
          <w:highlight w:val="none"/>
        </w:rPr>
        <w:t>号）的规定，本单位为符合条件的残疾人福利性单位，且本单位参加</w:t>
      </w:r>
      <w:r>
        <w:rPr>
          <w:rFonts w:ascii="宋体" w:hAnsi="宋体" w:eastAsia="宋体"/>
          <w:color w:val="auto"/>
          <w:sz w:val="30"/>
          <w:szCs w:val="30"/>
          <w:highlight w:val="none"/>
        </w:rPr>
        <w:t>______</w:t>
      </w:r>
      <w:r>
        <w:rPr>
          <w:rFonts w:ascii="宋体" w:hAnsi="宋体" w:eastAsia="宋体"/>
          <w:color w:val="auto"/>
          <w:spacing w:val="6"/>
          <w:sz w:val="30"/>
          <w:szCs w:val="30"/>
          <w:highlight w:val="none"/>
        </w:rPr>
        <w:t>单位的</w:t>
      </w:r>
      <w:r>
        <w:rPr>
          <w:rFonts w:ascii="宋体" w:hAnsi="宋体" w:eastAsia="宋体"/>
          <w:color w:val="auto"/>
          <w:sz w:val="30"/>
          <w:szCs w:val="30"/>
          <w:highlight w:val="none"/>
        </w:rPr>
        <w:t>______</w:t>
      </w:r>
      <w:r>
        <w:rPr>
          <w:rFonts w:ascii="宋体" w:hAnsi="宋体" w:eastAsia="宋体"/>
          <w:color w:val="auto"/>
          <w:spacing w:val="6"/>
          <w:sz w:val="30"/>
          <w:szCs w:val="30"/>
          <w:highlight w:val="none"/>
        </w:rPr>
        <w:t>项目采购活动提供本单位制造的货物（由本单位承担工程/提供服务），或者提供其他残疾人福利性单位制造的货物（不包括使用非残疾人福利性单位注册商标的货物）。</w:t>
      </w:r>
    </w:p>
    <w:p>
      <w:pPr>
        <w:pStyle w:val="22"/>
        <w:spacing w:line="480" w:lineRule="exact"/>
        <w:ind w:firstLine="624"/>
        <w:rPr>
          <w:rFonts w:ascii="宋体" w:hAnsi="宋体" w:eastAsia="宋体"/>
          <w:color w:val="auto"/>
          <w:spacing w:val="6"/>
          <w:sz w:val="30"/>
          <w:szCs w:val="30"/>
          <w:highlight w:val="none"/>
        </w:rPr>
      </w:pPr>
      <w:r>
        <w:rPr>
          <w:rFonts w:ascii="宋体" w:hAnsi="宋体" w:eastAsia="宋体"/>
          <w:color w:val="auto"/>
          <w:spacing w:val="6"/>
          <w:sz w:val="30"/>
          <w:szCs w:val="30"/>
          <w:highlight w:val="none"/>
        </w:rPr>
        <w:t>本单位对上述声明的真实性负责。如有虚假，将依法承担相应责任。</w:t>
      </w:r>
    </w:p>
    <w:p>
      <w:pPr>
        <w:pStyle w:val="22"/>
        <w:spacing w:line="480" w:lineRule="exact"/>
        <w:ind w:firstLine="624"/>
        <w:rPr>
          <w:rFonts w:ascii="宋体" w:hAnsi="宋体" w:eastAsia="宋体"/>
          <w:color w:val="auto"/>
          <w:spacing w:val="6"/>
          <w:sz w:val="30"/>
          <w:szCs w:val="30"/>
          <w:highlight w:val="none"/>
        </w:rPr>
      </w:pPr>
    </w:p>
    <w:p>
      <w:pPr>
        <w:pStyle w:val="22"/>
        <w:spacing w:line="480" w:lineRule="exact"/>
        <w:ind w:firstLine="624"/>
        <w:rPr>
          <w:rFonts w:ascii="宋体" w:hAnsi="宋体" w:eastAsia="宋体"/>
          <w:color w:val="auto"/>
          <w:spacing w:val="6"/>
          <w:sz w:val="30"/>
          <w:szCs w:val="30"/>
          <w:highlight w:val="none"/>
        </w:rPr>
      </w:pPr>
    </w:p>
    <w:p>
      <w:pPr>
        <w:pStyle w:val="22"/>
        <w:spacing w:line="480" w:lineRule="exact"/>
        <w:ind w:firstLine="2550"/>
        <w:rPr>
          <w:rFonts w:ascii="宋体" w:hAnsi="宋体" w:eastAsia="宋体"/>
          <w:color w:val="auto"/>
          <w:sz w:val="30"/>
          <w:szCs w:val="30"/>
          <w:highlight w:val="none"/>
        </w:rPr>
      </w:pPr>
      <w:r>
        <w:rPr>
          <w:rFonts w:ascii="宋体" w:hAnsi="宋体" w:eastAsia="宋体"/>
          <w:color w:val="auto"/>
          <w:sz w:val="30"/>
          <w:szCs w:val="30"/>
          <w:highlight w:val="none"/>
        </w:rPr>
        <w:t>投标人：</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（盖单位电子签章）</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              </w:t>
      </w:r>
    </w:p>
    <w:p>
      <w:pPr>
        <w:pStyle w:val="22"/>
        <w:spacing w:line="480" w:lineRule="exact"/>
        <w:ind w:firstLine="4500"/>
        <w:rPr>
          <w:rFonts w:ascii="宋体" w:hAnsi="宋体" w:eastAsia="宋体"/>
          <w:color w:val="auto"/>
          <w:sz w:val="30"/>
          <w:szCs w:val="30"/>
          <w:highlight w:val="none"/>
        </w:rPr>
      </w:pPr>
    </w:p>
    <w:p>
      <w:pPr>
        <w:pStyle w:val="22"/>
        <w:spacing w:line="480" w:lineRule="exact"/>
        <w:ind w:firstLine="4500"/>
        <w:rPr>
          <w:rFonts w:ascii="宋体" w:hAnsi="宋体" w:eastAsia="宋体"/>
          <w:color w:val="auto"/>
          <w:sz w:val="30"/>
          <w:szCs w:val="30"/>
          <w:highlight w:val="none"/>
        </w:rPr>
      </w:pPr>
      <w:r>
        <w:rPr>
          <w:rFonts w:ascii="宋体" w:hAnsi="宋体" w:eastAsia="宋体"/>
          <w:color w:val="auto"/>
          <w:sz w:val="30"/>
          <w:szCs w:val="30"/>
          <w:highlight w:val="none"/>
        </w:rPr>
        <w:t>日期：   年  月  日</w:t>
      </w:r>
    </w:p>
    <w:p>
      <w:pPr>
        <w:pStyle w:val="22"/>
        <w:spacing w:line="480" w:lineRule="exact"/>
        <w:ind w:firstLine="4500"/>
        <w:rPr>
          <w:rFonts w:ascii="宋体" w:hAnsi="宋体" w:eastAsia="宋体"/>
          <w:color w:val="auto"/>
          <w:sz w:val="30"/>
          <w:szCs w:val="30"/>
          <w:highlight w:val="none"/>
        </w:rPr>
      </w:pPr>
    </w:p>
    <w:p>
      <w:pPr>
        <w:pStyle w:val="22"/>
        <w:spacing w:line="480" w:lineRule="exact"/>
        <w:ind w:firstLine="600"/>
        <w:rPr>
          <w:rFonts w:ascii="宋体" w:hAnsi="宋体" w:eastAsia="宋体"/>
          <w:color w:val="auto"/>
          <w:sz w:val="30"/>
          <w:szCs w:val="30"/>
          <w:highlight w:val="none"/>
        </w:rPr>
      </w:pP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br w:type="page"/>
      </w:r>
      <w:r>
        <w:rPr>
          <w:rFonts w:ascii="宋体" w:hAnsi="宋体" w:eastAsia="宋体"/>
          <w:color w:val="auto"/>
          <w:sz w:val="30"/>
          <w:szCs w:val="30"/>
          <w:highlight w:val="none"/>
        </w:rPr>
        <w:t>八、投标人参加政府采购活动前3年内在经营活动中没有重大违法记录的书面声明格式</w:t>
      </w:r>
    </w:p>
    <w:p>
      <w:pPr>
        <w:pStyle w:val="22"/>
        <w:spacing w:line="480" w:lineRule="exact"/>
        <w:ind w:firstLine="600"/>
        <w:rPr>
          <w:rFonts w:ascii="宋体" w:hAnsi="宋体" w:eastAsia="宋体"/>
          <w:color w:val="auto"/>
          <w:sz w:val="30"/>
          <w:szCs w:val="30"/>
          <w:highlight w:val="none"/>
        </w:rPr>
      </w:pP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我单位在参加</w:t>
      </w:r>
      <w:r>
        <w:rPr>
          <w:rFonts w:hint="eastAsia" w:ascii="宋体" w:hAnsi="宋体"/>
          <w:color w:val="auto"/>
          <w:sz w:val="30"/>
          <w:szCs w:val="30"/>
          <w:highlight w:val="none"/>
          <w:lang w:eastAsia="zh-CN"/>
        </w:rPr>
        <w:t>邳州经济开发区限值限量监测监控系统建设</w:t>
      </w:r>
      <w:r>
        <w:rPr>
          <w:rFonts w:ascii="宋体" w:hAnsi="宋体" w:eastAsia="宋体"/>
          <w:color w:val="auto"/>
          <w:sz w:val="30"/>
          <w:szCs w:val="30"/>
          <w:highlight w:val="none"/>
        </w:rPr>
        <w:t>项目（项目编号：</w:t>
      </w:r>
      <w:r>
        <w:rPr>
          <w:rFonts w:hint="eastAsia" w:ascii="宋体" w:hAnsi="宋体"/>
          <w:color w:val="auto"/>
          <w:sz w:val="30"/>
          <w:szCs w:val="30"/>
          <w:highlight w:val="none"/>
          <w:lang w:eastAsia="zh-CN"/>
        </w:rPr>
        <w:t>JSZC-320382-JSZR-G2022-0087</w:t>
      </w:r>
      <w:r>
        <w:rPr>
          <w:rFonts w:ascii="宋体" w:hAnsi="宋体" w:eastAsia="宋体"/>
          <w:color w:val="auto"/>
          <w:sz w:val="30"/>
          <w:szCs w:val="30"/>
          <w:highlight w:val="none"/>
        </w:rPr>
        <w:t>）政府采购活动前3年内，在经营活动中没有重大违法记录。重大违法记录是指因违法经营受到刑事处罚或者责令停产停业、吊销许可证或者执照、较大数额罚款等行政处罚。</w:t>
      </w:r>
    </w:p>
    <w:p>
      <w:pPr>
        <w:pStyle w:val="273"/>
        <w:spacing w:before="0" w:beforeAutospacing="0" w:after="0" w:afterAutospacing="0"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我单位对上述声明的真实性负责。如有虚假，将依法承担相应责任。</w:t>
      </w:r>
    </w:p>
    <w:p>
      <w:pPr>
        <w:pStyle w:val="22"/>
        <w:spacing w:line="480" w:lineRule="exact"/>
        <w:rPr>
          <w:rFonts w:ascii="宋体" w:hAnsi="宋体" w:eastAsia="宋体"/>
          <w:color w:val="auto"/>
          <w:sz w:val="30"/>
          <w:szCs w:val="30"/>
          <w:highlight w:val="none"/>
        </w:rPr>
      </w:pPr>
    </w:p>
    <w:p>
      <w:pPr>
        <w:pStyle w:val="22"/>
        <w:spacing w:line="480" w:lineRule="exact"/>
        <w:rPr>
          <w:rFonts w:ascii="宋体" w:hAnsi="宋体" w:eastAsia="宋体"/>
          <w:color w:val="auto"/>
          <w:sz w:val="30"/>
          <w:szCs w:val="30"/>
          <w:highlight w:val="none"/>
        </w:rPr>
      </w:pPr>
    </w:p>
    <w:p>
      <w:pPr>
        <w:pStyle w:val="22"/>
        <w:spacing w:line="480" w:lineRule="exact"/>
        <w:ind w:firstLine="2850"/>
        <w:rPr>
          <w:rFonts w:ascii="宋体" w:hAnsi="宋体" w:eastAsia="宋体"/>
          <w:color w:val="auto"/>
          <w:sz w:val="30"/>
          <w:szCs w:val="30"/>
          <w:highlight w:val="none"/>
        </w:rPr>
      </w:pPr>
      <w:r>
        <w:rPr>
          <w:rFonts w:ascii="宋体" w:hAnsi="宋体" w:eastAsia="宋体"/>
          <w:color w:val="auto"/>
          <w:sz w:val="30"/>
          <w:szCs w:val="30"/>
          <w:highlight w:val="none"/>
        </w:rPr>
        <w:t>投标人：</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（盖单位电子签章）</w:t>
      </w:r>
    </w:p>
    <w:p>
      <w:pPr>
        <w:pStyle w:val="22"/>
        <w:spacing w:line="480" w:lineRule="exact"/>
        <w:ind w:firstLine="600"/>
        <w:rPr>
          <w:rFonts w:ascii="宋体" w:hAnsi="宋体" w:eastAsia="宋体"/>
          <w:color w:val="auto"/>
          <w:sz w:val="30"/>
          <w:szCs w:val="30"/>
          <w:highlight w:val="none"/>
        </w:rPr>
      </w:pPr>
      <w:r>
        <w:rPr>
          <w:rFonts w:ascii="宋体" w:hAnsi="宋体" w:eastAsia="宋体"/>
          <w:color w:val="auto"/>
          <w:sz w:val="30"/>
          <w:szCs w:val="30"/>
          <w:highlight w:val="none"/>
        </w:rPr>
        <w:t xml:space="preserve">               </w:t>
      </w:r>
    </w:p>
    <w:p>
      <w:pPr>
        <w:pStyle w:val="22"/>
        <w:spacing w:line="480" w:lineRule="exact"/>
        <w:ind w:firstLine="4500"/>
        <w:rPr>
          <w:rFonts w:ascii="宋体" w:hAnsi="宋体" w:eastAsia="宋体"/>
          <w:color w:val="auto"/>
          <w:sz w:val="30"/>
          <w:szCs w:val="30"/>
          <w:highlight w:val="none"/>
        </w:rPr>
      </w:pPr>
    </w:p>
    <w:p>
      <w:pPr>
        <w:pStyle w:val="22"/>
        <w:spacing w:line="480" w:lineRule="exact"/>
        <w:ind w:firstLine="4950"/>
        <w:rPr>
          <w:rFonts w:ascii="宋体" w:hAnsi="宋体" w:eastAsia="宋体"/>
          <w:color w:val="auto"/>
          <w:sz w:val="30"/>
          <w:szCs w:val="30"/>
          <w:highlight w:val="none"/>
        </w:rPr>
      </w:pPr>
      <w:r>
        <w:rPr>
          <w:rFonts w:ascii="宋体" w:hAnsi="宋体" w:eastAsia="宋体"/>
          <w:color w:val="auto"/>
          <w:sz w:val="30"/>
          <w:szCs w:val="30"/>
          <w:highlight w:val="none"/>
        </w:rPr>
        <w:t>日期：   年  月  日</w:t>
      </w:r>
    </w:p>
    <w:p>
      <w:pPr>
        <w:pStyle w:val="22"/>
        <w:spacing w:line="480" w:lineRule="exact"/>
        <w:ind w:firstLine="600"/>
        <w:rPr>
          <w:rFonts w:ascii="宋体" w:hAnsi="宋体" w:eastAsia="宋体"/>
          <w:bCs/>
          <w:color w:val="auto"/>
          <w:sz w:val="30"/>
          <w:szCs w:val="30"/>
          <w:highlight w:val="none"/>
        </w:rPr>
      </w:pPr>
    </w:p>
    <w:p>
      <w:pPr>
        <w:pStyle w:val="22"/>
        <w:spacing w:line="480" w:lineRule="exact"/>
        <w:ind w:firstLine="600"/>
        <w:rPr>
          <w:rFonts w:ascii="宋体" w:hAnsi="宋体" w:eastAsia="宋体"/>
          <w:bCs/>
          <w:color w:val="auto"/>
          <w:sz w:val="30"/>
          <w:szCs w:val="30"/>
          <w:highlight w:val="none"/>
        </w:rPr>
      </w:pPr>
    </w:p>
    <w:p>
      <w:pPr>
        <w:pStyle w:val="22"/>
        <w:spacing w:line="480" w:lineRule="exact"/>
        <w:ind w:firstLine="600"/>
        <w:rPr>
          <w:rFonts w:ascii="宋体" w:hAnsi="宋体" w:eastAsia="宋体"/>
          <w:bCs/>
          <w:color w:val="auto"/>
          <w:sz w:val="30"/>
          <w:szCs w:val="30"/>
          <w:highlight w:val="none"/>
        </w:rPr>
      </w:pPr>
    </w:p>
    <w:p>
      <w:pPr>
        <w:pStyle w:val="22"/>
        <w:spacing w:line="480" w:lineRule="exact"/>
        <w:ind w:firstLine="600"/>
        <w:rPr>
          <w:rFonts w:ascii="宋体" w:hAnsi="宋体" w:eastAsia="宋体"/>
          <w:bCs/>
          <w:color w:val="auto"/>
          <w:sz w:val="30"/>
          <w:szCs w:val="30"/>
          <w:highlight w:val="none"/>
        </w:rPr>
      </w:pPr>
    </w:p>
    <w:p>
      <w:pPr>
        <w:pStyle w:val="22"/>
        <w:spacing w:line="480" w:lineRule="exact"/>
        <w:ind w:firstLine="600"/>
        <w:rPr>
          <w:rFonts w:ascii="宋体" w:hAnsi="宋体" w:eastAsia="宋体"/>
          <w:bCs/>
          <w:color w:val="auto"/>
          <w:sz w:val="30"/>
          <w:szCs w:val="30"/>
          <w:highlight w:val="none"/>
        </w:rPr>
      </w:pPr>
    </w:p>
    <w:p>
      <w:pPr>
        <w:pStyle w:val="22"/>
        <w:spacing w:line="480" w:lineRule="exact"/>
        <w:ind w:firstLine="562"/>
        <w:jc w:val="left"/>
        <w:rPr>
          <w:rFonts w:ascii="宋体" w:hAnsi="宋体" w:eastAsia="宋体"/>
          <w:color w:val="auto"/>
          <w:sz w:val="30"/>
          <w:szCs w:val="30"/>
          <w:highlight w:val="none"/>
        </w:rPr>
      </w:pPr>
      <w:r>
        <w:rPr>
          <w:rFonts w:ascii="宋体" w:hAnsi="宋体" w:eastAsia="宋体"/>
          <w:b/>
          <w:color w:val="auto"/>
          <w:sz w:val="28"/>
          <w:szCs w:val="28"/>
          <w:highlight w:val="none"/>
        </w:rPr>
        <w:br w:type="page"/>
      </w:r>
      <w:r>
        <w:rPr>
          <w:rFonts w:ascii="宋体" w:hAnsi="宋体" w:eastAsia="宋体"/>
          <w:color w:val="auto"/>
          <w:sz w:val="30"/>
          <w:szCs w:val="30"/>
          <w:highlight w:val="none"/>
        </w:rPr>
        <w:t>九、预付款保函支付条款模板</w:t>
      </w:r>
    </w:p>
    <w:p>
      <w:pPr>
        <w:pStyle w:val="22"/>
        <w:spacing w:line="480" w:lineRule="exact"/>
        <w:ind w:firstLine="605"/>
        <w:rPr>
          <w:rFonts w:ascii="宋体" w:hAnsi="宋体" w:eastAsia="宋体"/>
          <w:b/>
          <w:color w:val="auto"/>
          <w:sz w:val="30"/>
          <w:szCs w:val="30"/>
          <w:highlight w:val="none"/>
        </w:rPr>
      </w:pPr>
      <w:r>
        <w:rPr>
          <w:rFonts w:ascii="宋体" w:hAnsi="宋体" w:eastAsia="宋体"/>
          <w:b/>
          <w:color w:val="auto"/>
          <w:sz w:val="30"/>
          <w:szCs w:val="30"/>
          <w:highlight w:val="none"/>
        </w:rPr>
        <w:t>符合条件一：提交预付款保函的</w:t>
      </w:r>
    </w:p>
    <w:p>
      <w:pPr>
        <w:pStyle w:val="22"/>
        <w:spacing w:line="480" w:lineRule="exact"/>
        <w:ind w:firstLine="602"/>
        <w:rPr>
          <w:rFonts w:ascii="宋体" w:hAnsi="宋体" w:eastAsia="宋体"/>
          <w:color w:val="auto"/>
          <w:sz w:val="30"/>
          <w:szCs w:val="30"/>
          <w:highlight w:val="none"/>
          <w:u w:val="single"/>
        </w:rPr>
      </w:pPr>
      <w:r>
        <w:rPr>
          <w:rFonts w:ascii="宋体" w:hAnsi="宋体" w:eastAsia="宋体"/>
          <w:color w:val="auto"/>
          <w:sz w:val="30"/>
          <w:szCs w:val="30"/>
          <w:highlight w:val="none"/>
        </w:rPr>
        <w:t>（1）合同签订且乙方向甲方出具预付款保函后</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个工作日内，甲方应支付合同价款的百分之</w:t>
      </w:r>
      <w:r>
        <w:rPr>
          <w:rFonts w:ascii="宋体" w:hAnsi="宋体" w:eastAsia="宋体"/>
          <w:color w:val="auto"/>
          <w:sz w:val="30"/>
          <w:szCs w:val="30"/>
          <w:highlight w:val="none"/>
          <w:u w:val="single"/>
        </w:rPr>
        <w:t xml:space="preserve">        XX（    XX%），</w:t>
      </w:r>
      <w:r>
        <w:rPr>
          <w:rFonts w:ascii="宋体" w:hAnsi="宋体" w:eastAsia="宋体"/>
          <w:color w:val="auto"/>
          <w:sz w:val="30"/>
          <w:szCs w:val="30"/>
          <w:highlight w:val="none"/>
        </w:rPr>
        <w:t>小写￥</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大写：人民币</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w:t>
      </w:r>
    </w:p>
    <w:p>
      <w:pPr>
        <w:pStyle w:val="22"/>
        <w:spacing w:line="480" w:lineRule="exact"/>
        <w:ind w:left="140" w:firstLine="602"/>
        <w:rPr>
          <w:rFonts w:hint="eastAsia" w:ascii="宋体" w:hAnsi="宋体" w:eastAsia="宋体"/>
          <w:color w:val="auto"/>
          <w:sz w:val="30"/>
          <w:szCs w:val="30"/>
          <w:highlight w:val="none"/>
          <w:lang w:eastAsia="zh-CN"/>
        </w:rPr>
      </w:pPr>
      <w:r>
        <w:rPr>
          <w:rFonts w:ascii="宋体" w:hAnsi="宋体" w:eastAsia="宋体"/>
          <w:color w:val="auto"/>
          <w:sz w:val="30"/>
          <w:szCs w:val="30"/>
          <w:highlight w:val="none"/>
        </w:rPr>
        <w:t>乙方需提交的支付文件：乙方出具的全额正式发票。</w:t>
      </w:r>
    </w:p>
    <w:p>
      <w:pPr>
        <w:pStyle w:val="22"/>
        <w:spacing w:line="480" w:lineRule="exact"/>
        <w:ind w:left="140" w:firstLine="602"/>
        <w:rPr>
          <w:rFonts w:ascii="宋体" w:hAnsi="宋体" w:eastAsia="宋体"/>
          <w:color w:val="auto"/>
          <w:sz w:val="30"/>
          <w:szCs w:val="30"/>
          <w:highlight w:val="none"/>
        </w:rPr>
      </w:pPr>
      <w:r>
        <w:rPr>
          <w:rFonts w:ascii="宋体" w:hAnsi="宋体" w:eastAsia="宋体"/>
          <w:color w:val="auto"/>
          <w:sz w:val="30"/>
          <w:szCs w:val="30"/>
          <w:highlight w:val="none"/>
        </w:rPr>
        <w:t>（2）验收合格后</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个工作日内，甲方应支付合同价款的百分之</w:t>
      </w:r>
      <w:r>
        <w:rPr>
          <w:rFonts w:ascii="宋体" w:hAnsi="宋体" w:eastAsia="宋体"/>
          <w:color w:val="auto"/>
          <w:sz w:val="30"/>
          <w:szCs w:val="30"/>
          <w:highlight w:val="none"/>
          <w:u w:val="single"/>
        </w:rPr>
        <w:t>XX（    XX%），</w:t>
      </w:r>
      <w:r>
        <w:rPr>
          <w:rFonts w:ascii="宋体" w:hAnsi="宋体" w:eastAsia="宋体"/>
          <w:color w:val="auto"/>
          <w:sz w:val="30"/>
          <w:szCs w:val="30"/>
          <w:highlight w:val="none"/>
        </w:rPr>
        <w:t>小写￥</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大写：人民币</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w:t>
      </w:r>
    </w:p>
    <w:p>
      <w:pPr>
        <w:pStyle w:val="22"/>
        <w:spacing w:line="480" w:lineRule="exact"/>
        <w:ind w:firstLine="605"/>
        <w:rPr>
          <w:rFonts w:ascii="宋体" w:hAnsi="宋体" w:eastAsia="宋体"/>
          <w:b/>
          <w:color w:val="auto"/>
          <w:sz w:val="30"/>
          <w:szCs w:val="30"/>
          <w:highlight w:val="none"/>
        </w:rPr>
      </w:pPr>
      <w:r>
        <w:rPr>
          <w:rFonts w:ascii="宋体" w:hAnsi="宋体" w:eastAsia="宋体"/>
          <w:b/>
          <w:color w:val="auto"/>
          <w:sz w:val="30"/>
          <w:szCs w:val="30"/>
          <w:highlight w:val="none"/>
        </w:rPr>
        <w:t>……</w:t>
      </w:r>
    </w:p>
    <w:p>
      <w:pPr>
        <w:pStyle w:val="22"/>
        <w:spacing w:line="480" w:lineRule="exact"/>
        <w:ind w:firstLine="605"/>
        <w:rPr>
          <w:rFonts w:ascii="宋体" w:hAnsi="宋体" w:eastAsia="宋体"/>
          <w:b/>
          <w:color w:val="auto"/>
          <w:sz w:val="30"/>
          <w:szCs w:val="30"/>
          <w:highlight w:val="none"/>
        </w:rPr>
      </w:pPr>
      <w:r>
        <w:rPr>
          <w:rFonts w:ascii="宋体" w:hAnsi="宋体" w:eastAsia="宋体"/>
          <w:b/>
          <w:color w:val="auto"/>
          <w:sz w:val="30"/>
          <w:szCs w:val="30"/>
          <w:highlight w:val="none"/>
        </w:rPr>
        <w:t>符合条件二：不提交预付款保函的</w:t>
      </w:r>
    </w:p>
    <w:p>
      <w:pPr>
        <w:pStyle w:val="22"/>
        <w:spacing w:line="480" w:lineRule="exact"/>
        <w:ind w:firstLine="602"/>
        <w:rPr>
          <w:rFonts w:ascii="宋体" w:hAnsi="宋体" w:eastAsia="宋体"/>
          <w:color w:val="auto"/>
          <w:sz w:val="30"/>
          <w:szCs w:val="30"/>
          <w:highlight w:val="none"/>
          <w:u w:val="single"/>
        </w:rPr>
      </w:pPr>
      <w:r>
        <w:rPr>
          <w:rFonts w:ascii="宋体" w:hAnsi="宋体" w:eastAsia="宋体"/>
          <w:color w:val="auto"/>
          <w:sz w:val="30"/>
          <w:szCs w:val="30"/>
          <w:highlight w:val="none"/>
        </w:rPr>
        <w:t>（1）合同签订后</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个工作日内，甲方应支付合同价款的百分之</w:t>
      </w:r>
      <w:r>
        <w:rPr>
          <w:rFonts w:ascii="宋体" w:hAnsi="宋体" w:eastAsia="宋体"/>
          <w:color w:val="auto"/>
          <w:sz w:val="30"/>
          <w:szCs w:val="30"/>
          <w:highlight w:val="none"/>
          <w:u w:val="single"/>
        </w:rPr>
        <w:t>XX（    XX%），</w:t>
      </w:r>
      <w:r>
        <w:rPr>
          <w:rFonts w:ascii="宋体" w:hAnsi="宋体" w:eastAsia="宋体"/>
          <w:color w:val="auto"/>
          <w:sz w:val="30"/>
          <w:szCs w:val="30"/>
          <w:highlight w:val="none"/>
        </w:rPr>
        <w:t>小写￥</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大写：人民币</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w:t>
      </w:r>
    </w:p>
    <w:p>
      <w:pPr>
        <w:pStyle w:val="22"/>
        <w:spacing w:line="480" w:lineRule="exact"/>
        <w:ind w:left="140" w:firstLine="602"/>
        <w:rPr>
          <w:rFonts w:ascii="宋体" w:hAnsi="宋体" w:eastAsia="宋体"/>
          <w:color w:val="auto"/>
          <w:sz w:val="30"/>
          <w:szCs w:val="30"/>
          <w:highlight w:val="none"/>
        </w:rPr>
      </w:pPr>
      <w:r>
        <w:rPr>
          <w:rFonts w:ascii="宋体" w:hAnsi="宋体" w:eastAsia="宋体"/>
          <w:color w:val="auto"/>
          <w:sz w:val="30"/>
          <w:szCs w:val="30"/>
          <w:highlight w:val="none"/>
        </w:rPr>
        <w:t>乙方需提交的支付文件：乙方出具的全额正式发票。</w:t>
      </w:r>
    </w:p>
    <w:p>
      <w:pPr>
        <w:pStyle w:val="22"/>
        <w:spacing w:line="480" w:lineRule="exact"/>
        <w:ind w:left="140" w:firstLine="602"/>
        <w:rPr>
          <w:rFonts w:ascii="宋体" w:hAnsi="宋体" w:eastAsia="宋体"/>
          <w:color w:val="auto"/>
          <w:sz w:val="30"/>
          <w:szCs w:val="30"/>
          <w:highlight w:val="none"/>
        </w:rPr>
      </w:pPr>
      <w:r>
        <w:rPr>
          <w:rFonts w:ascii="宋体" w:hAnsi="宋体" w:eastAsia="宋体"/>
          <w:color w:val="auto"/>
          <w:sz w:val="30"/>
          <w:szCs w:val="30"/>
          <w:highlight w:val="none"/>
        </w:rPr>
        <w:t>（2）验收合格后</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个工作日内，甲方应支付合同价款的百分之</w:t>
      </w:r>
      <w:r>
        <w:rPr>
          <w:rFonts w:ascii="宋体" w:hAnsi="宋体" w:eastAsia="宋体"/>
          <w:color w:val="auto"/>
          <w:sz w:val="30"/>
          <w:szCs w:val="30"/>
          <w:highlight w:val="none"/>
          <w:u w:val="single"/>
        </w:rPr>
        <w:t>XX（    XX%），</w:t>
      </w:r>
      <w:r>
        <w:rPr>
          <w:rFonts w:ascii="宋体" w:hAnsi="宋体" w:eastAsia="宋体"/>
          <w:color w:val="auto"/>
          <w:sz w:val="30"/>
          <w:szCs w:val="30"/>
          <w:highlight w:val="none"/>
        </w:rPr>
        <w:t>小写￥</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大写：人民币</w:t>
      </w:r>
      <w:r>
        <w:rPr>
          <w:rFonts w:ascii="宋体" w:hAnsi="宋体" w:eastAsia="宋体"/>
          <w:color w:val="auto"/>
          <w:sz w:val="30"/>
          <w:szCs w:val="30"/>
          <w:highlight w:val="none"/>
          <w:u w:val="single"/>
        </w:rPr>
        <w:t xml:space="preserve">          </w:t>
      </w:r>
      <w:r>
        <w:rPr>
          <w:rFonts w:ascii="宋体" w:hAnsi="宋体" w:eastAsia="宋体"/>
          <w:color w:val="auto"/>
          <w:sz w:val="30"/>
          <w:szCs w:val="30"/>
          <w:highlight w:val="none"/>
        </w:rPr>
        <w:t>。</w:t>
      </w:r>
    </w:p>
    <w:p>
      <w:pPr>
        <w:pStyle w:val="22"/>
        <w:spacing w:line="480" w:lineRule="exact"/>
        <w:ind w:firstLine="605"/>
        <w:rPr>
          <w:rFonts w:ascii="宋体" w:hAnsi="宋体" w:eastAsia="宋体"/>
          <w:b/>
          <w:color w:val="auto"/>
          <w:sz w:val="30"/>
          <w:szCs w:val="30"/>
          <w:highlight w:val="none"/>
        </w:rPr>
      </w:pPr>
      <w:r>
        <w:rPr>
          <w:rFonts w:ascii="宋体" w:hAnsi="宋体" w:eastAsia="宋体"/>
          <w:b/>
          <w:color w:val="auto"/>
          <w:sz w:val="30"/>
          <w:szCs w:val="30"/>
          <w:highlight w:val="none"/>
        </w:rPr>
        <w:t>……</w:t>
      </w:r>
    </w:p>
    <w:p>
      <w:pPr>
        <w:pStyle w:val="22"/>
        <w:spacing w:line="480" w:lineRule="exact"/>
        <w:ind w:left="140" w:firstLine="605"/>
        <w:rPr>
          <w:rFonts w:ascii="宋体" w:hAnsi="宋体" w:eastAsia="宋体"/>
          <w:b/>
          <w:color w:val="auto"/>
          <w:sz w:val="30"/>
          <w:szCs w:val="30"/>
          <w:highlight w:val="none"/>
        </w:rPr>
      </w:pPr>
      <w:r>
        <w:rPr>
          <w:rFonts w:ascii="宋体" w:hAnsi="宋体" w:eastAsia="宋体"/>
          <w:b/>
          <w:color w:val="auto"/>
          <w:sz w:val="30"/>
          <w:szCs w:val="30"/>
          <w:highlight w:val="none"/>
        </w:rPr>
        <w:t>注:</w:t>
      </w:r>
    </w:p>
    <w:p>
      <w:pPr>
        <w:pStyle w:val="22"/>
        <w:spacing w:line="480" w:lineRule="exact"/>
        <w:ind w:left="140" w:firstLine="602"/>
        <w:rPr>
          <w:rFonts w:ascii="宋体" w:hAnsi="宋体" w:eastAsia="宋体"/>
          <w:color w:val="auto"/>
          <w:sz w:val="30"/>
          <w:szCs w:val="30"/>
          <w:highlight w:val="none"/>
        </w:rPr>
      </w:pPr>
      <w:r>
        <w:rPr>
          <w:rFonts w:ascii="宋体" w:hAnsi="宋体" w:eastAsia="宋体"/>
          <w:color w:val="auto"/>
          <w:sz w:val="30"/>
          <w:szCs w:val="30"/>
          <w:highlight w:val="none"/>
        </w:rPr>
        <w:t>1、付款条件一中，出具预付款保函后支付的合同款应当与保函金额一致。</w:t>
      </w:r>
    </w:p>
    <w:p>
      <w:pPr>
        <w:pStyle w:val="22"/>
        <w:spacing w:line="480" w:lineRule="exact"/>
        <w:ind w:left="140" w:firstLine="602"/>
        <w:rPr>
          <w:rFonts w:ascii="宋体" w:hAnsi="宋体" w:eastAsia="宋体"/>
          <w:color w:val="auto"/>
          <w:sz w:val="30"/>
          <w:szCs w:val="30"/>
          <w:highlight w:val="none"/>
        </w:rPr>
      </w:pPr>
      <w:r>
        <w:rPr>
          <w:rFonts w:ascii="宋体" w:hAnsi="宋体" w:eastAsia="宋体"/>
          <w:color w:val="auto"/>
          <w:sz w:val="30"/>
          <w:szCs w:val="30"/>
          <w:highlight w:val="none"/>
        </w:rPr>
        <w:t>2、付款条件二中，预付款比例设定应符合《关于做好政府采购支持企业发展有关事项的通知》(苏财购〔2020〕52号)要求。</w:t>
      </w:r>
    </w:p>
    <w:sectPr>
      <w:headerReference r:id="rId5" w:type="default"/>
      <w:footerReference r:id="rId6" w:type="default"/>
      <w:footerReference r:id="rId7" w:type="even"/>
      <w:pgSz w:w="11906" w:h="16838"/>
      <w:pgMar w:top="1440" w:right="1134" w:bottom="1440" w:left="1134"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
    <w:altName w:val="Segoe Print"/>
    <w:panose1 w:val="0201060900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 w:val="clear" w:pos="7143"/>
        <w:tab w:val="clear" w:pos="1428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1"/>
                            <w:tabs>
                              <w:tab w:val="center" w:pos="4153"/>
                              <w:tab w:val="right" w:pos="8306"/>
                              <w:tab w:val="clear" w:pos="7143"/>
                              <w:tab w:val="clear" w:pos="14287"/>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pPr>
                      <w:pStyle w:val="31"/>
                      <w:tabs>
                        <w:tab w:val="center" w:pos="4153"/>
                        <w:tab w:val="right" w:pos="8306"/>
                        <w:tab w:val="clear" w:pos="7143"/>
                        <w:tab w:val="clear" w:pos="14287"/>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framePr w:wrap="around" w:vAnchor="text" w:hAnchor="margin" w:xAlign="center" w:y="1"/>
      <w:rPr>
        <w:rStyle w:val="217"/>
      </w:rPr>
    </w:pPr>
    <w:r>
      <w:fldChar w:fldCharType="begin"/>
    </w:r>
    <w:r>
      <w:rPr>
        <w:rStyle w:val="217"/>
      </w:rPr>
      <w:instrText xml:space="preserve">PAGE  </w:instrText>
    </w:r>
    <w:r>
      <w:fldChar w:fldCharType="separate"/>
    </w:r>
    <w:r>
      <w:rPr>
        <w:rStyle w:val="217"/>
      </w:rPr>
      <w:t>38</w:t>
    </w:r>
    <w:r>
      <w:fldChar w:fldCharType="end"/>
    </w:r>
  </w:p>
  <w:p>
    <w:pPr>
      <w:pStyle w:val="25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framePr w:wrap="around" w:vAnchor="text" w:hAnchor="margin" w:xAlign="center" w:y="1"/>
      <w:rPr>
        <w:rStyle w:val="217"/>
      </w:rPr>
    </w:pPr>
    <w:r>
      <w:fldChar w:fldCharType="begin"/>
    </w:r>
    <w:r>
      <w:rPr>
        <w:rStyle w:val="217"/>
      </w:rPr>
      <w:instrText xml:space="preserve">PAGE  </w:instrText>
    </w:r>
    <w:r>
      <w:fldChar w:fldCharType="end"/>
    </w:r>
  </w:p>
  <w:p>
    <w:pPr>
      <w:pStyle w:val="2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i w:val="0"/>
        <w:iCs w:val="0"/>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37AB3"/>
    <w:multiLevelType w:val="singleLevel"/>
    <w:tmpl w:val="D3337AB3"/>
    <w:lvl w:ilvl="0" w:tentative="0">
      <w:start w:val="1"/>
      <w:numFmt w:val="bullet"/>
      <w:lvlText w:val=""/>
      <w:lvlJc w:val="left"/>
      <w:pPr>
        <w:ind w:left="420" w:hanging="420"/>
      </w:pPr>
      <w:rPr>
        <w:rFonts w:hint="default" w:ascii="Wingdings" w:hAnsi="Wingdings"/>
      </w:rPr>
    </w:lvl>
  </w:abstractNum>
  <w:abstractNum w:abstractNumId="1">
    <w:nsid w:val="002244BD"/>
    <w:multiLevelType w:val="multilevel"/>
    <w:tmpl w:val="002244BD"/>
    <w:lvl w:ilvl="0" w:tentative="0">
      <w:start w:val="1"/>
      <w:numFmt w:val="decimal"/>
      <w:pStyle w:val="29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6A2142"/>
    <w:multiLevelType w:val="multilevel"/>
    <w:tmpl w:val="0B6A21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9ADCABA"/>
    <w:multiLevelType w:val="multilevel"/>
    <w:tmpl w:val="59ADCABA"/>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mIzYmQ3ZGQxOTBjMmU2Mzc1NzIzMjEwNjcxZmMifQ=="/>
  </w:docVars>
  <w:rsids>
    <w:rsidRoot w:val="00000000"/>
    <w:rsid w:val="03C041F2"/>
    <w:rsid w:val="07832B22"/>
    <w:rsid w:val="0F39204E"/>
    <w:rsid w:val="11761F29"/>
    <w:rsid w:val="11A40015"/>
    <w:rsid w:val="1279569C"/>
    <w:rsid w:val="1BC9146A"/>
    <w:rsid w:val="25A04F99"/>
    <w:rsid w:val="267D1BBE"/>
    <w:rsid w:val="27894E74"/>
    <w:rsid w:val="2B754879"/>
    <w:rsid w:val="2DC64C10"/>
    <w:rsid w:val="30EA3CA9"/>
    <w:rsid w:val="34094211"/>
    <w:rsid w:val="37477D21"/>
    <w:rsid w:val="3CC613D1"/>
    <w:rsid w:val="43DB7D84"/>
    <w:rsid w:val="45DD461B"/>
    <w:rsid w:val="48BF72EA"/>
    <w:rsid w:val="49E61937"/>
    <w:rsid w:val="5A9B0BF2"/>
    <w:rsid w:val="5D2F50B1"/>
    <w:rsid w:val="5E844093"/>
    <w:rsid w:val="5F5F3A15"/>
    <w:rsid w:val="69CA10DE"/>
    <w:rsid w:val="6E6935FE"/>
    <w:rsid w:val="700C0E2C"/>
    <w:rsid w:val="73A222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rPr>
  </w:style>
  <w:style w:type="paragraph" w:styleId="4">
    <w:name w:val="heading 1"/>
    <w:next w:val="1"/>
    <w:link w:val="48"/>
    <w:qFormat/>
    <w:uiPriority w:val="9"/>
    <w:pPr>
      <w:keepNext/>
      <w:keepLines/>
      <w:spacing w:before="480" w:after="200"/>
      <w:outlineLvl w:val="0"/>
    </w:pPr>
    <w:rPr>
      <w:rFonts w:hint="default" w:ascii="Arial" w:hAnsi="Arial" w:eastAsia="Arial" w:cs="Arial"/>
      <w:sz w:val="40"/>
      <w:szCs w:val="40"/>
    </w:rPr>
  </w:style>
  <w:style w:type="paragraph" w:styleId="5">
    <w:name w:val="heading 2"/>
    <w:basedOn w:val="1"/>
    <w:next w:val="1"/>
    <w:qFormat/>
    <w:uiPriority w:val="0"/>
    <w:pPr>
      <w:keepNext/>
      <w:keepLines/>
      <w:spacing w:before="260" w:after="260" w:line="416" w:lineRule="auto"/>
      <w:jc w:val="left"/>
    </w:pPr>
    <w:rPr>
      <w:rFonts w:ascii="Calibri Light" w:hAnsi="Calibri Light"/>
      <w:b/>
      <w:bCs/>
      <w:sz w:val="24"/>
      <w:szCs w:val="32"/>
    </w:rPr>
  </w:style>
  <w:style w:type="paragraph" w:styleId="6">
    <w:name w:val="heading 3"/>
    <w:basedOn w:val="1"/>
    <w:next w:val="1"/>
    <w:link w:val="50"/>
    <w:unhideWhenUsed/>
    <w:qFormat/>
    <w:uiPriority w:val="9"/>
    <w:pPr>
      <w:keepNext/>
      <w:keepLines/>
      <w:spacing w:before="320" w:after="200"/>
      <w:outlineLvl w:val="2"/>
    </w:pPr>
    <w:rPr>
      <w:rFonts w:hint="default" w:ascii="Arial" w:hAnsi="Arial" w:eastAsia="Arial" w:cs="Arial"/>
      <w:sz w:val="30"/>
      <w:szCs w:val="30"/>
    </w:rPr>
  </w:style>
  <w:style w:type="paragraph" w:styleId="7">
    <w:name w:val="heading 4"/>
    <w:next w:val="1"/>
    <w:link w:val="51"/>
    <w:unhideWhenUsed/>
    <w:qFormat/>
    <w:uiPriority w:val="9"/>
    <w:pPr>
      <w:keepNext/>
      <w:keepLines/>
      <w:spacing w:before="320" w:after="200"/>
      <w:outlineLvl w:val="3"/>
    </w:pPr>
    <w:rPr>
      <w:rFonts w:hint="default" w:ascii="Arial" w:hAnsi="Arial" w:eastAsia="Arial" w:cs="Arial"/>
      <w:b/>
      <w:bCs/>
      <w:sz w:val="26"/>
      <w:szCs w:val="26"/>
    </w:rPr>
  </w:style>
  <w:style w:type="paragraph" w:styleId="8">
    <w:name w:val="heading 5"/>
    <w:next w:val="1"/>
    <w:link w:val="52"/>
    <w:unhideWhenUsed/>
    <w:qFormat/>
    <w:uiPriority w:val="9"/>
    <w:pPr>
      <w:keepNext/>
      <w:keepLines/>
      <w:spacing w:before="320" w:after="200"/>
      <w:outlineLvl w:val="4"/>
    </w:pPr>
    <w:rPr>
      <w:rFonts w:hint="default" w:ascii="Arial" w:hAnsi="Arial" w:eastAsia="Arial" w:cs="Arial"/>
      <w:b/>
      <w:bCs/>
      <w:sz w:val="24"/>
      <w:szCs w:val="24"/>
    </w:rPr>
  </w:style>
  <w:style w:type="paragraph" w:styleId="9">
    <w:name w:val="heading 6"/>
    <w:next w:val="1"/>
    <w:link w:val="53"/>
    <w:unhideWhenUsed/>
    <w:qFormat/>
    <w:uiPriority w:val="9"/>
    <w:pPr>
      <w:keepNext/>
      <w:keepLines/>
      <w:spacing w:before="320" w:after="200"/>
      <w:outlineLvl w:val="5"/>
    </w:pPr>
    <w:rPr>
      <w:rFonts w:hint="default" w:ascii="Arial" w:hAnsi="Arial" w:eastAsia="Arial" w:cs="Arial"/>
      <w:b/>
      <w:bCs/>
      <w:sz w:val="22"/>
      <w:szCs w:val="22"/>
    </w:rPr>
  </w:style>
  <w:style w:type="paragraph" w:styleId="10">
    <w:name w:val="heading 7"/>
    <w:next w:val="1"/>
    <w:link w:val="54"/>
    <w:unhideWhenUsed/>
    <w:qFormat/>
    <w:uiPriority w:val="9"/>
    <w:pPr>
      <w:keepNext/>
      <w:keepLines/>
      <w:spacing w:before="320" w:after="200"/>
      <w:outlineLvl w:val="6"/>
    </w:pPr>
    <w:rPr>
      <w:rFonts w:hint="default" w:ascii="Arial" w:hAnsi="Arial" w:eastAsia="Arial" w:cs="Arial"/>
      <w:b/>
      <w:bCs/>
      <w:i/>
      <w:iCs/>
      <w:sz w:val="22"/>
      <w:szCs w:val="22"/>
    </w:rPr>
  </w:style>
  <w:style w:type="paragraph" w:styleId="11">
    <w:name w:val="heading 8"/>
    <w:next w:val="1"/>
    <w:link w:val="55"/>
    <w:unhideWhenUsed/>
    <w:qFormat/>
    <w:uiPriority w:val="9"/>
    <w:pPr>
      <w:keepNext/>
      <w:keepLines/>
      <w:spacing w:before="320" w:after="200"/>
      <w:outlineLvl w:val="7"/>
    </w:pPr>
    <w:rPr>
      <w:rFonts w:hint="default" w:ascii="Arial" w:hAnsi="Arial" w:eastAsia="Arial" w:cs="Arial"/>
      <w:i/>
      <w:iCs/>
      <w:sz w:val="22"/>
      <w:szCs w:val="22"/>
    </w:rPr>
  </w:style>
  <w:style w:type="paragraph" w:styleId="12">
    <w:name w:val="heading 9"/>
    <w:next w:val="1"/>
    <w:link w:val="56"/>
    <w:unhideWhenUsed/>
    <w:qFormat/>
    <w:uiPriority w:val="9"/>
    <w:pPr>
      <w:keepNext/>
      <w:keepLines/>
      <w:spacing w:before="320" w:after="200"/>
      <w:outlineLvl w:val="8"/>
    </w:pPr>
    <w:rPr>
      <w:rFonts w:hint="default" w:ascii="Arial" w:hAnsi="Arial" w:eastAsia="Arial" w:cs="Arial"/>
      <w:i/>
      <w:iCs/>
      <w:sz w:val="21"/>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pPr>
    <w:rPr>
      <w:rFonts w:ascii="Calibri" w:hAnsi="Calibri"/>
    </w:rPr>
  </w:style>
  <w:style w:type="paragraph" w:customStyle="1" w:styleId="3">
    <w:name w:val="样式 正文文本缩进 + 首行缩进:  2 字符 行距: 1.5 倍行距"/>
    <w:basedOn w:val="2"/>
    <w:qFormat/>
    <w:uiPriority w:val="0"/>
    <w:pPr>
      <w:spacing w:before="156"/>
      <w:ind w:firstLine="645"/>
    </w:pPr>
    <w:rPr>
      <w:rFonts w:ascii="Calibri"/>
    </w:rPr>
  </w:style>
  <w:style w:type="paragraph" w:styleId="13">
    <w:name w:val="toc 7"/>
    <w:next w:val="1"/>
    <w:unhideWhenUsed/>
    <w:qFormat/>
    <w:uiPriority w:val="39"/>
    <w:pPr>
      <w:spacing w:after="57"/>
      <w:ind w:left="1701" w:right="0" w:firstLine="0"/>
    </w:pPr>
    <w:rPr>
      <w:rFonts w:hint="default" w:ascii="Times New Roman" w:hAnsi="Times New Roman" w:eastAsia="宋体" w:cs="Times New Roman"/>
    </w:rPr>
  </w:style>
  <w:style w:type="paragraph" w:styleId="14">
    <w:name w:val="Normal Indent"/>
    <w:basedOn w:val="1"/>
    <w:qFormat/>
    <w:uiPriority w:val="0"/>
    <w:pPr>
      <w:ind w:firstLine="420"/>
    </w:pPr>
  </w:style>
  <w:style w:type="paragraph" w:styleId="15">
    <w:name w:val="caption"/>
    <w:next w:val="1"/>
    <w:semiHidden/>
    <w:unhideWhenUsed/>
    <w:qFormat/>
    <w:uiPriority w:val="35"/>
    <w:pPr>
      <w:spacing w:line="276" w:lineRule="auto"/>
    </w:pPr>
    <w:rPr>
      <w:rFonts w:hint="default" w:ascii="Times New Roman" w:hAnsi="Times New Roman" w:eastAsia="宋体" w:cs="Times New Roman"/>
      <w:b/>
      <w:bCs/>
      <w:color w:val="4F81BD" w:themeColor="accent1"/>
      <w:sz w:val="18"/>
      <w:szCs w:val="18"/>
      <w14:textFill>
        <w14:solidFill>
          <w14:schemeClr w14:val="accent1"/>
        </w14:solidFill>
      </w14:textFill>
    </w:rPr>
  </w:style>
  <w:style w:type="paragraph" w:styleId="16">
    <w:name w:val="Body Text"/>
    <w:basedOn w:val="1"/>
    <w:next w:val="17"/>
    <w:qFormat/>
    <w:uiPriority w:val="99"/>
    <w:pPr>
      <w:spacing w:after="120"/>
    </w:pPr>
    <w:rPr>
      <w:rFonts w:ascii="Calibri" w:hAnsi="Calibri"/>
    </w:rPr>
  </w:style>
  <w:style w:type="paragraph" w:customStyle="1" w:styleId="17">
    <w:name w:val="一级条标题"/>
    <w:basedOn w:val="18"/>
    <w:next w:val="1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9">
    <w:name w:val="段"/>
    <w:basedOn w:val="20"/>
    <w:next w:val="1"/>
    <w:qFormat/>
    <w:uiPriority w:val="0"/>
    <w:pPr>
      <w:widowControl/>
      <w:ind w:firstLine="200"/>
    </w:pPr>
    <w:rPr>
      <w:rFonts w:ascii="宋体"/>
      <w:sz w:val="20"/>
      <w:szCs w:val="20"/>
    </w:rPr>
  </w:style>
  <w:style w:type="paragraph" w:customStyle="1" w:styleId="20">
    <w:name w:val="正文1"/>
    <w:basedOn w:val="21"/>
    <w:next w:val="25"/>
    <w:qFormat/>
    <w:uiPriority w:val="0"/>
    <w:pPr>
      <w:spacing w:before="156" w:line="360" w:lineRule="auto"/>
      <w:ind w:left="426"/>
    </w:pPr>
    <w:rPr>
      <w:sz w:val="24"/>
    </w:rPr>
  </w:style>
  <w:style w:type="paragraph" w:customStyle="1" w:styleId="21">
    <w:name w:val="目录 31"/>
    <w:basedOn w:val="22"/>
    <w:next w:val="22"/>
    <w:qFormat/>
    <w:uiPriority w:val="0"/>
    <w:pPr>
      <w:ind w:left="420"/>
      <w:jc w:val="left"/>
    </w:pPr>
    <w:rPr>
      <w:i/>
      <w:iCs/>
      <w:sz w:val="20"/>
      <w:szCs w:val="20"/>
    </w:rPr>
  </w:style>
  <w:style w:type="paragraph" w:customStyle="1" w:styleId="22">
    <w:name w:val="正文11"/>
    <w:next w:val="23"/>
    <w:link w:val="26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脚注文本11"/>
    <w:basedOn w:val="22"/>
    <w:next w:val="24"/>
    <w:qFormat/>
    <w:uiPriority w:val="0"/>
    <w:pPr>
      <w:jc w:val="left"/>
    </w:pPr>
    <w:rPr>
      <w:rFonts w:ascii="宋体" w:eastAsia="Times New Roman"/>
      <w:sz w:val="18"/>
      <w:szCs w:val="18"/>
    </w:rPr>
  </w:style>
  <w:style w:type="paragraph" w:customStyle="1" w:styleId="24">
    <w:name w:val="索引 511"/>
    <w:basedOn w:val="22"/>
    <w:next w:val="22"/>
    <w:qFormat/>
    <w:uiPriority w:val="0"/>
    <w:pPr>
      <w:ind w:left="798"/>
      <w:jc w:val="left"/>
    </w:pPr>
    <w:rPr>
      <w:rFonts w:ascii="Calibri" w:hAnsi="Calibri"/>
    </w:rPr>
  </w:style>
  <w:style w:type="paragraph" w:customStyle="1" w:styleId="25">
    <w:name w:val="脚注文本1"/>
    <w:basedOn w:val="20"/>
    <w:next w:val="26"/>
    <w:qFormat/>
    <w:uiPriority w:val="0"/>
    <w:pPr>
      <w:jc w:val="left"/>
    </w:pPr>
    <w:rPr>
      <w:rFonts w:ascii="宋体" w:eastAsia="Times New Roman"/>
      <w:sz w:val="18"/>
      <w:szCs w:val="18"/>
    </w:rPr>
  </w:style>
  <w:style w:type="paragraph" w:customStyle="1" w:styleId="26">
    <w:name w:val="索引 51"/>
    <w:basedOn w:val="20"/>
    <w:next w:val="20"/>
    <w:qFormat/>
    <w:uiPriority w:val="0"/>
    <w:pPr>
      <w:ind w:left="798"/>
      <w:jc w:val="left"/>
    </w:pPr>
    <w:rPr>
      <w:rFonts w:ascii="Calibri" w:hAnsi="Calibri"/>
    </w:rPr>
  </w:style>
  <w:style w:type="paragraph" w:styleId="27">
    <w:name w:val="toc 5"/>
    <w:next w:val="1"/>
    <w:unhideWhenUsed/>
    <w:qFormat/>
    <w:uiPriority w:val="39"/>
    <w:pPr>
      <w:spacing w:after="57"/>
      <w:ind w:left="1134" w:right="0" w:firstLine="0"/>
    </w:pPr>
    <w:rPr>
      <w:rFonts w:hint="default" w:ascii="Times New Roman" w:hAnsi="Times New Roman" w:eastAsia="宋体" w:cs="Times New Roman"/>
    </w:rPr>
  </w:style>
  <w:style w:type="paragraph" w:styleId="28">
    <w:name w:val="toc 3"/>
    <w:next w:val="1"/>
    <w:unhideWhenUsed/>
    <w:qFormat/>
    <w:uiPriority w:val="39"/>
    <w:pPr>
      <w:spacing w:after="57"/>
      <w:ind w:left="567" w:right="0" w:firstLine="0"/>
    </w:pPr>
    <w:rPr>
      <w:rFonts w:hint="default" w:ascii="Times New Roman" w:hAnsi="Times New Roman" w:eastAsia="宋体" w:cs="Times New Roman"/>
    </w:rPr>
  </w:style>
  <w:style w:type="paragraph" w:styleId="29">
    <w:name w:val="toc 8"/>
    <w:next w:val="1"/>
    <w:unhideWhenUsed/>
    <w:qFormat/>
    <w:uiPriority w:val="39"/>
    <w:pPr>
      <w:spacing w:after="57"/>
      <w:ind w:left="1984" w:right="0" w:firstLine="0"/>
    </w:pPr>
    <w:rPr>
      <w:rFonts w:hint="default" w:ascii="Times New Roman" w:hAnsi="Times New Roman" w:eastAsia="宋体" w:cs="Times New Roman"/>
    </w:rPr>
  </w:style>
  <w:style w:type="paragraph" w:styleId="30">
    <w:name w:val="endnote text"/>
    <w:link w:val="194"/>
    <w:semiHidden/>
    <w:unhideWhenUsed/>
    <w:qFormat/>
    <w:uiPriority w:val="99"/>
    <w:pPr>
      <w:spacing w:after="0" w:line="240" w:lineRule="auto"/>
    </w:pPr>
    <w:rPr>
      <w:rFonts w:hint="default" w:ascii="Times New Roman" w:hAnsi="Times New Roman" w:eastAsia="宋体" w:cs="Times New Roman"/>
      <w:sz w:val="20"/>
    </w:rPr>
  </w:style>
  <w:style w:type="paragraph" w:styleId="31">
    <w:name w:val="footer"/>
    <w:basedOn w:val="1"/>
    <w:link w:val="67"/>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paragraph" w:styleId="32">
    <w:name w:val="header"/>
    <w:link w:val="65"/>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paragraph" w:styleId="33">
    <w:name w:val="toc 1"/>
    <w:basedOn w:val="1"/>
    <w:next w:val="1"/>
    <w:unhideWhenUsed/>
    <w:qFormat/>
    <w:uiPriority w:val="39"/>
    <w:pPr>
      <w:spacing w:after="57"/>
      <w:ind w:left="0" w:right="0" w:firstLine="0"/>
    </w:pPr>
    <w:rPr>
      <w:rFonts w:hint="default" w:ascii="Times New Roman" w:hAnsi="Times New Roman" w:eastAsia="宋体" w:cs="Times New Roman"/>
    </w:rPr>
  </w:style>
  <w:style w:type="paragraph" w:styleId="34">
    <w:name w:val="toc 4"/>
    <w:next w:val="1"/>
    <w:unhideWhenUsed/>
    <w:qFormat/>
    <w:uiPriority w:val="39"/>
    <w:pPr>
      <w:spacing w:after="57"/>
      <w:ind w:left="850" w:right="0" w:firstLine="0"/>
    </w:pPr>
    <w:rPr>
      <w:rFonts w:hint="default" w:ascii="Times New Roman" w:hAnsi="Times New Roman" w:eastAsia="宋体" w:cs="Times New Roman"/>
    </w:rPr>
  </w:style>
  <w:style w:type="paragraph" w:styleId="35">
    <w:name w:val="Subtitle"/>
    <w:link w:val="60"/>
    <w:qFormat/>
    <w:uiPriority w:val="11"/>
    <w:pPr>
      <w:spacing w:before="200" w:after="200"/>
    </w:pPr>
    <w:rPr>
      <w:rFonts w:hint="default" w:ascii="Times New Roman" w:hAnsi="Times New Roman" w:eastAsia="宋体" w:cs="Times New Roman"/>
      <w:sz w:val="24"/>
      <w:szCs w:val="24"/>
    </w:rPr>
  </w:style>
  <w:style w:type="paragraph" w:styleId="36">
    <w:name w:val="footnote text"/>
    <w:link w:val="193"/>
    <w:semiHidden/>
    <w:unhideWhenUsed/>
    <w:qFormat/>
    <w:uiPriority w:val="99"/>
    <w:pPr>
      <w:spacing w:after="40" w:line="240" w:lineRule="auto"/>
    </w:pPr>
    <w:rPr>
      <w:rFonts w:hint="default" w:ascii="Times New Roman" w:hAnsi="Times New Roman" w:eastAsia="宋体" w:cs="Times New Roman"/>
      <w:sz w:val="18"/>
    </w:rPr>
  </w:style>
  <w:style w:type="paragraph" w:styleId="37">
    <w:name w:val="toc 6"/>
    <w:next w:val="1"/>
    <w:unhideWhenUsed/>
    <w:qFormat/>
    <w:uiPriority w:val="39"/>
    <w:pPr>
      <w:spacing w:after="57"/>
      <w:ind w:left="1417" w:right="0" w:firstLine="0"/>
    </w:pPr>
    <w:rPr>
      <w:rFonts w:hint="default" w:ascii="Times New Roman" w:hAnsi="Times New Roman" w:eastAsia="宋体" w:cs="Times New Roman"/>
    </w:rPr>
  </w:style>
  <w:style w:type="paragraph" w:styleId="38">
    <w:name w:val="table of figures"/>
    <w:next w:val="1"/>
    <w:unhideWhenUsed/>
    <w:qFormat/>
    <w:uiPriority w:val="99"/>
    <w:pPr>
      <w:spacing w:after="0" w:afterAutospacing="0"/>
    </w:pPr>
    <w:rPr>
      <w:rFonts w:hint="default" w:ascii="Times New Roman" w:hAnsi="Times New Roman" w:eastAsia="宋体" w:cs="Times New Roman"/>
    </w:rPr>
  </w:style>
  <w:style w:type="paragraph" w:styleId="39">
    <w:name w:val="toc 2"/>
    <w:next w:val="1"/>
    <w:unhideWhenUsed/>
    <w:qFormat/>
    <w:uiPriority w:val="39"/>
    <w:pPr>
      <w:spacing w:after="57"/>
      <w:ind w:left="283" w:right="0" w:firstLine="0"/>
    </w:pPr>
    <w:rPr>
      <w:rFonts w:hint="default" w:ascii="Times New Roman" w:hAnsi="Times New Roman" w:eastAsia="宋体" w:cs="Times New Roman"/>
    </w:rPr>
  </w:style>
  <w:style w:type="paragraph" w:styleId="40">
    <w:name w:val="toc 9"/>
    <w:next w:val="1"/>
    <w:unhideWhenUsed/>
    <w:qFormat/>
    <w:uiPriority w:val="39"/>
    <w:pPr>
      <w:spacing w:after="57"/>
      <w:ind w:left="2268" w:right="0" w:firstLine="0"/>
    </w:pPr>
    <w:rPr>
      <w:rFonts w:hint="default" w:ascii="Times New Roman" w:hAnsi="Times New Roman" w:eastAsia="宋体" w:cs="Times New Roman"/>
    </w:rPr>
  </w:style>
  <w:style w:type="paragraph" w:styleId="41">
    <w:name w:val="Title"/>
    <w:link w:val="59"/>
    <w:qFormat/>
    <w:uiPriority w:val="10"/>
    <w:pPr>
      <w:spacing w:before="300" w:after="200"/>
      <w:contextualSpacing/>
    </w:pPr>
    <w:rPr>
      <w:rFonts w:hint="default" w:ascii="Times New Roman" w:hAnsi="Times New Roman" w:eastAsia="宋体" w:cs="Times New Roman"/>
      <w:sz w:val="48"/>
      <w:szCs w:val="48"/>
    </w:rPr>
  </w:style>
  <w:style w:type="table" w:styleId="4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endnote reference"/>
    <w:semiHidden/>
    <w:unhideWhenUsed/>
    <w:qFormat/>
    <w:uiPriority w:val="99"/>
    <w:rPr>
      <w:vertAlign w:val="superscript"/>
    </w:rPr>
  </w:style>
  <w:style w:type="character" w:styleId="46">
    <w:name w:val="Hyperlink"/>
    <w:unhideWhenUsed/>
    <w:qFormat/>
    <w:uiPriority w:val="99"/>
    <w:rPr>
      <w:color w:val="0000FF" w:themeColor="hyperlink"/>
      <w:u w:val="single"/>
      <w14:textFill>
        <w14:solidFill>
          <w14:schemeClr w14:val="hlink"/>
        </w14:solidFill>
      </w14:textFill>
    </w:rPr>
  </w:style>
  <w:style w:type="character" w:styleId="47">
    <w:name w:val="footnote reference"/>
    <w:unhideWhenUsed/>
    <w:qFormat/>
    <w:uiPriority w:val="99"/>
    <w:rPr>
      <w:vertAlign w:val="superscript"/>
    </w:rPr>
  </w:style>
  <w:style w:type="character" w:customStyle="1" w:styleId="48">
    <w:name w:val="Heading 1 Char"/>
    <w:link w:val="4"/>
    <w:qFormat/>
    <w:uiPriority w:val="9"/>
    <w:rPr>
      <w:rFonts w:ascii="Arial" w:hAnsi="Arial" w:eastAsia="Arial" w:cs="Arial"/>
      <w:sz w:val="40"/>
      <w:szCs w:val="40"/>
    </w:rPr>
  </w:style>
  <w:style w:type="character" w:customStyle="1" w:styleId="49">
    <w:name w:val="Heading 2 Char"/>
    <w:qFormat/>
    <w:uiPriority w:val="9"/>
    <w:rPr>
      <w:rFonts w:ascii="Arial" w:hAnsi="Arial" w:eastAsia="Arial" w:cs="Arial"/>
      <w:sz w:val="34"/>
    </w:rPr>
  </w:style>
  <w:style w:type="character" w:customStyle="1" w:styleId="50">
    <w:name w:val="Heading 3 Char"/>
    <w:link w:val="6"/>
    <w:qFormat/>
    <w:uiPriority w:val="9"/>
    <w:rPr>
      <w:rFonts w:ascii="Arial" w:hAnsi="Arial" w:eastAsia="Arial" w:cs="Arial"/>
      <w:sz w:val="30"/>
      <w:szCs w:val="30"/>
    </w:rPr>
  </w:style>
  <w:style w:type="character" w:customStyle="1" w:styleId="51">
    <w:name w:val="Heading 4 Char"/>
    <w:link w:val="7"/>
    <w:qFormat/>
    <w:uiPriority w:val="9"/>
    <w:rPr>
      <w:rFonts w:ascii="Arial" w:hAnsi="Arial" w:eastAsia="Arial" w:cs="Arial"/>
      <w:b/>
      <w:bCs/>
      <w:sz w:val="26"/>
      <w:szCs w:val="26"/>
    </w:rPr>
  </w:style>
  <w:style w:type="character" w:customStyle="1" w:styleId="52">
    <w:name w:val="Heading 5 Char"/>
    <w:link w:val="8"/>
    <w:qFormat/>
    <w:uiPriority w:val="9"/>
    <w:rPr>
      <w:rFonts w:ascii="Arial" w:hAnsi="Arial" w:eastAsia="Arial" w:cs="Arial"/>
      <w:b/>
      <w:bCs/>
      <w:sz w:val="24"/>
      <w:szCs w:val="24"/>
    </w:rPr>
  </w:style>
  <w:style w:type="character" w:customStyle="1" w:styleId="53">
    <w:name w:val="Heading 6 Char"/>
    <w:link w:val="9"/>
    <w:qFormat/>
    <w:uiPriority w:val="9"/>
    <w:rPr>
      <w:rFonts w:ascii="Arial" w:hAnsi="Arial" w:eastAsia="Arial" w:cs="Arial"/>
      <w:b/>
      <w:bCs/>
      <w:sz w:val="22"/>
      <w:szCs w:val="22"/>
    </w:rPr>
  </w:style>
  <w:style w:type="character" w:customStyle="1" w:styleId="54">
    <w:name w:val="Heading 7 Char"/>
    <w:link w:val="10"/>
    <w:qFormat/>
    <w:uiPriority w:val="9"/>
    <w:rPr>
      <w:rFonts w:ascii="Arial" w:hAnsi="Arial" w:eastAsia="Arial" w:cs="Arial"/>
      <w:b/>
      <w:bCs/>
      <w:i/>
      <w:iCs/>
      <w:sz w:val="22"/>
      <w:szCs w:val="22"/>
    </w:rPr>
  </w:style>
  <w:style w:type="character" w:customStyle="1" w:styleId="55">
    <w:name w:val="Heading 8 Char"/>
    <w:link w:val="11"/>
    <w:qFormat/>
    <w:uiPriority w:val="9"/>
    <w:rPr>
      <w:rFonts w:ascii="Arial" w:hAnsi="Arial" w:eastAsia="Arial" w:cs="Arial"/>
      <w:i/>
      <w:iCs/>
      <w:sz w:val="22"/>
      <w:szCs w:val="22"/>
    </w:rPr>
  </w:style>
  <w:style w:type="character" w:customStyle="1" w:styleId="56">
    <w:name w:val="Heading 9 Char"/>
    <w:link w:val="12"/>
    <w:qFormat/>
    <w:uiPriority w:val="9"/>
    <w:rPr>
      <w:rFonts w:ascii="Arial" w:hAnsi="Arial" w:eastAsia="Arial" w:cs="Arial"/>
      <w:i/>
      <w:iCs/>
      <w:sz w:val="21"/>
      <w:szCs w:val="21"/>
    </w:rPr>
  </w:style>
  <w:style w:type="paragraph" w:styleId="57">
    <w:name w:val="List Paragraph"/>
    <w:basedOn w:val="1"/>
    <w:qFormat/>
    <w:uiPriority w:val="34"/>
    <w:pPr>
      <w:ind w:left="720"/>
      <w:contextualSpacing/>
    </w:pPr>
    <w:rPr>
      <w:rFonts w:hint="default" w:ascii="Times New Roman" w:hAnsi="Times New Roman" w:eastAsia="宋体" w:cs="Times New Roman"/>
    </w:rPr>
  </w:style>
  <w:style w:type="paragraph" w:styleId="58">
    <w:name w:val="No Spacing"/>
    <w:qFormat/>
    <w:uiPriority w:val="1"/>
    <w:pPr>
      <w:spacing w:before="0" w:after="0" w:line="240" w:lineRule="auto"/>
    </w:pPr>
    <w:rPr>
      <w:rFonts w:hint="default" w:ascii="Times New Roman" w:hAnsi="Times New Roman" w:eastAsia="宋体" w:cs="Times New Roman"/>
    </w:rPr>
  </w:style>
  <w:style w:type="character" w:customStyle="1" w:styleId="59">
    <w:name w:val="Title Char"/>
    <w:link w:val="41"/>
    <w:qFormat/>
    <w:uiPriority w:val="10"/>
    <w:rPr>
      <w:sz w:val="48"/>
      <w:szCs w:val="48"/>
    </w:rPr>
  </w:style>
  <w:style w:type="character" w:customStyle="1" w:styleId="60">
    <w:name w:val="Subtitle Char"/>
    <w:link w:val="35"/>
    <w:qFormat/>
    <w:uiPriority w:val="11"/>
    <w:rPr>
      <w:sz w:val="24"/>
      <w:szCs w:val="24"/>
    </w:rPr>
  </w:style>
  <w:style w:type="paragraph" w:styleId="61">
    <w:name w:val="Quote"/>
    <w:link w:val="62"/>
    <w:qFormat/>
    <w:uiPriority w:val="29"/>
    <w:pPr>
      <w:ind w:left="720" w:right="720"/>
    </w:pPr>
    <w:rPr>
      <w:rFonts w:hint="default" w:ascii="Times New Roman" w:hAnsi="Times New Roman" w:eastAsia="宋体" w:cs="Times New Roman"/>
      <w:i/>
    </w:rPr>
  </w:style>
  <w:style w:type="character" w:customStyle="1" w:styleId="62">
    <w:name w:val="Quote Char"/>
    <w:link w:val="61"/>
    <w:qFormat/>
    <w:uiPriority w:val="29"/>
    <w:rPr>
      <w:i/>
    </w:rPr>
  </w:style>
  <w:style w:type="paragraph" w:styleId="63">
    <w:name w:val="Intense Quote"/>
    <w:link w:val="6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rFonts w:hint="default" w:ascii="Times New Roman" w:hAnsi="Times New Roman" w:eastAsia="宋体" w:cs="Times New Roman"/>
      <w:i/>
    </w:rPr>
  </w:style>
  <w:style w:type="character" w:customStyle="1" w:styleId="64">
    <w:name w:val="Intense Quote Char"/>
    <w:link w:val="63"/>
    <w:qFormat/>
    <w:uiPriority w:val="30"/>
    <w:rPr>
      <w:i/>
    </w:rPr>
  </w:style>
  <w:style w:type="character" w:customStyle="1" w:styleId="65">
    <w:name w:val="Header Char"/>
    <w:link w:val="32"/>
    <w:qFormat/>
    <w:uiPriority w:val="99"/>
  </w:style>
  <w:style w:type="character" w:customStyle="1" w:styleId="66">
    <w:name w:val="Footer Char"/>
    <w:link w:val="31"/>
    <w:qFormat/>
    <w:uiPriority w:val="99"/>
  </w:style>
  <w:style w:type="character" w:customStyle="1" w:styleId="67">
    <w:name w:val="Caption Char"/>
    <w:link w:val="31"/>
    <w:qFormat/>
    <w:uiPriority w:val="99"/>
  </w:style>
  <w:style w:type="table" w:customStyle="1" w:styleId="68">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9">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0">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1">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5">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6">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7">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8">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9">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0">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1">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0">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7">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8">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9">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0">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1">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2">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3">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4">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5">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6">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7">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8">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9">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6">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8">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9">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0">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1">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2">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3">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4">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5">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6">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7">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8">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9">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0">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8">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9">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0">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1">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2">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3">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4">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5">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6">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7">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8">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9">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0">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1">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2">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3">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4">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5">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6">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7">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8">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9">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6">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7">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8">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9">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0">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1">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2">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1">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2">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3">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4">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5">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6">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7">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8">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9">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0">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1">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2">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3">
    <w:name w:val="Footnote Text Char"/>
    <w:link w:val="36"/>
    <w:qFormat/>
    <w:uiPriority w:val="99"/>
    <w:rPr>
      <w:sz w:val="18"/>
    </w:rPr>
  </w:style>
  <w:style w:type="character" w:customStyle="1" w:styleId="194">
    <w:name w:val="Endnote Text Char"/>
    <w:link w:val="30"/>
    <w:qFormat/>
    <w:uiPriority w:val="99"/>
    <w:rPr>
      <w:sz w:val="20"/>
    </w:rPr>
  </w:style>
  <w:style w:type="paragraph" w:customStyle="1" w:styleId="195">
    <w:name w:val="TOC Heading"/>
    <w:unhideWhenUsed/>
    <w:qFormat/>
    <w:uiPriority w:val="39"/>
    <w:rPr>
      <w:rFonts w:hint="default" w:ascii="Times New Roman" w:hAnsi="Times New Roman" w:eastAsia="宋体" w:cs="Times New Roman"/>
    </w:rPr>
  </w:style>
  <w:style w:type="paragraph" w:customStyle="1" w:styleId="196">
    <w:name w:val="标题 11"/>
    <w:basedOn w:val="22"/>
    <w:next w:val="22"/>
    <w:link w:val="204"/>
    <w:qFormat/>
    <w:uiPriority w:val="0"/>
    <w:pPr>
      <w:keepNext/>
      <w:keepLines/>
      <w:spacing w:line="578" w:lineRule="auto"/>
      <w:jc w:val="center"/>
      <w:outlineLvl w:val="0"/>
    </w:pPr>
    <w:rPr>
      <w:rFonts w:eastAsia="新宋体"/>
      <w:b/>
      <w:bCs/>
      <w:sz w:val="30"/>
      <w:szCs w:val="44"/>
    </w:rPr>
  </w:style>
  <w:style w:type="paragraph" w:customStyle="1" w:styleId="197">
    <w:name w:val="标题 21"/>
    <w:basedOn w:val="22"/>
    <w:next w:val="22"/>
    <w:link w:val="216"/>
    <w:qFormat/>
    <w:uiPriority w:val="0"/>
    <w:pPr>
      <w:keepNext/>
      <w:keepLines/>
      <w:spacing w:before="260" w:after="260" w:line="416" w:lineRule="auto"/>
      <w:outlineLvl w:val="1"/>
    </w:pPr>
    <w:rPr>
      <w:rFonts w:ascii="Cambria" w:hAnsi="Cambria"/>
      <w:b/>
      <w:bCs/>
      <w:sz w:val="32"/>
      <w:szCs w:val="32"/>
    </w:rPr>
  </w:style>
  <w:style w:type="paragraph" w:customStyle="1" w:styleId="198">
    <w:name w:val="标题 31"/>
    <w:basedOn w:val="22"/>
    <w:next w:val="22"/>
    <w:link w:val="236"/>
    <w:qFormat/>
    <w:uiPriority w:val="0"/>
    <w:pPr>
      <w:keepNext/>
      <w:keepLines/>
      <w:spacing w:before="260" w:after="260" w:line="416" w:lineRule="auto"/>
      <w:outlineLvl w:val="2"/>
    </w:pPr>
    <w:rPr>
      <w:b/>
      <w:bCs/>
      <w:sz w:val="32"/>
      <w:szCs w:val="32"/>
    </w:rPr>
  </w:style>
  <w:style w:type="paragraph" w:customStyle="1" w:styleId="199">
    <w:name w:val="标题 41"/>
    <w:basedOn w:val="22"/>
    <w:next w:val="22"/>
    <w:link w:val="212"/>
    <w:qFormat/>
    <w:uiPriority w:val="0"/>
    <w:pPr>
      <w:keepNext/>
      <w:keepLines/>
      <w:spacing w:before="280" w:after="290" w:line="376" w:lineRule="auto"/>
      <w:outlineLvl w:val="3"/>
    </w:pPr>
    <w:rPr>
      <w:rFonts w:ascii="Cambria" w:hAnsi="Cambria"/>
      <w:b/>
      <w:bCs/>
      <w:sz w:val="28"/>
      <w:szCs w:val="28"/>
    </w:rPr>
  </w:style>
  <w:style w:type="paragraph" w:customStyle="1" w:styleId="200">
    <w:name w:val="标题 51"/>
    <w:basedOn w:val="22"/>
    <w:next w:val="22"/>
    <w:link w:val="237"/>
    <w:qFormat/>
    <w:uiPriority w:val="0"/>
    <w:pPr>
      <w:keepNext/>
      <w:keepLines/>
      <w:spacing w:before="280" w:after="290" w:line="376" w:lineRule="auto"/>
      <w:outlineLvl w:val="4"/>
    </w:pPr>
    <w:rPr>
      <w:b/>
      <w:bCs/>
      <w:sz w:val="28"/>
      <w:szCs w:val="28"/>
    </w:rPr>
  </w:style>
  <w:style w:type="paragraph" w:customStyle="1" w:styleId="201">
    <w:name w:val="标题 71"/>
    <w:basedOn w:val="22"/>
    <w:next w:val="22"/>
    <w:link w:val="227"/>
    <w:qFormat/>
    <w:uiPriority w:val="0"/>
    <w:pPr>
      <w:keepNext/>
      <w:keepLines/>
      <w:spacing w:before="240" w:after="64" w:line="320" w:lineRule="auto"/>
      <w:outlineLvl w:val="6"/>
    </w:pPr>
    <w:rPr>
      <w:rFonts w:ascii="Calibri" w:hAnsi="Calibri"/>
      <w:b/>
      <w:bCs/>
      <w:sz w:val="24"/>
    </w:rPr>
  </w:style>
  <w:style w:type="character" w:customStyle="1" w:styleId="202">
    <w:name w:val="默认段落字体1"/>
    <w:link w:val="22"/>
    <w:semiHidden/>
    <w:qFormat/>
    <w:uiPriority w:val="0"/>
  </w:style>
  <w:style w:type="table" w:customStyle="1" w:styleId="203">
    <w:name w:val="普通表格1"/>
    <w:semiHidden/>
    <w:qFormat/>
    <w:uiPriority w:val="0"/>
  </w:style>
  <w:style w:type="character" w:customStyle="1" w:styleId="204">
    <w:name w:val="标题 1 字符"/>
    <w:link w:val="196"/>
    <w:qFormat/>
    <w:uiPriority w:val="0"/>
    <w:rPr>
      <w:rFonts w:eastAsia="新宋体"/>
      <w:b/>
      <w:bCs/>
      <w:sz w:val="30"/>
      <w:szCs w:val="44"/>
    </w:rPr>
  </w:style>
  <w:style w:type="character" w:customStyle="1" w:styleId="205">
    <w:name w:val="批注主题 Char"/>
    <w:link w:val="22"/>
    <w:semiHidden/>
    <w:qFormat/>
    <w:uiPriority w:val="0"/>
    <w:rPr>
      <w:rFonts w:ascii="Times New Roman" w:hAnsi="Times New Roman"/>
      <w:b/>
      <w:bCs/>
      <w:sz w:val="21"/>
    </w:rPr>
  </w:style>
  <w:style w:type="character" w:customStyle="1" w:styleId="206">
    <w:name w:val="NormalCharacter"/>
    <w:link w:val="22"/>
    <w:semiHidden/>
    <w:qFormat/>
    <w:uiPriority w:val="0"/>
    <w:rPr>
      <w:sz w:val="28"/>
      <w:lang w:val="en-US" w:eastAsia="zh-CN" w:bidi="ar-SA"/>
    </w:rPr>
  </w:style>
  <w:style w:type="character" w:customStyle="1" w:styleId="207">
    <w:name w:val="日期 Char"/>
    <w:basedOn w:val="202"/>
    <w:link w:val="22"/>
    <w:semiHidden/>
    <w:qFormat/>
    <w:uiPriority w:val="0"/>
  </w:style>
  <w:style w:type="character" w:customStyle="1" w:styleId="208">
    <w:name w:val="标题 4 Char"/>
    <w:link w:val="22"/>
    <w:semiHidden/>
    <w:qFormat/>
    <w:uiPriority w:val="0"/>
    <w:rPr>
      <w:rFonts w:ascii="Cambria" w:hAnsi="Cambria" w:eastAsia="宋体"/>
      <w:b/>
      <w:bCs/>
      <w:sz w:val="28"/>
      <w:szCs w:val="28"/>
    </w:rPr>
  </w:style>
  <w:style w:type="character" w:customStyle="1" w:styleId="209">
    <w:name w:val="标题 2 字符"/>
    <w:link w:val="22"/>
    <w:semiHidden/>
    <w:qFormat/>
    <w:uiPriority w:val="0"/>
    <w:rPr>
      <w:rFonts w:ascii="等线 Light" w:hAnsi="等线 Light" w:eastAsia="等线 Light"/>
      <w:b/>
      <w:bCs/>
      <w:sz w:val="32"/>
      <w:szCs w:val="32"/>
    </w:rPr>
  </w:style>
  <w:style w:type="character" w:customStyle="1" w:styleId="210">
    <w:name w:val="要点1"/>
    <w:link w:val="22"/>
    <w:qFormat/>
    <w:uiPriority w:val="0"/>
    <w:rPr>
      <w:b/>
      <w:bCs/>
    </w:rPr>
  </w:style>
  <w:style w:type="character" w:customStyle="1" w:styleId="211">
    <w:name w:val="font01"/>
    <w:link w:val="22"/>
    <w:qFormat/>
    <w:uiPriority w:val="0"/>
    <w:rPr>
      <w:rFonts w:ascii="仿宋" w:hAnsi="仿宋" w:eastAsia="仿宋"/>
      <w:color w:val="000000"/>
      <w:sz w:val="20"/>
      <w:szCs w:val="20"/>
      <w:u w:val="none"/>
    </w:rPr>
  </w:style>
  <w:style w:type="character" w:customStyle="1" w:styleId="212">
    <w:name w:val="标题 4 字符1"/>
    <w:link w:val="199"/>
    <w:semiHidden/>
    <w:qFormat/>
    <w:uiPriority w:val="0"/>
    <w:rPr>
      <w:rFonts w:ascii="Cambria" w:hAnsi="Cambria"/>
      <w:b/>
      <w:bCs/>
      <w:sz w:val="28"/>
      <w:szCs w:val="28"/>
    </w:rPr>
  </w:style>
  <w:style w:type="character" w:customStyle="1" w:styleId="213">
    <w:name w:val="正文首行缩进 2 字符"/>
    <w:link w:val="214"/>
    <w:qFormat/>
    <w:uiPriority w:val="0"/>
    <w:rPr>
      <w:sz w:val="21"/>
      <w:szCs w:val="24"/>
    </w:rPr>
  </w:style>
  <w:style w:type="paragraph" w:customStyle="1" w:styleId="214">
    <w:name w:val="_Style 63"/>
    <w:basedOn w:val="215"/>
    <w:next w:val="22"/>
    <w:link w:val="213"/>
    <w:qFormat/>
    <w:uiPriority w:val="0"/>
    <w:pPr>
      <w:ind w:firstLine="420"/>
    </w:pPr>
    <w:rPr>
      <w:rFonts w:ascii="Times New Roman" w:hAnsi="Times New Roman"/>
    </w:rPr>
  </w:style>
  <w:style w:type="paragraph" w:customStyle="1" w:styleId="215">
    <w:name w:val="正文文本缩进1"/>
    <w:basedOn w:val="22"/>
    <w:link w:val="245"/>
    <w:qFormat/>
    <w:uiPriority w:val="0"/>
    <w:pPr>
      <w:spacing w:after="120"/>
      <w:ind w:left="420"/>
    </w:pPr>
    <w:rPr>
      <w:rFonts w:ascii="Calibri" w:hAnsi="Calibri"/>
    </w:rPr>
  </w:style>
  <w:style w:type="character" w:customStyle="1" w:styleId="216">
    <w:name w:val="标题 2 字符1"/>
    <w:link w:val="197"/>
    <w:qFormat/>
    <w:uiPriority w:val="0"/>
    <w:rPr>
      <w:rFonts w:ascii="Cambria" w:hAnsi="Cambria"/>
      <w:b/>
      <w:bCs/>
      <w:sz w:val="32"/>
      <w:szCs w:val="32"/>
    </w:rPr>
  </w:style>
  <w:style w:type="character" w:customStyle="1" w:styleId="217">
    <w:name w:val="页码1"/>
    <w:link w:val="22"/>
    <w:qFormat/>
    <w:uiPriority w:val="0"/>
  </w:style>
  <w:style w:type="character" w:customStyle="1" w:styleId="218">
    <w:name w:val="批注文字 Char"/>
    <w:link w:val="22"/>
    <w:qFormat/>
    <w:uiPriority w:val="0"/>
    <w:rPr>
      <w:rFonts w:ascii="Times New Roman" w:hAnsi="Times New Roman"/>
      <w:sz w:val="21"/>
    </w:rPr>
  </w:style>
  <w:style w:type="character" w:customStyle="1" w:styleId="219">
    <w:name w:val="apple-converted-space"/>
    <w:link w:val="22"/>
    <w:qFormat/>
    <w:uiPriority w:val="0"/>
  </w:style>
  <w:style w:type="character" w:customStyle="1" w:styleId="220">
    <w:name w:val="强调1"/>
    <w:link w:val="22"/>
    <w:qFormat/>
    <w:uiPriority w:val="0"/>
    <w:rPr>
      <w:i/>
    </w:rPr>
  </w:style>
  <w:style w:type="character" w:customStyle="1" w:styleId="221">
    <w:name w:val="正文文本 字符"/>
    <w:link w:val="222"/>
    <w:qFormat/>
    <w:uiPriority w:val="0"/>
    <w:rPr>
      <w:rFonts w:ascii="Calibri" w:hAnsi="Calibri"/>
      <w:sz w:val="21"/>
      <w:szCs w:val="24"/>
    </w:rPr>
  </w:style>
  <w:style w:type="paragraph" w:customStyle="1" w:styleId="222">
    <w:name w:val="正文文本11"/>
    <w:basedOn w:val="22"/>
    <w:link w:val="221"/>
    <w:qFormat/>
    <w:uiPriority w:val="0"/>
    <w:pPr>
      <w:spacing w:after="120"/>
    </w:pPr>
    <w:rPr>
      <w:rFonts w:ascii="Calibri" w:hAnsi="Calibri"/>
    </w:rPr>
  </w:style>
  <w:style w:type="character" w:customStyle="1" w:styleId="223">
    <w:name w:val="页脚 Char"/>
    <w:link w:val="22"/>
    <w:qFormat/>
    <w:uiPriority w:val="0"/>
    <w:rPr>
      <w:sz w:val="18"/>
      <w:szCs w:val="18"/>
    </w:rPr>
  </w:style>
  <w:style w:type="character" w:customStyle="1" w:styleId="224">
    <w:name w:val="标题 3 Char"/>
    <w:link w:val="22"/>
    <w:qFormat/>
    <w:uiPriority w:val="0"/>
    <w:rPr>
      <w:rFonts w:ascii="Arial" w:hAnsi="Arial" w:eastAsia="宋体"/>
      <w:b/>
      <w:sz w:val="32"/>
      <w:szCs w:val="20"/>
    </w:rPr>
  </w:style>
  <w:style w:type="character" w:customStyle="1" w:styleId="225">
    <w:name w:val="标题 4 字符"/>
    <w:link w:val="22"/>
    <w:semiHidden/>
    <w:qFormat/>
    <w:uiPriority w:val="0"/>
    <w:rPr>
      <w:rFonts w:ascii="等线 Light" w:hAnsi="等线 Light" w:eastAsia="等线 Light"/>
      <w:b/>
      <w:bCs/>
      <w:sz w:val="28"/>
      <w:szCs w:val="28"/>
    </w:rPr>
  </w:style>
  <w:style w:type="character" w:customStyle="1" w:styleId="226">
    <w:name w:val="超链接1"/>
    <w:link w:val="22"/>
    <w:qFormat/>
    <w:uiPriority w:val="0"/>
    <w:rPr>
      <w:color w:val="0000FF"/>
      <w:u w:val="single"/>
    </w:rPr>
  </w:style>
  <w:style w:type="character" w:customStyle="1" w:styleId="227">
    <w:name w:val="标题 7 字符"/>
    <w:link w:val="201"/>
    <w:semiHidden/>
    <w:qFormat/>
    <w:uiPriority w:val="0"/>
    <w:rPr>
      <w:rFonts w:ascii="Calibri" w:hAnsi="Calibri"/>
      <w:b/>
      <w:bCs/>
      <w:sz w:val="24"/>
      <w:szCs w:val="24"/>
    </w:rPr>
  </w:style>
  <w:style w:type="character" w:customStyle="1" w:styleId="228">
    <w:name w:val="纯文本 字符"/>
    <w:link w:val="229"/>
    <w:qFormat/>
    <w:uiPriority w:val="0"/>
    <w:rPr>
      <w:rFonts w:ascii="宋体" w:hAnsi="Courier New"/>
      <w:sz w:val="21"/>
    </w:rPr>
  </w:style>
  <w:style w:type="paragraph" w:customStyle="1" w:styleId="229">
    <w:name w:val="纯文本1"/>
    <w:basedOn w:val="22"/>
    <w:link w:val="228"/>
    <w:qFormat/>
    <w:uiPriority w:val="0"/>
    <w:rPr>
      <w:rFonts w:ascii="宋体" w:hAnsi="Courier New"/>
      <w:sz w:val="20"/>
      <w:szCs w:val="20"/>
    </w:rPr>
  </w:style>
  <w:style w:type="character" w:customStyle="1" w:styleId="230">
    <w:name w:val="批注引用1"/>
    <w:link w:val="22"/>
    <w:qFormat/>
    <w:uiPriority w:val="0"/>
    <w:rPr>
      <w:sz w:val="21"/>
      <w:szCs w:val="21"/>
    </w:rPr>
  </w:style>
  <w:style w:type="character" w:customStyle="1" w:styleId="231">
    <w:name w:val="正文文本首行缩进 2 字符"/>
    <w:link w:val="232"/>
    <w:qFormat/>
    <w:uiPriority w:val="0"/>
  </w:style>
  <w:style w:type="paragraph" w:customStyle="1" w:styleId="232">
    <w:name w:val="正文首行缩进 21"/>
    <w:basedOn w:val="215"/>
    <w:link w:val="231"/>
    <w:qFormat/>
    <w:uiPriority w:val="0"/>
    <w:pPr>
      <w:ind w:firstLine="420"/>
    </w:pPr>
    <w:rPr>
      <w:rFonts w:ascii="Times New Roman" w:hAnsi="Times New Roman"/>
    </w:rPr>
  </w:style>
  <w:style w:type="character" w:customStyle="1" w:styleId="233">
    <w:name w:val="批注框文本 Char"/>
    <w:link w:val="22"/>
    <w:semiHidden/>
    <w:qFormat/>
    <w:uiPriority w:val="0"/>
    <w:rPr>
      <w:sz w:val="18"/>
      <w:szCs w:val="18"/>
    </w:rPr>
  </w:style>
  <w:style w:type="character" w:customStyle="1" w:styleId="234">
    <w:name w:val="正文文本首行缩进 字符1"/>
    <w:link w:val="235"/>
    <w:qFormat/>
    <w:uiPriority w:val="0"/>
    <w:rPr>
      <w:rFonts w:ascii="仿宋_GB2312" w:hAnsi="Times New Roman" w:eastAsia="仿宋_GB2312"/>
      <w:sz w:val="30"/>
      <w:szCs w:val="30"/>
    </w:rPr>
  </w:style>
  <w:style w:type="paragraph" w:customStyle="1" w:styleId="235">
    <w:name w:val="正文首行缩进1"/>
    <w:basedOn w:val="222"/>
    <w:link w:val="234"/>
    <w:qFormat/>
    <w:uiPriority w:val="0"/>
    <w:pPr>
      <w:ind w:firstLine="420"/>
    </w:pPr>
    <w:rPr>
      <w:rFonts w:ascii="仿宋_GB2312" w:hAnsi="Times New Roman" w:eastAsia="仿宋_GB2312"/>
      <w:sz w:val="30"/>
      <w:szCs w:val="30"/>
    </w:rPr>
  </w:style>
  <w:style w:type="character" w:customStyle="1" w:styleId="236">
    <w:name w:val="标题 3 字符"/>
    <w:link w:val="198"/>
    <w:semiHidden/>
    <w:qFormat/>
    <w:uiPriority w:val="0"/>
    <w:rPr>
      <w:b/>
      <w:bCs/>
      <w:sz w:val="32"/>
      <w:szCs w:val="32"/>
    </w:rPr>
  </w:style>
  <w:style w:type="character" w:customStyle="1" w:styleId="237">
    <w:name w:val="标题 5 字符"/>
    <w:link w:val="200"/>
    <w:semiHidden/>
    <w:qFormat/>
    <w:uiPriority w:val="0"/>
    <w:rPr>
      <w:b/>
      <w:bCs/>
      <w:sz w:val="28"/>
      <w:szCs w:val="28"/>
    </w:rPr>
  </w:style>
  <w:style w:type="character" w:customStyle="1" w:styleId="238">
    <w:name w:val="font41"/>
    <w:link w:val="22"/>
    <w:qFormat/>
    <w:uiPriority w:val="0"/>
    <w:rPr>
      <w:rFonts w:ascii="Symbol" w:hAnsi="Symbol"/>
      <w:color w:val="000000"/>
      <w:sz w:val="20"/>
      <w:szCs w:val="20"/>
      <w:u w:val="none"/>
    </w:rPr>
  </w:style>
  <w:style w:type="character" w:customStyle="1" w:styleId="239">
    <w:name w:val="正文缩进 字符"/>
    <w:link w:val="240"/>
    <w:qFormat/>
    <w:uiPriority w:val="0"/>
    <w:rPr>
      <w:sz w:val="21"/>
      <w:szCs w:val="24"/>
      <w:lang w:bidi="ar-SA"/>
    </w:rPr>
  </w:style>
  <w:style w:type="paragraph" w:customStyle="1" w:styleId="240">
    <w:name w:val="正文缩进1"/>
    <w:basedOn w:val="22"/>
    <w:link w:val="239"/>
    <w:qFormat/>
    <w:uiPriority w:val="0"/>
    <w:pPr>
      <w:ind w:firstLine="420"/>
    </w:pPr>
  </w:style>
  <w:style w:type="character" w:customStyle="1" w:styleId="241">
    <w:name w:val="文档结构图 字符1"/>
    <w:link w:val="242"/>
    <w:qFormat/>
    <w:uiPriority w:val="0"/>
    <w:rPr>
      <w:rFonts w:ascii="宋体" w:hAnsi="Calibri"/>
      <w:sz w:val="18"/>
      <w:szCs w:val="18"/>
    </w:rPr>
  </w:style>
  <w:style w:type="paragraph" w:customStyle="1" w:styleId="242">
    <w:name w:val="文档结构图1"/>
    <w:basedOn w:val="22"/>
    <w:link w:val="241"/>
    <w:qFormat/>
    <w:uiPriority w:val="0"/>
    <w:rPr>
      <w:rFonts w:ascii="宋体" w:hAnsi="Calibri"/>
      <w:sz w:val="18"/>
      <w:szCs w:val="18"/>
    </w:rPr>
  </w:style>
  <w:style w:type="character" w:customStyle="1" w:styleId="243">
    <w:name w:val="批注文字 字符"/>
    <w:link w:val="244"/>
    <w:qFormat/>
    <w:uiPriority w:val="0"/>
    <w:rPr>
      <w:sz w:val="21"/>
      <w:szCs w:val="24"/>
    </w:rPr>
  </w:style>
  <w:style w:type="paragraph" w:customStyle="1" w:styleId="244">
    <w:name w:val="批注文字1"/>
    <w:basedOn w:val="22"/>
    <w:link w:val="243"/>
    <w:qFormat/>
    <w:uiPriority w:val="0"/>
    <w:pPr>
      <w:jc w:val="left"/>
    </w:pPr>
  </w:style>
  <w:style w:type="character" w:customStyle="1" w:styleId="245">
    <w:name w:val="正文文本缩进 字符"/>
    <w:link w:val="215"/>
    <w:qFormat/>
    <w:uiPriority w:val="0"/>
    <w:rPr>
      <w:rFonts w:ascii="Calibri" w:hAnsi="Calibri"/>
      <w:sz w:val="21"/>
      <w:szCs w:val="24"/>
    </w:rPr>
  </w:style>
  <w:style w:type="character" w:customStyle="1" w:styleId="246">
    <w:name w:val="日期 字符"/>
    <w:link w:val="247"/>
    <w:qFormat/>
    <w:uiPriority w:val="0"/>
    <w:rPr>
      <w:rFonts w:eastAsia="仿宋_GB2312"/>
      <w:sz w:val="28"/>
    </w:rPr>
  </w:style>
  <w:style w:type="paragraph" w:customStyle="1" w:styleId="247">
    <w:name w:val="日期1"/>
    <w:basedOn w:val="22"/>
    <w:next w:val="22"/>
    <w:link w:val="246"/>
    <w:qFormat/>
    <w:uiPriority w:val="0"/>
    <w:rPr>
      <w:rFonts w:eastAsia="仿宋_GB2312"/>
      <w:sz w:val="28"/>
      <w:szCs w:val="20"/>
    </w:rPr>
  </w:style>
  <w:style w:type="character" w:customStyle="1" w:styleId="248">
    <w:name w:val="正文文本缩进 2 字符"/>
    <w:link w:val="249"/>
    <w:qFormat/>
    <w:uiPriority w:val="0"/>
    <w:rPr>
      <w:rFonts w:ascii="仿宋_GB2312" w:eastAsia="仿宋_GB2312"/>
      <w:sz w:val="24"/>
      <w:szCs w:val="24"/>
      <w:lang w:bidi="ar-SA"/>
    </w:rPr>
  </w:style>
  <w:style w:type="paragraph" w:customStyle="1" w:styleId="249">
    <w:name w:val="正文文本缩进 21"/>
    <w:basedOn w:val="22"/>
    <w:link w:val="248"/>
    <w:qFormat/>
    <w:uiPriority w:val="0"/>
    <w:pPr>
      <w:spacing w:line="10" w:lineRule="atLeast"/>
      <w:ind w:firstLine="475"/>
    </w:pPr>
    <w:rPr>
      <w:rFonts w:ascii="仿宋_GB2312" w:eastAsia="仿宋_GB2312"/>
      <w:sz w:val="24"/>
    </w:rPr>
  </w:style>
  <w:style w:type="character" w:customStyle="1" w:styleId="250">
    <w:name w:val="批注框文本 字符"/>
    <w:link w:val="251"/>
    <w:qFormat/>
    <w:uiPriority w:val="0"/>
    <w:rPr>
      <w:sz w:val="18"/>
      <w:szCs w:val="18"/>
    </w:rPr>
  </w:style>
  <w:style w:type="paragraph" w:customStyle="1" w:styleId="251">
    <w:name w:val="批注框文本1"/>
    <w:basedOn w:val="22"/>
    <w:link w:val="250"/>
    <w:qFormat/>
    <w:uiPriority w:val="0"/>
    <w:rPr>
      <w:sz w:val="18"/>
      <w:szCs w:val="18"/>
    </w:rPr>
  </w:style>
  <w:style w:type="character" w:customStyle="1" w:styleId="252">
    <w:name w:val="页脚 字符"/>
    <w:link w:val="253"/>
    <w:qFormat/>
    <w:uiPriority w:val="0"/>
    <w:rPr>
      <w:sz w:val="18"/>
      <w:szCs w:val="18"/>
    </w:rPr>
  </w:style>
  <w:style w:type="paragraph" w:customStyle="1" w:styleId="253">
    <w:name w:val="页脚1"/>
    <w:basedOn w:val="22"/>
    <w:link w:val="252"/>
    <w:qFormat/>
    <w:uiPriority w:val="0"/>
    <w:pPr>
      <w:tabs>
        <w:tab w:val="center" w:pos="4153"/>
        <w:tab w:val="right" w:pos="8306"/>
      </w:tabs>
      <w:jc w:val="left"/>
    </w:pPr>
    <w:rPr>
      <w:sz w:val="18"/>
      <w:szCs w:val="18"/>
    </w:rPr>
  </w:style>
  <w:style w:type="character" w:customStyle="1" w:styleId="254">
    <w:name w:val="页眉 字符"/>
    <w:link w:val="255"/>
    <w:qFormat/>
    <w:uiPriority w:val="0"/>
    <w:rPr>
      <w:sz w:val="18"/>
      <w:szCs w:val="18"/>
    </w:rPr>
  </w:style>
  <w:style w:type="paragraph" w:customStyle="1" w:styleId="255">
    <w:name w:val="页眉1"/>
    <w:basedOn w:val="22"/>
    <w:link w:val="254"/>
    <w:qFormat/>
    <w:uiPriority w:val="0"/>
    <w:pPr>
      <w:pBdr>
        <w:bottom w:val="single" w:color="000000" w:sz="6" w:space="1"/>
      </w:pBdr>
      <w:tabs>
        <w:tab w:val="center" w:pos="4153"/>
        <w:tab w:val="right" w:pos="8306"/>
      </w:tabs>
      <w:jc w:val="center"/>
    </w:pPr>
    <w:rPr>
      <w:sz w:val="18"/>
      <w:szCs w:val="18"/>
    </w:rPr>
  </w:style>
  <w:style w:type="character" w:customStyle="1" w:styleId="256">
    <w:name w:val="批注主题 字符"/>
    <w:link w:val="257"/>
    <w:qFormat/>
    <w:uiPriority w:val="0"/>
    <w:rPr>
      <w:b/>
      <w:bCs/>
      <w:sz w:val="21"/>
      <w:szCs w:val="24"/>
    </w:rPr>
  </w:style>
  <w:style w:type="paragraph" w:customStyle="1" w:styleId="257">
    <w:name w:val="批注主题1"/>
    <w:basedOn w:val="244"/>
    <w:next w:val="244"/>
    <w:link w:val="256"/>
    <w:qFormat/>
    <w:uiPriority w:val="0"/>
    <w:rPr>
      <w:b/>
      <w:bCs/>
    </w:rPr>
  </w:style>
  <w:style w:type="character" w:customStyle="1" w:styleId="258">
    <w:name w:val="页眉 Char"/>
    <w:link w:val="22"/>
    <w:qFormat/>
    <w:uiPriority w:val="0"/>
    <w:rPr>
      <w:sz w:val="18"/>
      <w:szCs w:val="18"/>
    </w:rPr>
  </w:style>
  <w:style w:type="character" w:customStyle="1" w:styleId="259">
    <w:name w:val="正文文本首行缩进 字符"/>
    <w:link w:val="22"/>
    <w:qFormat/>
    <w:uiPriority w:val="0"/>
  </w:style>
  <w:style w:type="character" w:customStyle="1" w:styleId="260">
    <w:name w:val="正文文本 Char"/>
    <w:link w:val="22"/>
    <w:qFormat/>
    <w:uiPriority w:val="0"/>
    <w:rPr>
      <w:sz w:val="21"/>
      <w:szCs w:val="24"/>
    </w:rPr>
  </w:style>
  <w:style w:type="character" w:customStyle="1" w:styleId="261">
    <w:name w:val="纯文本 Char1"/>
    <w:link w:val="22"/>
    <w:qFormat/>
    <w:uiPriority w:val="0"/>
    <w:rPr>
      <w:rFonts w:ascii="宋体" w:hAnsi="Courier New" w:eastAsia="宋体"/>
      <w:sz w:val="20"/>
      <w:szCs w:val="20"/>
    </w:rPr>
  </w:style>
  <w:style w:type="character" w:customStyle="1" w:styleId="262">
    <w:name w:val="标题 1 Char"/>
    <w:link w:val="22"/>
    <w:qFormat/>
    <w:uiPriority w:val="0"/>
    <w:rPr>
      <w:b/>
      <w:bCs/>
      <w:sz w:val="44"/>
      <w:szCs w:val="44"/>
    </w:rPr>
  </w:style>
  <w:style w:type="character" w:customStyle="1" w:styleId="263">
    <w:name w:val="纯文本 Char"/>
    <w:link w:val="22"/>
    <w:qFormat/>
    <w:uiPriority w:val="0"/>
    <w:rPr>
      <w:rFonts w:ascii="宋体" w:hAnsi="Courier New" w:eastAsia="宋体"/>
      <w:sz w:val="21"/>
      <w:szCs w:val="21"/>
    </w:rPr>
  </w:style>
  <w:style w:type="character" w:customStyle="1" w:styleId="264">
    <w:name w:val="文档结构图 字符"/>
    <w:link w:val="22"/>
    <w:qFormat/>
    <w:uiPriority w:val="0"/>
    <w:rPr>
      <w:rFonts w:ascii="Microsoft YaHei UI" w:eastAsia="Microsoft YaHei UI"/>
      <w:sz w:val="18"/>
      <w:szCs w:val="18"/>
    </w:rPr>
  </w:style>
  <w:style w:type="character" w:customStyle="1" w:styleId="265">
    <w:name w:val="标题 2 Char"/>
    <w:link w:val="22"/>
    <w:qFormat/>
    <w:uiPriority w:val="0"/>
    <w:rPr>
      <w:rFonts w:ascii="Cambria" w:hAnsi="Cambria" w:eastAsia="宋体"/>
      <w:b/>
      <w:bCs/>
      <w:sz w:val="32"/>
      <w:szCs w:val="32"/>
    </w:rPr>
  </w:style>
  <w:style w:type="character" w:customStyle="1" w:styleId="266">
    <w:name w:val="文档结构图 Char"/>
    <w:link w:val="22"/>
    <w:semiHidden/>
    <w:qFormat/>
    <w:uiPriority w:val="0"/>
    <w:rPr>
      <w:rFonts w:ascii="宋体"/>
      <w:sz w:val="18"/>
      <w:szCs w:val="18"/>
    </w:rPr>
  </w:style>
  <w:style w:type="character" w:customStyle="1" w:styleId="267">
    <w:name w:val="标书正文 Char1"/>
    <w:link w:val="268"/>
    <w:qFormat/>
    <w:uiPriority w:val="0"/>
    <w:rPr>
      <w:color w:val="000000"/>
      <w:sz w:val="22"/>
      <w:szCs w:val="28"/>
      <w:lang w:eastAsia="en-US"/>
    </w:rPr>
  </w:style>
  <w:style w:type="paragraph" w:customStyle="1" w:styleId="268">
    <w:name w:val="标书正文"/>
    <w:basedOn w:val="22"/>
    <w:link w:val="267"/>
    <w:qFormat/>
    <w:uiPriority w:val="0"/>
    <w:pPr>
      <w:tabs>
        <w:tab w:val="left" w:pos="1701"/>
        <w:tab w:val="left" w:pos="4500"/>
      </w:tabs>
      <w:spacing w:after="120" w:line="360" w:lineRule="auto"/>
      <w:ind w:firstLine="420"/>
      <w:jc w:val="left"/>
    </w:pPr>
    <w:rPr>
      <w:color w:val="000000"/>
      <w:sz w:val="22"/>
      <w:szCs w:val="28"/>
      <w:lang w:eastAsia="en-US"/>
    </w:rPr>
  </w:style>
  <w:style w:type="paragraph" w:customStyle="1" w:styleId="269">
    <w:name w:val="寄信人地址1"/>
    <w:basedOn w:val="22"/>
    <w:qFormat/>
    <w:uiPriority w:val="0"/>
    <w:rPr>
      <w:rFonts w:ascii="Arial" w:hAnsi="Arial"/>
    </w:rPr>
  </w:style>
  <w:style w:type="paragraph" w:customStyle="1" w:styleId="270">
    <w:name w:val="索引 41"/>
    <w:basedOn w:val="22"/>
    <w:next w:val="22"/>
    <w:qFormat/>
    <w:uiPriority w:val="0"/>
    <w:pPr>
      <w:ind w:left="600"/>
    </w:pPr>
    <w:rPr>
      <w:rFonts w:ascii="Calibri" w:hAnsi="Calibri"/>
      <w:sz w:val="22"/>
      <w:szCs w:val="22"/>
    </w:rPr>
  </w:style>
  <w:style w:type="paragraph" w:customStyle="1" w:styleId="271">
    <w:name w:val="目录 11"/>
    <w:basedOn w:val="22"/>
    <w:next w:val="22"/>
    <w:qFormat/>
    <w:uiPriority w:val="0"/>
  </w:style>
  <w:style w:type="paragraph" w:customStyle="1" w:styleId="272">
    <w:name w:val="文本块1"/>
    <w:basedOn w:val="22"/>
    <w:qFormat/>
    <w:uiPriority w:val="0"/>
    <w:pPr>
      <w:ind w:left="420" w:right="33"/>
      <w:jc w:val="left"/>
    </w:pPr>
    <w:rPr>
      <w:sz w:val="24"/>
      <w:szCs w:val="20"/>
    </w:rPr>
  </w:style>
  <w:style w:type="paragraph" w:customStyle="1" w:styleId="273">
    <w:name w:val="普通(网站)1"/>
    <w:basedOn w:val="22"/>
    <w:qFormat/>
    <w:uiPriority w:val="0"/>
    <w:pPr>
      <w:widowControl/>
      <w:spacing w:before="100" w:beforeAutospacing="1" w:after="100" w:afterAutospacing="1"/>
      <w:jc w:val="left"/>
    </w:pPr>
    <w:rPr>
      <w:rFonts w:ascii="宋体" w:hAnsi="宋体"/>
      <w:sz w:val="24"/>
    </w:rPr>
  </w:style>
  <w:style w:type="paragraph" w:customStyle="1" w:styleId="274">
    <w:name w:val="样式"/>
    <w:qFormat/>
    <w:uiPriority w:val="0"/>
    <w:pPr>
      <w:widowControl w:val="0"/>
    </w:pPr>
    <w:rPr>
      <w:rFonts w:hint="default" w:ascii="宋体" w:hAnsi="宋体" w:eastAsia="宋体" w:cs="Times New Roman"/>
      <w:sz w:val="24"/>
      <w:szCs w:val="24"/>
      <w:lang w:val="en-US" w:eastAsia="zh-CN" w:bidi="ar-SA"/>
    </w:rPr>
  </w:style>
  <w:style w:type="paragraph" w:customStyle="1" w:styleId="275">
    <w:name w:val="TOC 标题"/>
    <w:basedOn w:val="196"/>
    <w:next w:val="22"/>
    <w:qFormat/>
    <w:uiPriority w:val="0"/>
    <w:pPr>
      <w:widowControl/>
      <w:spacing w:before="480" w:line="276" w:lineRule="auto"/>
      <w:jc w:val="left"/>
      <w:outlineLvl w:val="9"/>
    </w:pPr>
    <w:rPr>
      <w:rFonts w:ascii="Cambria" w:hAnsi="Cambria" w:eastAsia="宋体"/>
      <w:color w:val="365F91"/>
      <w:sz w:val="28"/>
      <w:szCs w:val="28"/>
    </w:rPr>
  </w:style>
  <w:style w:type="paragraph" w:customStyle="1" w:styleId="276">
    <w:name w:val="_Style 100"/>
    <w:basedOn w:val="22"/>
    <w:next w:val="22"/>
    <w:qFormat/>
    <w:uiPriority w:val="0"/>
    <w:pPr>
      <w:ind w:left="420"/>
    </w:pPr>
    <w:rPr>
      <w:rFonts w:ascii="Calibri" w:hAnsi="Calibri"/>
      <w:sz w:val="22"/>
      <w:szCs w:val="22"/>
    </w:rPr>
  </w:style>
  <w:style w:type="paragraph" w:customStyle="1" w:styleId="277">
    <w:name w:val="one-p"/>
    <w:basedOn w:val="22"/>
    <w:qFormat/>
    <w:uiPriority w:val="0"/>
    <w:pPr>
      <w:widowControl/>
      <w:spacing w:before="100" w:beforeAutospacing="1" w:after="100" w:afterAutospacing="1"/>
      <w:jc w:val="left"/>
    </w:pPr>
    <w:rPr>
      <w:rFonts w:ascii="宋体" w:hAnsi="宋体"/>
      <w:sz w:val="24"/>
    </w:rPr>
  </w:style>
  <w:style w:type="paragraph" w:customStyle="1" w:styleId="278">
    <w:name w:val="投标文件正文"/>
    <w:basedOn w:val="22"/>
    <w:qFormat/>
    <w:uiPriority w:val="0"/>
    <w:pPr>
      <w:spacing w:before="40" w:after="40" w:line="400" w:lineRule="exact"/>
      <w:ind w:firstLine="200"/>
    </w:pPr>
    <w:rPr>
      <w:sz w:val="24"/>
    </w:rPr>
  </w:style>
  <w:style w:type="paragraph" w:customStyle="1" w:styleId="279">
    <w:name w:val="正文2"/>
    <w:basedOn w:val="22"/>
    <w:qFormat/>
    <w:uiPriority w:val="0"/>
    <w:pPr>
      <w:spacing w:before="156" w:line="360" w:lineRule="auto"/>
      <w:ind w:firstLine="200"/>
    </w:pPr>
    <w:rPr>
      <w:rFonts w:ascii="Times New Roman" w:hAnsi="Times New Roman" w:eastAsia="??"/>
      <w:sz w:val="24"/>
      <w:szCs w:val="28"/>
    </w:rPr>
  </w:style>
  <w:style w:type="paragraph" w:customStyle="1" w:styleId="280">
    <w:name w:val="179"/>
    <w:basedOn w:val="22"/>
    <w:qFormat/>
    <w:uiPriority w:val="0"/>
    <w:pPr>
      <w:widowControl/>
      <w:ind w:firstLine="420"/>
      <w:jc w:val="left"/>
    </w:pPr>
    <w:rPr>
      <w:rFonts w:ascii="宋体" w:hAnsi="宋体"/>
      <w:sz w:val="24"/>
    </w:rPr>
  </w:style>
  <w:style w:type="paragraph" w:customStyle="1" w:styleId="281">
    <w:name w:val="BodyTextIndent"/>
    <w:basedOn w:val="22"/>
    <w:next w:val="282"/>
    <w:qFormat/>
    <w:uiPriority w:val="0"/>
    <w:pPr>
      <w:spacing w:after="120"/>
      <w:ind w:left="420"/>
    </w:pPr>
    <w:rPr>
      <w:sz w:val="28"/>
      <w:szCs w:val="20"/>
    </w:rPr>
  </w:style>
  <w:style w:type="paragraph" w:customStyle="1" w:styleId="282">
    <w:name w:val="EnvelopeReturn"/>
    <w:basedOn w:val="1"/>
    <w:qFormat/>
    <w:uiPriority w:val="0"/>
    <w:pPr>
      <w:jc w:val="both"/>
    </w:pPr>
    <w:rPr>
      <w:rFonts w:ascii="Arial" w:hAnsi="Arial"/>
      <w:sz w:val="21"/>
      <w:szCs w:val="24"/>
      <w:lang w:val="en-US" w:eastAsia="zh-CN" w:bidi="ar-SA"/>
    </w:rPr>
  </w:style>
  <w:style w:type="paragraph" w:customStyle="1" w:styleId="283">
    <w:name w:val="列表段落"/>
    <w:basedOn w:val="22"/>
    <w:qFormat/>
    <w:uiPriority w:val="0"/>
    <w:pPr>
      <w:ind w:firstLine="420"/>
    </w:pPr>
  </w:style>
  <w:style w:type="paragraph" w:customStyle="1" w:styleId="284">
    <w:name w:val="Default"/>
    <w:qFormat/>
    <w:uiPriority w:val="0"/>
    <w:pPr>
      <w:widowControl w:val="0"/>
    </w:pPr>
    <w:rPr>
      <w:rFonts w:hint="default" w:ascii="宋体" w:hAnsi="Times New Roman" w:eastAsia="宋体" w:cs="Times New Roman"/>
      <w:color w:val="000000"/>
      <w:sz w:val="24"/>
      <w:szCs w:val="24"/>
      <w:lang w:val="en-US" w:eastAsia="zh-CN" w:bidi="ar-SA"/>
    </w:rPr>
  </w:style>
  <w:style w:type="paragraph" w:customStyle="1" w:styleId="285">
    <w:name w:val="UserStyle_1"/>
    <w:basedOn w:val="22"/>
    <w:qFormat/>
    <w:uiPriority w:val="0"/>
    <w:pPr>
      <w:ind w:left="-6" w:hanging="99"/>
      <w:jc w:val="left"/>
    </w:pPr>
    <w:rPr>
      <w:rFonts w:ascii="宋体"/>
      <w:b/>
    </w:rPr>
  </w:style>
  <w:style w:type="paragraph" w:customStyle="1" w:styleId="286">
    <w:name w:val="列出段落1"/>
    <w:basedOn w:val="22"/>
    <w:qFormat/>
    <w:uiPriority w:val="0"/>
    <w:pPr>
      <w:ind w:firstLine="420"/>
    </w:pPr>
    <w:rPr>
      <w:rFonts w:ascii="Calibri" w:hAnsi="Calibri"/>
    </w:rPr>
  </w:style>
  <w:style w:type="paragraph" w:customStyle="1" w:styleId="287">
    <w:name w:val="首行缩进"/>
    <w:basedOn w:val="22"/>
    <w:qFormat/>
    <w:uiPriority w:val="0"/>
    <w:pPr>
      <w:ind w:firstLine="480"/>
    </w:pPr>
    <w:rPr>
      <w:sz w:val="20"/>
      <w:szCs w:val="20"/>
      <w:lang w:val="zh-CN"/>
    </w:rPr>
  </w:style>
  <w:style w:type="paragraph" w:customStyle="1" w:styleId="288">
    <w:name w:val="_Style 15"/>
    <w:basedOn w:val="22"/>
    <w:next w:val="283"/>
    <w:qFormat/>
    <w:uiPriority w:val="0"/>
    <w:pPr>
      <w:ind w:firstLine="420"/>
    </w:pPr>
    <w:rPr>
      <w:rFonts w:ascii="Calibri" w:hAnsi="Calibri"/>
      <w:sz w:val="22"/>
      <w:szCs w:val="22"/>
    </w:rPr>
  </w:style>
  <w:style w:type="paragraph" w:customStyle="1" w:styleId="289">
    <w:name w:val="Other|1"/>
    <w:basedOn w:val="22"/>
    <w:qFormat/>
    <w:uiPriority w:val="0"/>
    <w:pPr>
      <w:spacing w:line="418" w:lineRule="auto"/>
      <w:ind w:firstLine="400"/>
    </w:pPr>
    <w:rPr>
      <w:rFonts w:ascii="宋体" w:hAnsi="宋体"/>
      <w:sz w:val="30"/>
      <w:szCs w:val="30"/>
      <w:lang w:val="zh-TW" w:eastAsia="zh-TW" w:bidi="zh-TW"/>
    </w:rPr>
  </w:style>
  <w:style w:type="paragraph" w:customStyle="1" w:styleId="290">
    <w:name w:val="UserStyle_0"/>
    <w:qFormat/>
    <w:uiPriority w:val="0"/>
    <w:rPr>
      <w:rFonts w:hint="default" w:ascii="Times New Roman" w:hAnsi="Times New Roman" w:eastAsia="宋体" w:cs="Times New Roman"/>
      <w:color w:val="000000"/>
      <w:sz w:val="24"/>
      <w:szCs w:val="24"/>
      <w:lang w:val="en-US" w:eastAsia="zh-CN" w:bidi="ar-SA"/>
    </w:rPr>
  </w:style>
  <w:style w:type="paragraph" w:customStyle="1" w:styleId="291">
    <w:name w:val="p0"/>
    <w:basedOn w:val="22"/>
    <w:qFormat/>
    <w:uiPriority w:val="0"/>
    <w:pPr>
      <w:widowControl/>
    </w:pPr>
    <w:rPr>
      <w:sz w:val="21"/>
      <w:szCs w:val="21"/>
    </w:rPr>
  </w:style>
  <w:style w:type="paragraph" w:customStyle="1" w:styleId="292">
    <w:name w:val="[Normal]"/>
    <w:qFormat/>
    <w:uiPriority w:val="0"/>
    <w:rPr>
      <w:rFonts w:hint="default" w:ascii="宋体" w:hAnsi="宋体" w:eastAsia="宋体" w:cs="Times New Roman"/>
      <w:sz w:val="24"/>
      <w:szCs w:val="22"/>
      <w:lang w:val="zh-CN" w:eastAsia="zh-CN" w:bidi="ar-SA"/>
    </w:rPr>
  </w:style>
  <w:style w:type="paragraph" w:customStyle="1" w:styleId="293">
    <w:name w:val="正文文本1"/>
    <w:basedOn w:val="20"/>
    <w:qFormat/>
    <w:uiPriority w:val="0"/>
    <w:pPr>
      <w:spacing w:after="120"/>
    </w:pPr>
    <w:rPr>
      <w:rFonts w:ascii="Calibri" w:hAnsi="Calibri"/>
    </w:rPr>
  </w:style>
  <w:style w:type="table" w:customStyle="1" w:styleId="294">
    <w:name w:val="网格型11"/>
    <w:basedOn w:val="203"/>
    <w:qFormat/>
    <w:uiPriority w:val="0"/>
    <w:pPr>
      <w:widowControl w:val="0"/>
      <w:jc w:val="both"/>
    </w:pPr>
  </w:style>
  <w:style w:type="table" w:customStyle="1" w:styleId="295">
    <w:name w:val="网格型1"/>
    <w:basedOn w:val="203"/>
    <w:qFormat/>
    <w:uiPriority w:val="0"/>
    <w:pPr>
      <w:widowControl w:val="0"/>
      <w:jc w:val="both"/>
    </w:pPr>
  </w:style>
  <w:style w:type="paragraph" w:customStyle="1" w:styleId="296">
    <w:name w:val="Heading 2"/>
    <w:basedOn w:val="1"/>
    <w:next w:val="1"/>
    <w:qFormat/>
    <w:uiPriority w:val="0"/>
    <w:pPr>
      <w:keepNext/>
      <w:keepLines/>
      <w:tabs>
        <w:tab w:val="left" w:pos="0"/>
      </w:tabs>
      <w:spacing w:before="50"/>
      <w:jc w:val="left"/>
    </w:pPr>
    <w:rPr>
      <w:rFonts w:ascii="Arial" w:hAnsi="Arial" w:eastAsia="黑体"/>
      <w:sz w:val="32"/>
      <w:szCs w:val="20"/>
    </w:rPr>
  </w:style>
  <w:style w:type="paragraph" w:customStyle="1" w:styleId="297">
    <w:name w:val="标题4"/>
    <w:basedOn w:val="6"/>
    <w:qFormat/>
    <w:uiPriority w:val="0"/>
    <w:pPr>
      <w:numPr>
        <w:ilvl w:val="0"/>
        <w:numId w:val="1"/>
      </w:numPr>
      <w:spacing w:line="360" w:lineRule="auto"/>
    </w:pPr>
    <w:rPr>
      <w:rFonts w:eastAsia="仿宋"/>
      <w:sz w:val="24"/>
      <w:szCs w:val="24"/>
    </w:rPr>
  </w:style>
  <w:style w:type="paragraph" w:customStyle="1" w:styleId="298">
    <w:name w:val="表格"/>
    <w:basedOn w:val="58"/>
    <w:qFormat/>
    <w:uiPriority w:val="0"/>
    <w:pPr>
      <w:jc w:val="center"/>
    </w:pPr>
    <w:rPr>
      <w:rFonts w:cs="Times New Roman" w:asciiTheme="minorEastAsia" w:hAnsiTheme="minorEastAsia"/>
      <w:szCs w:val="21"/>
    </w:rPr>
  </w:style>
  <w:style w:type="paragraph" w:customStyle="1" w:styleId="299">
    <w:name w:val="Table Paragraph"/>
    <w:basedOn w:val="1"/>
    <w:qFormat/>
    <w:uiPriority w:val="1"/>
    <w:pPr>
      <w:ind w:left="107"/>
    </w:pPr>
    <w:rPr>
      <w:rFonts w:ascii="宋体" w:hAnsi="宋体" w:eastAsia="宋体" w:cs="宋体"/>
      <w:lang w:val="en-US" w:eastAsia="zh-CN" w:bidi="ar-SA"/>
    </w:rPr>
  </w:style>
  <w:style w:type="paragraph" w:customStyle="1" w:styleId="300">
    <w:name w:val="正文带缩进"/>
    <w:basedOn w:val="1"/>
    <w:qFormat/>
    <w:uiPriority w:val="0"/>
    <w:pPr>
      <w:spacing w:line="360" w:lineRule="auto"/>
      <w:ind w:firstLine="20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Pages>71</Pages>
  <Words>32371</Words>
  <Characters>35180</Characters>
  <TotalTime>0</TotalTime>
  <ScaleCrop>false</ScaleCrop>
  <LinksUpToDate>false</LinksUpToDate>
  <CharactersWithSpaces>36430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2022-08-04T08:39:00Z</dcterms:created>
  <dc:creator>中瑞</dc:creator>
  <cp:lastModifiedBy>Administrator</cp:lastModifiedBy>
  <dcterms:modified xsi:type="dcterms:W3CDTF">2022-08-10T08:46:53Z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91AB73B3C70544DABE27E7A7AF2A6C13</vt:lpwstr>
  </property>
</Properties>
</file>