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color w:val="000000"/>
          <w:sz w:val="28"/>
          <w:szCs w:val="28"/>
        </w:rPr>
        <w:t>获取</w:t>
      </w:r>
      <w:r>
        <w:rPr>
          <w:rFonts w:hint="eastAsia"/>
          <w:b/>
          <w:bCs/>
          <w:color w:val="000000"/>
          <w:sz w:val="28"/>
          <w:szCs w:val="28"/>
          <w:lang w:eastAsia="zh-CN"/>
        </w:rPr>
        <w:t>采购文件</w:t>
      </w:r>
      <w:r>
        <w:rPr>
          <w:rFonts w:hint="eastAsia"/>
          <w:b/>
          <w:bCs/>
          <w:color w:val="000000"/>
          <w:sz w:val="28"/>
          <w:szCs w:val="28"/>
        </w:rPr>
        <w:t>方式：</w:t>
      </w:r>
    </w:p>
    <w:p>
      <w:pPr>
        <w:spacing w:line="5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本项目采用网上注册登记方式。</w:t>
      </w:r>
    </w:p>
    <w:p>
      <w:pPr>
        <w:spacing w:line="5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1、潜在投标人访问电子招标投标交易平台的网络地址和方法：</w:t>
      </w:r>
    </w:p>
    <w:p>
      <w:pPr>
        <w:spacing w:line="5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（1）电子招标投标交易平台的网络地址：</w:t>
      </w:r>
    </w:p>
    <w:p>
      <w:pPr>
        <w:spacing w:line="5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（http://www.xzggzy.com.cn/dlrk/019001/ztlogin.html）中“政府采购供应商”。</w:t>
      </w:r>
    </w:p>
    <w:p>
      <w:pPr>
        <w:spacing w:line="5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 “CA数字证书”的获取：投标人在电子招标投标交易平台注册登记，如实递交有关信息，并经电子招标投标交易平台验证。见“徐州市公共资源交易平台”“业务指南及管理制度（http://www.xzggzy.com.cn/bszn/020002/superviseInfo.html）”中“1 江苏CFCA证书及电子签章在线办理指南”或“2 国信CA证书及电子签章办理指南”。</w:t>
      </w:r>
    </w:p>
    <w:p>
      <w:pPr>
        <w:spacing w:line="5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2、招标代理机构（采购代理机构）将数据电文形式的招标文件加载至电子招标投标交易平台，供潜在投标人下载或者查阅。</w:t>
      </w:r>
    </w:p>
    <w:p>
      <w:pPr>
        <w:rPr>
          <w:rFonts w:hint="eastAsia"/>
          <w:b/>
          <w:bCs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01"/>
    <w:rsid w:val="001E2F2E"/>
    <w:rsid w:val="003879D3"/>
    <w:rsid w:val="007F21DC"/>
    <w:rsid w:val="008F2801"/>
    <w:rsid w:val="00986D77"/>
    <w:rsid w:val="00D92093"/>
    <w:rsid w:val="06DA361B"/>
    <w:rsid w:val="297966C9"/>
    <w:rsid w:val="31FD2E82"/>
    <w:rsid w:val="394428D7"/>
    <w:rsid w:val="5763427B"/>
    <w:rsid w:val="5B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 w:line="360" w:lineRule="auto"/>
      <w:ind w:left="420" w:leftChars="200" w:firstLine="200" w:firstLineChars="200"/>
    </w:pPr>
    <w:rPr>
      <w:rFonts w:ascii="Verdana" w:hAnsi="Verdana"/>
      <w:sz w:val="24"/>
      <w:szCs w:val="2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320</Characters>
  <Lines>2</Lines>
  <Paragraphs>1</Paragraphs>
  <TotalTime>1</TotalTime>
  <ScaleCrop>false</ScaleCrop>
  <LinksUpToDate>false</LinksUpToDate>
  <CharactersWithSpaces>374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2020-11-30T03:17:00Z</dcterms:created>
  <dc:creator>余 Javen</dc:creator>
  <cp:lastModifiedBy>Administrator</cp:lastModifiedBy>
  <dcterms:modified xsi:type="dcterms:W3CDTF">2021-10-14T06:10:21Z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28FF5D63D32B4B69A39480CD591260E6</vt:lpwstr>
  </property>
</Properties>
</file>