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hint="eastAsia" w:ascii="宋体" w:hAnsi="宋体"/>
        </w:rPr>
      </w:pPr>
      <w:r>
        <w:rPr>
          <w:rFonts w:hint="eastAsia" w:ascii="宋体" w:hAnsi="宋体"/>
        </w:rPr>
        <w:t xml:space="preserve">                                         </w:t>
      </w:r>
    </w:p>
    <w:p>
      <w:pPr>
        <w:pStyle w:val="18"/>
        <w:ind w:firstLine="480"/>
        <w:rPr>
          <w:rFonts w:hint="eastAsia" w:ascii="宋体" w:hAnsi="宋体"/>
        </w:rPr>
      </w:pPr>
    </w:p>
    <w:p>
      <w:pPr>
        <w:pStyle w:val="18"/>
        <w:ind w:firstLine="480"/>
        <w:rPr>
          <w:rFonts w:hint="eastAsia" w:ascii="宋体" w:hAnsi="宋体"/>
        </w:rPr>
      </w:pPr>
    </w:p>
    <w:p>
      <w:pPr>
        <w:ind w:firstLine="0" w:firstLineChars="0"/>
        <w:jc w:val="center"/>
        <w:rPr>
          <w:rFonts w:hint="eastAsia" w:ascii="宋体" w:hAnsi="宋体" w:eastAsia="宋体" w:cs="宋体"/>
          <w:bCs/>
          <w:spacing w:val="76"/>
          <w:w w:val="80"/>
          <w:sz w:val="160"/>
        </w:rPr>
      </w:pPr>
      <w:r>
        <w:rPr>
          <w:rFonts w:hint="eastAsia" w:ascii="宋体" w:hAnsi="宋体" w:eastAsia="宋体" w:cs="宋体"/>
          <w:bCs/>
          <w:spacing w:val="76"/>
          <w:w w:val="80"/>
          <w:sz w:val="160"/>
        </w:rPr>
        <w:t>招标文件</w:t>
      </w:r>
    </w:p>
    <w:p>
      <w:pPr>
        <w:ind w:firstLine="482"/>
        <w:rPr>
          <w:rFonts w:hint="eastAsia" w:ascii="宋体" w:hAnsi="宋体" w:eastAsia="宋体" w:cs="宋体"/>
          <w:b/>
        </w:rPr>
      </w:pPr>
    </w:p>
    <w:p>
      <w:pPr>
        <w:ind w:firstLine="482"/>
        <w:rPr>
          <w:rFonts w:hint="eastAsia" w:ascii="宋体" w:hAnsi="宋体" w:eastAsia="宋体" w:cs="宋体"/>
          <w:b/>
        </w:rPr>
      </w:pPr>
      <w:r>
        <w:rPr>
          <w:rFonts w:hint="eastAsia" w:ascii="宋体" w:hAnsi="宋体" w:eastAsia="宋体" w:cs="宋体"/>
          <w:b/>
        </w:rPr>
        <w:t xml:space="preserve"> </w:t>
      </w:r>
    </w:p>
    <w:p>
      <w:pPr>
        <w:ind w:firstLine="482"/>
        <w:rPr>
          <w:rFonts w:hint="eastAsia" w:ascii="宋体" w:hAnsi="宋体" w:eastAsia="宋体" w:cs="宋体"/>
          <w:b/>
        </w:rPr>
      </w:pPr>
    </w:p>
    <w:p>
      <w:pPr>
        <w:ind w:firstLine="960" w:firstLineChars="300"/>
        <w:rPr>
          <w:rFonts w:hint="eastAsia" w:ascii="宋体" w:hAnsi="宋体" w:eastAsia="宋体" w:cs="宋体"/>
          <w:sz w:val="32"/>
          <w:szCs w:val="32"/>
        </w:rPr>
      </w:pPr>
    </w:p>
    <w:p>
      <w:pPr>
        <w:spacing w:line="600" w:lineRule="exact"/>
        <w:ind w:firstLine="600"/>
        <w:rPr>
          <w:rFonts w:hint="eastAsia" w:ascii="宋体" w:hAnsi="宋体" w:eastAsia="宋体" w:cs="宋体"/>
          <w:color w:val="000000"/>
          <w:sz w:val="30"/>
          <w:szCs w:val="30"/>
        </w:rPr>
      </w:pPr>
      <w:r>
        <w:rPr>
          <w:rFonts w:hint="eastAsia" w:ascii="宋体" w:hAnsi="宋体" w:eastAsia="宋体" w:cs="宋体"/>
          <w:sz w:val="30"/>
          <w:szCs w:val="30"/>
        </w:rPr>
        <w:t>招标编号：</w:t>
      </w:r>
      <w:r>
        <w:rPr>
          <w:rFonts w:hint="eastAsia" w:ascii="宋体" w:hAnsi="宋体" w:eastAsia="宋体" w:cs="宋体"/>
          <w:color w:val="000000"/>
          <w:sz w:val="30"/>
          <w:szCs w:val="30"/>
        </w:rPr>
        <w:t>丰采招G（2021）07016</w:t>
      </w:r>
    </w:p>
    <w:p>
      <w:pPr>
        <w:spacing w:line="600" w:lineRule="exact"/>
        <w:ind w:firstLine="600"/>
        <w:jc w:val="left"/>
        <w:rPr>
          <w:rFonts w:hint="eastAsia" w:ascii="宋体" w:hAnsi="宋体" w:eastAsia="宋体" w:cs="宋体"/>
          <w:color w:val="000000"/>
          <w:sz w:val="32"/>
          <w:szCs w:val="32"/>
        </w:rPr>
      </w:pPr>
      <w:r>
        <w:rPr>
          <w:rFonts w:hint="eastAsia" w:ascii="宋体" w:hAnsi="宋体" w:eastAsia="宋体" w:cs="宋体"/>
          <w:sz w:val="30"/>
          <w:szCs w:val="30"/>
        </w:rPr>
        <w:t>采 购 人：</w:t>
      </w:r>
      <w:r>
        <w:rPr>
          <w:rFonts w:hint="eastAsia" w:ascii="宋体" w:hAnsi="宋体" w:eastAsia="宋体" w:cs="宋体"/>
          <w:bCs/>
          <w:sz w:val="30"/>
          <w:szCs w:val="30"/>
        </w:rPr>
        <w:t>丰县教育局</w:t>
      </w:r>
    </w:p>
    <w:p>
      <w:pPr>
        <w:ind w:left="2100" w:leftChars="250" w:hanging="1500" w:hangingChars="500"/>
        <w:rPr>
          <w:rFonts w:hint="eastAsia" w:ascii="宋体" w:hAnsi="宋体" w:eastAsia="宋体" w:cs="宋体"/>
          <w:sz w:val="32"/>
          <w:szCs w:val="32"/>
        </w:rPr>
      </w:pPr>
      <w:r>
        <w:rPr>
          <w:rFonts w:hint="eastAsia" w:ascii="宋体" w:hAnsi="宋体" w:eastAsia="宋体" w:cs="宋体"/>
          <w:sz w:val="30"/>
          <w:szCs w:val="30"/>
        </w:rPr>
        <w:t>项目名称：丰县教育局学生课桌凳、宿舍床、储物柜等家具采购项目</w:t>
      </w:r>
    </w:p>
    <w:p>
      <w:pPr>
        <w:ind w:firstLine="640"/>
        <w:rPr>
          <w:rFonts w:hint="eastAsia" w:ascii="宋体" w:hAnsi="宋体" w:eastAsia="宋体" w:cs="宋体"/>
          <w:sz w:val="32"/>
          <w:szCs w:val="32"/>
        </w:rPr>
      </w:pPr>
    </w:p>
    <w:p>
      <w:pPr>
        <w:ind w:firstLine="480"/>
        <w:rPr>
          <w:rFonts w:hint="eastAsia" w:ascii="宋体" w:hAnsi="宋体" w:eastAsia="宋体" w:cs="宋体"/>
        </w:rPr>
      </w:pPr>
    </w:p>
    <w:p>
      <w:pPr>
        <w:ind w:firstLine="480"/>
        <w:rPr>
          <w:rFonts w:hint="eastAsia" w:ascii="宋体" w:hAnsi="宋体" w:eastAsia="宋体" w:cs="宋体"/>
        </w:rPr>
      </w:pPr>
    </w:p>
    <w:p>
      <w:pPr>
        <w:ind w:firstLine="482"/>
        <w:rPr>
          <w:rFonts w:hint="eastAsia" w:ascii="宋体" w:hAnsi="宋体" w:eastAsia="宋体" w:cs="宋体"/>
          <w:b/>
        </w:rPr>
      </w:pPr>
    </w:p>
    <w:p>
      <w:pPr>
        <w:ind w:firstLine="480"/>
        <w:jc w:val="center"/>
        <w:rPr>
          <w:rFonts w:hint="eastAsia" w:ascii="宋体" w:hAnsi="宋体" w:eastAsia="宋体" w:cs="宋体"/>
        </w:rPr>
      </w:pPr>
    </w:p>
    <w:p>
      <w:pPr>
        <w:pStyle w:val="73"/>
        <w:ind w:firstLine="420"/>
        <w:rPr>
          <w:rFonts w:hint="eastAsia"/>
        </w:rPr>
      </w:pPr>
    </w:p>
    <w:p>
      <w:pPr>
        <w:ind w:firstLine="640"/>
        <w:jc w:val="center"/>
        <w:rPr>
          <w:rFonts w:hint="eastAsia" w:ascii="宋体" w:hAnsi="宋体" w:eastAsia="宋体" w:cs="宋体"/>
          <w:sz w:val="32"/>
          <w:szCs w:val="32"/>
        </w:rPr>
      </w:pPr>
    </w:p>
    <w:p>
      <w:pPr>
        <w:ind w:firstLine="640"/>
        <w:rPr>
          <w:rFonts w:hint="eastAsia" w:ascii="宋体" w:hAnsi="宋体" w:eastAsia="宋体" w:cs="宋体"/>
          <w:sz w:val="32"/>
          <w:szCs w:val="32"/>
        </w:rPr>
      </w:pPr>
      <w:r>
        <w:rPr>
          <w:rFonts w:hint="eastAsia" w:ascii="宋体" w:hAnsi="宋体" w:eastAsia="宋体" w:cs="宋体"/>
          <w:sz w:val="32"/>
          <w:szCs w:val="32"/>
        </w:rPr>
        <w:t xml:space="preserve">招标采购代理单位：丰县公共资源交易中心 </w:t>
      </w:r>
    </w:p>
    <w:p>
      <w:pPr>
        <w:ind w:firstLine="0" w:firstLineChars="0"/>
        <w:jc w:val="center"/>
        <w:rPr>
          <w:rFonts w:hint="eastAsia" w:ascii="宋体" w:hAnsi="宋体" w:eastAsia="宋体" w:cs="宋体"/>
          <w:sz w:val="32"/>
          <w:szCs w:val="32"/>
        </w:rPr>
      </w:pPr>
      <w:r>
        <w:rPr>
          <w:rFonts w:hint="eastAsia" w:ascii="宋体" w:hAnsi="宋体" w:eastAsia="宋体" w:cs="宋体"/>
          <w:sz w:val="32"/>
          <w:szCs w:val="32"/>
        </w:rPr>
        <w:t>二〇二一年七月</w:t>
      </w:r>
    </w:p>
    <w:p>
      <w:pPr>
        <w:ind w:firstLine="0" w:firstLineChars="0"/>
        <w:rPr>
          <w:rFonts w:hint="eastAsia" w:ascii="宋体" w:hAnsi="宋体" w:eastAsia="宋体" w:cs="宋体"/>
          <w:sz w:val="44"/>
          <w:szCs w:val="44"/>
        </w:rPr>
      </w:pPr>
    </w:p>
    <w:p>
      <w:pPr>
        <w:ind w:firstLine="0" w:firstLineChars="0"/>
        <w:rPr>
          <w:rFonts w:hint="eastAsia" w:ascii="宋体" w:hAnsi="宋体" w:eastAsia="宋体" w:cs="宋体"/>
          <w:sz w:val="44"/>
          <w:szCs w:val="44"/>
        </w:rPr>
      </w:pPr>
    </w:p>
    <w:p>
      <w:pPr>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总目录</w:t>
      </w:r>
    </w:p>
    <w:p>
      <w:pPr>
        <w:pStyle w:val="73"/>
        <w:ind w:firstLine="883"/>
        <w:rPr>
          <w:rFonts w:hint="eastAsia" w:ascii="宋体" w:hAnsi="宋体" w:eastAsia="宋体" w:cs="宋体"/>
          <w:b/>
          <w:bCs/>
          <w:sz w:val="44"/>
          <w:szCs w:val="44"/>
        </w:rPr>
      </w:pPr>
    </w:p>
    <w:p>
      <w:pPr>
        <w:pStyle w:val="73"/>
        <w:ind w:firstLine="602"/>
        <w:rPr>
          <w:rFonts w:hint="eastAsia" w:ascii="宋体" w:hAnsi="宋体" w:eastAsia="宋体" w:cs="宋体"/>
          <w:b/>
          <w:bCs/>
          <w:sz w:val="30"/>
          <w:szCs w:val="30"/>
        </w:rPr>
      </w:pPr>
    </w:p>
    <w:p>
      <w:pPr>
        <w:ind w:firstLine="600"/>
        <w:rPr>
          <w:rFonts w:ascii="宋体" w:hAnsi="宋体" w:eastAsia="宋体" w:cs="宋体"/>
          <w:sz w:val="28"/>
          <w:szCs w:val="28"/>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TOC \o "1-2" \h \z \u </w:instrText>
      </w:r>
      <w:r>
        <w:rPr>
          <w:rFonts w:hint="eastAsia" w:ascii="宋体" w:hAnsi="宋体" w:eastAsia="宋体" w:cs="宋体"/>
          <w:sz w:val="30"/>
          <w:szCs w:val="30"/>
        </w:rPr>
        <w:fldChar w:fldCharType="separate"/>
      </w:r>
      <w:r>
        <w:rPr>
          <w:rFonts w:hint="eastAsia" w:ascii="宋体" w:hAnsi="宋体" w:eastAsia="宋体" w:cs="宋体"/>
          <w:sz w:val="28"/>
          <w:szCs w:val="28"/>
        </w:rPr>
        <w:t>第一章 招标公告</w:t>
      </w:r>
    </w:p>
    <w:p>
      <w:pPr>
        <w:ind w:firstLine="560"/>
        <w:rPr>
          <w:rFonts w:hint="eastAsia" w:ascii="宋体" w:hAnsi="宋体" w:eastAsia="宋体" w:cs="宋体"/>
          <w:sz w:val="28"/>
          <w:szCs w:val="28"/>
        </w:rPr>
      </w:pPr>
      <w:r>
        <w:rPr>
          <w:rFonts w:hint="eastAsia" w:ascii="宋体" w:hAnsi="宋体" w:eastAsia="宋体" w:cs="宋体"/>
          <w:sz w:val="28"/>
          <w:szCs w:val="28"/>
        </w:rPr>
        <w:t>第二章 投标人须知</w:t>
      </w:r>
    </w:p>
    <w:p>
      <w:pPr>
        <w:ind w:firstLine="560"/>
        <w:rPr>
          <w:rFonts w:hint="eastAsia" w:ascii="宋体" w:hAnsi="宋体" w:eastAsia="宋体" w:cs="宋体"/>
          <w:sz w:val="28"/>
          <w:szCs w:val="28"/>
        </w:rPr>
      </w:pPr>
      <w:r>
        <w:rPr>
          <w:rFonts w:hint="eastAsia" w:ascii="宋体" w:hAnsi="宋体" w:eastAsia="宋体" w:cs="宋体"/>
          <w:sz w:val="28"/>
          <w:szCs w:val="28"/>
        </w:rPr>
        <w:t>第三章 投标资料表</w:t>
      </w:r>
    </w:p>
    <w:p>
      <w:pPr>
        <w:ind w:firstLine="560"/>
        <w:rPr>
          <w:rFonts w:hint="eastAsia" w:ascii="宋体" w:hAnsi="宋体" w:eastAsia="宋体" w:cs="宋体"/>
          <w:sz w:val="28"/>
          <w:szCs w:val="28"/>
        </w:rPr>
      </w:pPr>
      <w:r>
        <w:rPr>
          <w:rFonts w:hint="eastAsia" w:ascii="宋体" w:hAnsi="宋体" w:eastAsia="宋体" w:cs="宋体"/>
          <w:sz w:val="28"/>
          <w:szCs w:val="28"/>
        </w:rPr>
        <w:t>第四章 评标标准</w:t>
      </w:r>
    </w:p>
    <w:p>
      <w:pPr>
        <w:ind w:firstLine="560"/>
        <w:rPr>
          <w:rFonts w:hint="eastAsia" w:ascii="宋体" w:hAnsi="宋体" w:eastAsia="宋体" w:cs="宋体"/>
          <w:sz w:val="28"/>
          <w:szCs w:val="28"/>
        </w:rPr>
      </w:pPr>
      <w:r>
        <w:rPr>
          <w:rFonts w:hint="eastAsia" w:ascii="宋体" w:hAnsi="宋体" w:eastAsia="宋体" w:cs="宋体"/>
          <w:sz w:val="28"/>
          <w:szCs w:val="28"/>
        </w:rPr>
        <w:t>第五章 拟签订的合同文本</w:t>
      </w:r>
    </w:p>
    <w:p>
      <w:pPr>
        <w:ind w:firstLine="560"/>
        <w:rPr>
          <w:rFonts w:hint="eastAsia" w:ascii="宋体" w:hAnsi="宋体" w:eastAsia="宋体" w:cs="宋体"/>
          <w:sz w:val="28"/>
          <w:szCs w:val="28"/>
        </w:rPr>
      </w:pPr>
      <w:r>
        <w:rPr>
          <w:rFonts w:hint="eastAsia" w:ascii="宋体" w:hAnsi="宋体" w:eastAsia="宋体" w:cs="宋体"/>
          <w:sz w:val="28"/>
          <w:szCs w:val="28"/>
        </w:rPr>
        <w:t>第六章 采购需求</w:t>
      </w:r>
    </w:p>
    <w:p>
      <w:pPr>
        <w:ind w:firstLine="560"/>
        <w:rPr>
          <w:rFonts w:hint="eastAsia" w:ascii="宋体" w:hAnsi="宋体" w:eastAsia="宋体" w:cs="宋体"/>
          <w:sz w:val="28"/>
          <w:szCs w:val="28"/>
        </w:rPr>
      </w:pPr>
      <w:r>
        <w:rPr>
          <w:rFonts w:hint="eastAsia" w:ascii="宋体" w:hAnsi="宋体" w:eastAsia="宋体" w:cs="宋体"/>
          <w:sz w:val="28"/>
          <w:szCs w:val="28"/>
        </w:rPr>
        <w:t>第七章 投标文件相关格式</w:t>
      </w:r>
    </w:p>
    <w:p>
      <w:pPr>
        <w:pStyle w:val="29"/>
        <w:rPr>
          <w:rFonts w:hint="eastAsia" w:ascii="宋体" w:hAnsi="宋体" w:eastAsia="宋体" w:cs="宋体"/>
          <w:sz w:val="30"/>
          <w:szCs w:val="30"/>
          <w:lang w:val="en-US" w:eastAsia="zh-CN"/>
        </w:rPr>
      </w:pPr>
    </w:p>
    <w:p>
      <w:pPr>
        <w:ind w:firstLine="0" w:firstLineChars="0"/>
        <w:rPr>
          <w:rFonts w:hint="eastAsia" w:ascii="宋体" w:hAnsi="宋体" w:eastAsia="宋体" w:cs="宋体"/>
          <w:sz w:val="30"/>
          <w:szCs w:val="30"/>
          <w:lang w:val="en-US" w:eastAsia="zh-CN"/>
        </w:rPr>
      </w:pPr>
    </w:p>
    <w:p>
      <w:pPr>
        <w:spacing w:line="360" w:lineRule="auto"/>
        <w:ind w:firstLine="0" w:firstLineChars="0"/>
        <w:rPr>
          <w:rFonts w:hint="eastAsia" w:ascii="宋体" w:hAnsi="宋体" w:eastAsia="宋体" w:cs="宋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b/>
          <w:bCs/>
          <w:caps/>
          <w:sz w:val="30"/>
          <w:szCs w:val="30"/>
        </w:rPr>
        <w:fldChar w:fldCharType="end"/>
      </w:r>
    </w:p>
    <w:p>
      <w:pPr>
        <w:pStyle w:val="38"/>
        <w:ind w:firstLine="0" w:firstLineChars="0"/>
        <w:rPr>
          <w:szCs w:val="36"/>
        </w:rPr>
      </w:pPr>
      <w:bookmarkStart w:id="0" w:name="_Toc484939564"/>
      <w:r>
        <w:rPr>
          <w:rFonts w:hint="eastAsia" w:ascii="宋体" w:hAnsi="宋体" w:eastAsia="宋体" w:cs="宋体"/>
        </w:rPr>
        <w:t>第一章</w:t>
      </w:r>
      <w:r>
        <w:rPr>
          <w:rFonts w:hint="eastAsia" w:ascii="宋体" w:hAnsi="宋体" w:eastAsia="宋体" w:cs="宋体"/>
          <w:szCs w:val="36"/>
        </w:rPr>
        <w:t xml:space="preserve"> </w:t>
      </w:r>
      <w:bookmarkEnd w:id="0"/>
      <w:r>
        <w:rPr>
          <w:rFonts w:hint="eastAsia" w:ascii="宋体" w:hAnsi="宋体" w:eastAsia="宋体" w:cs="宋体"/>
          <w:szCs w:val="36"/>
        </w:rPr>
        <w:t>招标公告</w:t>
      </w:r>
    </w:p>
    <w:p>
      <w:pPr>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[丰]</w:t>
      </w:r>
      <w:r>
        <w:rPr>
          <w:rFonts w:hint="eastAsia" w:ascii="宋体" w:hAnsi="宋体" w:eastAsia="宋体" w:cs="宋体"/>
          <w:b/>
          <w:w w:val="90"/>
          <w:sz w:val="28"/>
          <w:szCs w:val="28"/>
        </w:rPr>
        <w:t>丰县教育局学生课桌凳、宿舍床、储物柜等家具采购项目公开招标公告</w:t>
      </w:r>
    </w:p>
    <w:p>
      <w:pPr>
        <w:ind w:firstLine="0" w:firstLineChars="0"/>
        <w:jc w:val="center"/>
        <w:rPr>
          <w:rFonts w:hint="eastAsia" w:ascii="宋体" w:hAnsi="宋体" w:eastAsia="宋体" w:cs="宋体"/>
          <w:b/>
          <w:color w:val="000000"/>
          <w:kern w:val="0"/>
          <w:sz w:val="30"/>
          <w:szCs w:val="30"/>
        </w:rPr>
      </w:pPr>
      <w:r>
        <w:rPr>
          <w:rFonts w:hint="eastAsia" w:ascii="宋体" w:hAnsi="宋体" w:eastAsia="宋体" w:cs="宋体"/>
          <w:b/>
          <w:sz w:val="28"/>
          <w:szCs w:val="28"/>
        </w:rPr>
        <w:t>[项目编号：</w:t>
      </w:r>
      <w:r>
        <w:rPr>
          <w:rFonts w:hint="eastAsia" w:ascii="宋体" w:hAnsi="宋体" w:eastAsia="宋体" w:cs="宋体"/>
          <w:b/>
          <w:color w:val="000000"/>
          <w:kern w:val="0"/>
          <w:sz w:val="28"/>
          <w:szCs w:val="28"/>
        </w:rPr>
        <w:t>丰采招G（2021）07016]</w:t>
      </w:r>
    </w:p>
    <w:p>
      <w:pPr>
        <w:pStyle w:val="18"/>
        <w:ind w:firstLine="480"/>
      </w:pPr>
    </w:p>
    <w:p>
      <w:pPr>
        <w:spacing w:line="400" w:lineRule="exact"/>
        <w:ind w:firstLine="480"/>
        <w:jc w:val="left"/>
        <w:rPr>
          <w:rFonts w:ascii="宋体 ! important" w:hAnsi="宋体 ! important" w:eastAsia="宋体 ! important" w:cs="宋体 ! important"/>
          <w:color w:val="333333"/>
          <w:sz w:val="14"/>
          <w:szCs w:val="14"/>
        </w:rPr>
      </w:pPr>
      <w:r>
        <w:rPr>
          <w:rFonts w:hint="eastAsia" w:ascii="宋体" w:hAnsi="宋体" w:eastAsia="宋体" w:cs="宋体"/>
          <w:bCs/>
          <w:u w:val="single"/>
        </w:rPr>
        <w:t xml:space="preserve">丰县教育局学生课桌凳、宿舍床、储物柜等家具采购项目 </w:t>
      </w:r>
      <w:r>
        <w:rPr>
          <w:rFonts w:hint="eastAsia" w:ascii="宋体" w:hAnsi="宋体" w:eastAsia="宋体" w:cs="宋体"/>
        </w:rPr>
        <w:t>的潜在投标人应在</w:t>
      </w:r>
      <w:r>
        <w:rPr>
          <w:rFonts w:hint="eastAsia" w:ascii="宋体" w:hAnsi="宋体" w:eastAsia="宋体" w:cs="宋体"/>
          <w:color w:val="000000"/>
          <w:u w:val="single"/>
        </w:rPr>
        <w:t>“徐州政府采购网”（ 网址：</w:t>
      </w:r>
      <w:r>
        <w:rPr>
          <w:rFonts w:hint="eastAsia" w:ascii="宋体" w:hAnsi="宋体" w:eastAsia="宋体" w:cs="宋体"/>
          <w:color w:val="FF0000"/>
        </w:rPr>
        <w:t>http://czj.xz.gov.cn/Home/HomeIndex</w:t>
      </w:r>
      <w:r>
        <w:rPr>
          <w:rFonts w:hint="eastAsia" w:ascii="宋体" w:hAnsi="宋体" w:eastAsia="宋体" w:cs="宋体"/>
          <w:color w:val="000000"/>
          <w:u w:val="single"/>
        </w:rPr>
        <w:t>）本项目公开招标公告的附件</w:t>
      </w:r>
      <w:r>
        <w:rPr>
          <w:rFonts w:hint="eastAsia" w:ascii="宋体" w:hAnsi="宋体" w:eastAsia="宋体" w:cs="宋体"/>
        </w:rPr>
        <w:t>获取招标文件，并于</w:t>
      </w:r>
      <w:r>
        <w:rPr>
          <w:rFonts w:hint="eastAsia" w:ascii="宋体" w:hAnsi="宋体" w:eastAsia="宋体" w:cs="宋体"/>
          <w:color w:val="FF0000"/>
          <w:u w:val="single"/>
        </w:rPr>
        <w:t>2021</w:t>
      </w:r>
      <w:r>
        <w:rPr>
          <w:rFonts w:hint="eastAsia" w:ascii="宋体" w:hAnsi="宋体" w:eastAsia="宋体" w:cs="宋体"/>
          <w:bCs/>
          <w:color w:val="FF0000"/>
          <w:u w:val="single"/>
        </w:rPr>
        <w:t>年</w:t>
      </w:r>
      <w:r>
        <w:rPr>
          <w:rFonts w:hint="eastAsia" w:ascii="宋体" w:hAnsi="宋体" w:eastAsia="宋体" w:cs="宋体"/>
          <w:bCs/>
          <w:color w:val="FF0000"/>
          <w:u w:val="single"/>
          <w:lang w:val="en-US" w:eastAsia="zh-CN"/>
        </w:rPr>
        <w:t>8</w:t>
      </w:r>
      <w:r>
        <w:rPr>
          <w:rFonts w:hint="eastAsia" w:ascii="宋体" w:hAnsi="宋体" w:eastAsia="宋体" w:cs="宋体"/>
          <w:bCs/>
          <w:color w:val="FF0000"/>
          <w:u w:val="single"/>
        </w:rPr>
        <w:t>月</w:t>
      </w:r>
      <w:r>
        <w:rPr>
          <w:rFonts w:hint="eastAsia" w:ascii="宋体" w:hAnsi="宋体" w:eastAsia="宋体" w:cs="宋体"/>
          <w:bCs/>
          <w:color w:val="FF0000"/>
          <w:u w:val="single"/>
          <w:lang w:val="en-US" w:eastAsia="zh-CN"/>
        </w:rPr>
        <w:t>18</w:t>
      </w:r>
      <w:r>
        <w:rPr>
          <w:rFonts w:hint="eastAsia" w:ascii="宋体" w:hAnsi="宋体" w:eastAsia="宋体" w:cs="宋体"/>
          <w:bCs/>
          <w:color w:val="FF0000"/>
          <w:u w:val="single"/>
        </w:rPr>
        <w:t>日9点30分</w:t>
      </w:r>
      <w:r>
        <w:rPr>
          <w:rFonts w:hint="eastAsia" w:ascii="宋体" w:hAnsi="宋体" w:eastAsia="宋体" w:cs="宋体"/>
          <w:bCs/>
          <w:color w:val="FF0000"/>
        </w:rPr>
        <w:t>（北京时间）</w:t>
      </w:r>
      <w:r>
        <w:rPr>
          <w:rFonts w:hint="eastAsia" w:ascii="宋体" w:hAnsi="宋体" w:eastAsia="宋体" w:cs="宋体"/>
          <w:bCs/>
        </w:rPr>
        <w:t>前递交投标文件</w:t>
      </w:r>
      <w:r>
        <w:rPr>
          <w:rFonts w:hint="eastAsia" w:ascii="宋体" w:hAnsi="宋体" w:eastAsia="宋体" w:cs="宋体"/>
        </w:rPr>
        <w:t>。</w:t>
      </w:r>
    </w:p>
    <w:p>
      <w:pPr>
        <w:pStyle w:val="5"/>
        <w:spacing w:before="0" w:after="0" w:line="400" w:lineRule="exact"/>
        <w:ind w:firstLine="482"/>
        <w:jc w:val="left"/>
        <w:rPr>
          <w:rFonts w:hint="eastAsia" w:ascii="宋体" w:hAnsi="宋体" w:cs="宋体"/>
          <w:bCs w:val="0"/>
          <w:sz w:val="24"/>
          <w:szCs w:val="24"/>
        </w:rPr>
      </w:pPr>
      <w:r>
        <w:rPr>
          <w:rFonts w:hint="eastAsia" w:ascii="宋体" w:hAnsi="宋体" w:cs="宋体"/>
          <w:bCs w:val="0"/>
          <w:sz w:val="24"/>
          <w:szCs w:val="24"/>
        </w:rPr>
        <w:t>一、项目基本情况</w:t>
      </w:r>
    </w:p>
    <w:p>
      <w:pPr>
        <w:spacing w:line="400" w:lineRule="exact"/>
        <w:ind w:firstLine="480"/>
        <w:jc w:val="left"/>
        <w:rPr>
          <w:rFonts w:hint="eastAsia" w:ascii="宋体" w:hAnsi="宋体" w:eastAsia="宋体" w:cs="宋体"/>
        </w:rPr>
      </w:pPr>
      <w:r>
        <w:rPr>
          <w:rFonts w:hint="eastAsia" w:ascii="宋体" w:hAnsi="宋体" w:eastAsia="宋体" w:cs="宋体"/>
        </w:rPr>
        <w:t>项目编号：丰采招G（2021）07016</w:t>
      </w:r>
    </w:p>
    <w:p>
      <w:pPr>
        <w:spacing w:line="400" w:lineRule="exact"/>
        <w:ind w:firstLine="480"/>
        <w:jc w:val="left"/>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bCs/>
        </w:rPr>
        <w:t>丰县教育局学生课桌凳、宿舍床、储物柜等家具采购项目</w:t>
      </w:r>
    </w:p>
    <w:p>
      <w:pPr>
        <w:spacing w:line="400" w:lineRule="exact"/>
        <w:ind w:firstLine="480"/>
        <w:jc w:val="left"/>
        <w:rPr>
          <w:rFonts w:hint="eastAsia" w:ascii="宋体" w:hAnsi="宋体" w:eastAsia="宋体" w:cs="宋体"/>
        </w:rPr>
      </w:pPr>
      <w:r>
        <w:rPr>
          <w:rFonts w:hint="eastAsia" w:ascii="宋体" w:hAnsi="宋体" w:eastAsia="宋体" w:cs="宋体"/>
        </w:rPr>
        <w:t>预算金额：</w:t>
      </w:r>
      <w:r>
        <w:rPr>
          <w:rFonts w:hint="eastAsia" w:ascii="宋体" w:hAnsi="宋体" w:eastAsia="宋体" w:cs="宋体"/>
          <w:color w:val="000000"/>
        </w:rPr>
        <w:t>772.985</w:t>
      </w:r>
      <w:r>
        <w:rPr>
          <w:rFonts w:hint="eastAsia" w:ascii="宋体" w:hAnsi="宋体" w:eastAsia="宋体" w:cs="宋体"/>
        </w:rPr>
        <w:t>万元</w:t>
      </w:r>
    </w:p>
    <w:p>
      <w:pPr>
        <w:spacing w:line="400" w:lineRule="exact"/>
        <w:ind w:firstLine="480"/>
        <w:jc w:val="left"/>
        <w:rPr>
          <w:rFonts w:hint="eastAsia" w:ascii="宋体" w:hAnsi="宋体" w:eastAsia="宋体" w:cs="宋体"/>
        </w:rPr>
      </w:pPr>
      <w:r>
        <w:rPr>
          <w:rFonts w:hint="eastAsia" w:ascii="宋体" w:hAnsi="宋体" w:eastAsia="宋体" w:cs="宋体"/>
        </w:rPr>
        <w:t>最高限价：</w:t>
      </w:r>
      <w:r>
        <w:rPr>
          <w:rFonts w:hint="eastAsia" w:ascii="宋体" w:hAnsi="宋体" w:eastAsia="宋体" w:cs="宋体"/>
          <w:color w:val="000000"/>
        </w:rPr>
        <w:t>772.985</w:t>
      </w:r>
      <w:r>
        <w:rPr>
          <w:rFonts w:hint="eastAsia" w:ascii="宋体" w:hAnsi="宋体" w:eastAsia="宋体" w:cs="宋体"/>
        </w:rPr>
        <w:t>万元</w:t>
      </w:r>
      <w:bookmarkStart w:id="1" w:name="_Toc35393791"/>
      <w:bookmarkStart w:id="2" w:name="_Toc35393622"/>
      <w:bookmarkStart w:id="3" w:name="_Toc28359003"/>
      <w:bookmarkStart w:id="4" w:name="_Toc28359080"/>
    </w:p>
    <w:bookmarkEnd w:id="1"/>
    <w:bookmarkEnd w:id="2"/>
    <w:bookmarkEnd w:id="3"/>
    <w:bookmarkEnd w:id="4"/>
    <w:p>
      <w:pPr>
        <w:spacing w:line="460" w:lineRule="exact"/>
        <w:ind w:firstLine="480"/>
        <w:rPr>
          <w:rFonts w:hint="eastAsia" w:ascii="宋体" w:hAnsi="宋体" w:eastAsia="宋体" w:cs="宋体"/>
          <w:color w:val="auto"/>
          <w:highlight w:val="none"/>
        </w:rPr>
      </w:pPr>
      <w:bookmarkStart w:id="5" w:name="_Toc28359081"/>
      <w:bookmarkStart w:id="6" w:name="_Toc28359004"/>
      <w:bookmarkStart w:id="7" w:name="_Toc35393792"/>
      <w:bookmarkStart w:id="8" w:name="_Toc35393623"/>
      <w:bookmarkStart w:id="9" w:name="_Toc29919"/>
      <w:r>
        <w:rPr>
          <w:rFonts w:hint="eastAsia" w:ascii="宋体" w:hAnsi="宋体" w:eastAsia="宋体" w:cs="宋体"/>
          <w:color w:val="auto"/>
          <w:highlight w:val="none"/>
        </w:rPr>
        <w:t>采购需求：</w:t>
      </w:r>
      <w:r>
        <w:rPr>
          <w:rFonts w:hint="eastAsia" w:ascii="宋体" w:hAnsi="宋体" w:eastAsia="宋体" w:cs="宋体"/>
          <w:bCs/>
          <w:color w:val="auto"/>
          <w:highlight w:val="none"/>
        </w:rPr>
        <w:t>丰县教育局学生课桌凳、宿舍床、储物柜等家具采购项目，</w:t>
      </w:r>
      <w:r>
        <w:rPr>
          <w:rFonts w:hint="eastAsia" w:ascii="宋体" w:hAnsi="宋体" w:eastAsia="宋体" w:cs="宋体"/>
          <w:color w:val="auto"/>
          <w:highlight w:val="none"/>
        </w:rPr>
        <w:t>共分两个标段公开招标，标段划分如下：</w:t>
      </w:r>
    </w:p>
    <w:p>
      <w:pPr>
        <w:tabs>
          <w:tab w:val="left" w:pos="0"/>
        </w:tabs>
        <w:spacing w:line="5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标段一：拟采购学生宿舍床2312张，宿舍值班室床45张，宿舍储物柜556个，宿舍置物架556个、学生单人课桌凳10000套，采购预算价676.46万元；</w:t>
      </w:r>
    </w:p>
    <w:p>
      <w:pPr>
        <w:tabs>
          <w:tab w:val="left" w:pos="0"/>
        </w:tabs>
        <w:spacing w:line="5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标段二：拟采购学生双人课桌凳2925套，采购预算价96.525万元。</w:t>
      </w:r>
    </w:p>
    <w:p>
      <w:pPr>
        <w:spacing w:line="4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投标要求：</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每个投标人可参加两个标段的投标， 但只能中一个标段。</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合同履行期限：合同签订后15天内备齐标的物，具体供货时间听从采购人通知。</w:t>
      </w:r>
    </w:p>
    <w:p>
      <w:pPr>
        <w:spacing w:line="400" w:lineRule="exact"/>
        <w:ind w:firstLine="482"/>
        <w:rPr>
          <w:rFonts w:hint="eastAsia" w:ascii="宋体" w:hAnsi="宋体" w:eastAsia="宋体" w:cs="宋体"/>
          <w:b/>
          <w:color w:val="auto"/>
          <w:highlight w:val="none"/>
        </w:rPr>
      </w:pPr>
      <w:r>
        <w:rPr>
          <w:rFonts w:hint="eastAsia" w:ascii="宋体" w:hAnsi="宋体" w:eastAsia="宋体" w:cs="宋体"/>
          <w:b/>
          <w:color w:val="auto"/>
          <w:highlight w:val="none"/>
        </w:rPr>
        <w:t>二、申请人的资格要求</w:t>
      </w:r>
    </w:p>
    <w:p>
      <w:pPr>
        <w:spacing w:line="400" w:lineRule="exact"/>
        <w:ind w:firstLine="480"/>
        <w:rPr>
          <w:rFonts w:hint="eastAsia" w:ascii="宋体" w:hAnsi="宋体" w:eastAsia="宋体" w:cs="宋体"/>
          <w:bCs/>
        </w:rPr>
      </w:pPr>
      <w:r>
        <w:rPr>
          <w:rFonts w:hint="eastAsia" w:ascii="宋体" w:hAnsi="宋体" w:eastAsia="宋体" w:cs="宋体"/>
          <w:bCs/>
        </w:rPr>
        <w:t>满足《中华人民共和国政府采购法》第二十二条规定；</w:t>
      </w:r>
    </w:p>
    <w:p>
      <w:pPr>
        <w:spacing w:line="400" w:lineRule="exact"/>
        <w:ind w:firstLine="480"/>
        <w:rPr>
          <w:rFonts w:hint="eastAsia" w:ascii="宋体" w:hAnsi="宋体" w:eastAsia="宋体" w:cs="宋体"/>
          <w:bCs/>
        </w:rPr>
      </w:pPr>
      <w:r>
        <w:rPr>
          <w:rFonts w:hint="eastAsia" w:ascii="宋体" w:hAnsi="宋体" w:eastAsia="宋体" w:cs="宋体"/>
          <w:bCs/>
        </w:rPr>
        <w:t>说明：</w:t>
      </w:r>
    </w:p>
    <w:p>
      <w:pPr>
        <w:spacing w:line="400" w:lineRule="exact"/>
        <w:ind w:firstLine="480"/>
        <w:rPr>
          <w:rFonts w:hint="eastAsia" w:ascii="宋体" w:hAnsi="宋体" w:eastAsia="宋体" w:cs="宋体"/>
        </w:rPr>
      </w:pPr>
      <w:r>
        <w:rPr>
          <w:rFonts w:hint="eastAsia" w:ascii="宋体" w:hAnsi="宋体" w:eastAsia="宋体" w:cs="宋体"/>
        </w:rPr>
        <w:t>1.本项目不接受联合体投标；</w:t>
      </w:r>
    </w:p>
    <w:p>
      <w:pPr>
        <w:spacing w:line="400" w:lineRule="exact"/>
        <w:ind w:firstLine="480"/>
        <w:rPr>
          <w:rFonts w:hint="eastAsia" w:ascii="宋体" w:hAnsi="宋体" w:eastAsia="宋体" w:cs="宋体"/>
        </w:rPr>
      </w:pPr>
      <w:r>
        <w:rPr>
          <w:rFonts w:hint="eastAsia" w:ascii="宋体" w:hAnsi="宋体" w:eastAsia="宋体" w:cs="宋体"/>
        </w:rPr>
        <w:t>2.单位负责人为同一人或者存在直接控股、管理关系的不同供应商，不得参加同一合同项下的政府采购活动。</w:t>
      </w:r>
    </w:p>
    <w:p>
      <w:pPr>
        <w:spacing w:line="400" w:lineRule="exact"/>
        <w:ind w:firstLine="480"/>
        <w:rPr>
          <w:rFonts w:hint="eastAsia" w:ascii="宋体" w:hAnsi="宋体" w:eastAsia="宋体" w:cs="宋体"/>
        </w:rPr>
      </w:pPr>
      <w:r>
        <w:rPr>
          <w:rFonts w:hint="eastAsia" w:ascii="宋体" w:hAnsi="宋体" w:eastAsia="宋体" w:cs="宋体"/>
        </w:rPr>
        <w:t>3.查询及使用供应商信用记录：</w:t>
      </w:r>
    </w:p>
    <w:p>
      <w:pPr>
        <w:spacing w:line="400" w:lineRule="exact"/>
        <w:ind w:firstLine="480"/>
        <w:rPr>
          <w:rFonts w:hint="eastAsia" w:ascii="宋体" w:hAnsi="宋体" w:eastAsia="宋体" w:cs="宋体"/>
        </w:rPr>
      </w:pPr>
      <w:r>
        <w:rPr>
          <w:rFonts w:hint="eastAsia" w:ascii="宋体" w:hAnsi="宋体" w:eastAsia="宋体" w:cs="宋体"/>
        </w:rPr>
        <w:t>（1）由采购人查询信用信息；</w:t>
      </w:r>
    </w:p>
    <w:p>
      <w:pPr>
        <w:spacing w:line="400" w:lineRule="exact"/>
        <w:ind w:firstLine="480"/>
        <w:rPr>
          <w:rFonts w:hint="eastAsia" w:ascii="宋体" w:hAnsi="宋体" w:eastAsia="宋体" w:cs="宋体"/>
        </w:rPr>
      </w:pPr>
      <w:r>
        <w:rPr>
          <w:rFonts w:hint="eastAsia" w:ascii="宋体" w:hAnsi="宋体" w:eastAsia="宋体" w:cs="宋体"/>
        </w:rPr>
        <w:t>（2）查询渠道包括：</w:t>
      </w:r>
    </w:p>
    <w:p>
      <w:pPr>
        <w:spacing w:line="400" w:lineRule="exact"/>
        <w:ind w:firstLine="480"/>
        <w:rPr>
          <w:rFonts w:hint="eastAsia" w:ascii="宋体" w:hAnsi="宋体" w:eastAsia="宋体" w:cs="宋体"/>
        </w:rPr>
      </w:pPr>
      <w:r>
        <w:rPr>
          <w:rFonts w:hint="eastAsia" w:ascii="宋体" w:hAnsi="宋体" w:eastAsia="宋体" w:cs="宋体"/>
        </w:rPr>
        <w:t>①“信用中国”网（www.creditchina.gov.cn）；</w:t>
      </w:r>
    </w:p>
    <w:p>
      <w:pPr>
        <w:spacing w:line="400" w:lineRule="exact"/>
        <w:ind w:firstLine="480"/>
        <w:rPr>
          <w:rFonts w:hint="eastAsia" w:ascii="宋体" w:hAnsi="宋体" w:eastAsia="宋体" w:cs="宋体"/>
        </w:rPr>
      </w:pPr>
      <w:r>
        <w:rPr>
          <w:rFonts w:hint="eastAsia" w:ascii="宋体" w:hAnsi="宋体" w:eastAsia="宋体" w:cs="宋体"/>
        </w:rPr>
        <w:t>②中国政府采购网（www.ccgp.gov.cn）；</w:t>
      </w:r>
    </w:p>
    <w:p>
      <w:pPr>
        <w:spacing w:line="400" w:lineRule="exact"/>
        <w:ind w:firstLine="480"/>
        <w:rPr>
          <w:rFonts w:hint="eastAsia" w:ascii="宋体" w:hAnsi="宋体" w:eastAsia="宋体" w:cs="宋体"/>
        </w:rPr>
      </w:pPr>
      <w:r>
        <w:rPr>
          <w:rFonts w:hint="eastAsia" w:ascii="宋体" w:hAnsi="宋体" w:eastAsia="宋体" w:cs="宋体"/>
        </w:rPr>
        <w:t>③“信用江苏”网（www.jscredit.gov.cn）；</w:t>
      </w:r>
    </w:p>
    <w:p>
      <w:pPr>
        <w:spacing w:line="400" w:lineRule="exact"/>
        <w:ind w:firstLine="480"/>
        <w:rPr>
          <w:rFonts w:hint="eastAsia" w:ascii="宋体" w:hAnsi="宋体" w:eastAsia="宋体" w:cs="宋体"/>
        </w:rPr>
      </w:pPr>
      <w:r>
        <w:rPr>
          <w:rFonts w:hint="eastAsia" w:ascii="宋体" w:hAnsi="宋体" w:eastAsia="宋体" w:cs="宋体"/>
        </w:rPr>
        <w:t>④“诚信徐州”网（http://www.xuzhoucredit.gov.cn）；</w:t>
      </w:r>
    </w:p>
    <w:p>
      <w:pPr>
        <w:spacing w:line="400" w:lineRule="exact"/>
        <w:ind w:firstLine="480"/>
        <w:rPr>
          <w:rFonts w:hint="eastAsia" w:ascii="宋体" w:hAnsi="宋体" w:eastAsia="宋体" w:cs="宋体"/>
        </w:rPr>
      </w:pPr>
      <w:r>
        <w:rPr>
          <w:rFonts w:hint="eastAsia" w:ascii="宋体" w:hAnsi="宋体" w:eastAsia="宋体" w:cs="宋体"/>
        </w:rPr>
        <w:t>⑤“信用丰县”网。</w:t>
      </w:r>
    </w:p>
    <w:p>
      <w:pPr>
        <w:spacing w:line="400" w:lineRule="exact"/>
        <w:ind w:firstLine="480"/>
        <w:rPr>
          <w:rFonts w:hint="eastAsia" w:ascii="宋体" w:hAnsi="宋体" w:eastAsia="宋体" w:cs="宋体"/>
        </w:rPr>
      </w:pPr>
      <w:r>
        <w:rPr>
          <w:rFonts w:hint="eastAsia" w:ascii="宋体" w:hAnsi="宋体" w:eastAsia="宋体" w:cs="宋体"/>
        </w:rPr>
        <w:t>（3）截止时点（查询环节）：评标结束前；</w:t>
      </w:r>
    </w:p>
    <w:p>
      <w:pPr>
        <w:spacing w:line="400" w:lineRule="exact"/>
        <w:ind w:firstLine="480"/>
        <w:rPr>
          <w:rFonts w:hint="eastAsia" w:ascii="宋体" w:hAnsi="宋体" w:eastAsia="宋体" w:cs="宋体"/>
        </w:rPr>
      </w:pPr>
      <w:r>
        <w:rPr>
          <w:rFonts w:hint="eastAsia" w:ascii="宋体" w:hAnsi="宋体" w:eastAsia="宋体" w:cs="宋体"/>
        </w:rPr>
        <w:t>（4）信用信息查询记录和证据留存的具体方式：网页截屏打印，与其他采购文件一并保存；</w:t>
      </w:r>
    </w:p>
    <w:p>
      <w:pPr>
        <w:spacing w:line="400" w:lineRule="exact"/>
        <w:ind w:firstLine="480"/>
        <w:rPr>
          <w:rFonts w:hint="eastAsia" w:ascii="宋体" w:hAnsi="宋体" w:eastAsia="宋体" w:cs="宋体"/>
        </w:rPr>
      </w:pPr>
      <w:r>
        <w:rPr>
          <w:rFonts w:hint="eastAsia" w:ascii="宋体" w:hAnsi="宋体" w:eastAsia="宋体" w:cs="宋体"/>
        </w:rPr>
        <w:t>（5）信用信息的使用规则：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pStyle w:val="5"/>
        <w:spacing w:before="0" w:after="0" w:line="400" w:lineRule="exact"/>
        <w:ind w:firstLine="482"/>
        <w:jc w:val="left"/>
        <w:rPr>
          <w:rFonts w:hint="eastAsia" w:ascii="宋体" w:hAnsi="宋体" w:cs="宋体"/>
          <w:b w:val="0"/>
          <w:sz w:val="24"/>
          <w:szCs w:val="24"/>
        </w:rPr>
      </w:pPr>
      <w:r>
        <w:rPr>
          <w:rFonts w:hint="eastAsia" w:ascii="宋体" w:hAnsi="宋体" w:cs="宋体"/>
          <w:bCs w:val="0"/>
          <w:sz w:val="24"/>
          <w:szCs w:val="24"/>
        </w:rPr>
        <w:t>三、获取招标文件</w:t>
      </w:r>
      <w:bookmarkEnd w:id="5"/>
      <w:bookmarkEnd w:id="6"/>
      <w:bookmarkEnd w:id="7"/>
      <w:bookmarkEnd w:id="8"/>
      <w:bookmarkEnd w:id="9"/>
    </w:p>
    <w:p>
      <w:pPr>
        <w:spacing w:line="400" w:lineRule="exact"/>
        <w:ind w:firstLine="480"/>
        <w:jc w:val="left"/>
        <w:rPr>
          <w:rFonts w:hint="eastAsia" w:ascii="宋体" w:hAnsi="宋体" w:eastAsia="宋体" w:cs="宋体"/>
          <w:color w:val="FF0000"/>
          <w:u w:val="single"/>
        </w:rPr>
      </w:pPr>
      <w:r>
        <w:rPr>
          <w:rFonts w:hint="eastAsia" w:ascii="宋体" w:hAnsi="宋体" w:eastAsia="宋体" w:cs="宋体"/>
          <w:color w:val="FF0000"/>
        </w:rPr>
        <w:t>1、</w:t>
      </w:r>
      <w:r>
        <w:rPr>
          <w:rFonts w:hint="eastAsia" w:ascii="宋体" w:hAnsi="宋体" w:eastAsia="宋体" w:cs="宋体"/>
          <w:color w:val="FF0000"/>
          <w:u w:val="single"/>
        </w:rPr>
        <w:t>时间：2021年</w:t>
      </w:r>
      <w:r>
        <w:rPr>
          <w:rFonts w:hint="eastAsia" w:ascii="宋体" w:hAnsi="宋体" w:eastAsia="宋体" w:cs="宋体"/>
          <w:color w:val="FF0000"/>
          <w:u w:val="single"/>
          <w:lang w:val="en-US" w:eastAsia="zh-CN"/>
        </w:rPr>
        <w:t>7</w:t>
      </w:r>
      <w:r>
        <w:rPr>
          <w:rFonts w:hint="eastAsia" w:ascii="宋体" w:hAnsi="宋体" w:eastAsia="宋体" w:cs="宋体"/>
          <w:color w:val="FF0000"/>
          <w:u w:val="single"/>
        </w:rPr>
        <w:t>月</w:t>
      </w:r>
      <w:r>
        <w:rPr>
          <w:rFonts w:hint="eastAsia" w:ascii="宋体" w:hAnsi="宋体" w:eastAsia="宋体" w:cs="宋体"/>
          <w:color w:val="FF0000"/>
          <w:u w:val="single"/>
          <w:lang w:val="en-US" w:eastAsia="zh-CN"/>
        </w:rPr>
        <w:t>28</w:t>
      </w:r>
      <w:r>
        <w:rPr>
          <w:rFonts w:hint="eastAsia" w:ascii="宋体" w:hAnsi="宋体" w:eastAsia="宋体" w:cs="宋体"/>
          <w:color w:val="FF0000"/>
          <w:u w:val="single"/>
        </w:rPr>
        <w:t>日至2021年</w:t>
      </w:r>
      <w:r>
        <w:rPr>
          <w:rFonts w:hint="eastAsia" w:ascii="宋体" w:hAnsi="宋体" w:eastAsia="宋体" w:cs="宋体"/>
          <w:color w:val="FF0000"/>
          <w:u w:val="single"/>
          <w:lang w:val="en-US" w:eastAsia="zh-CN"/>
        </w:rPr>
        <w:t>8</w:t>
      </w:r>
      <w:r>
        <w:rPr>
          <w:rFonts w:hint="eastAsia" w:ascii="宋体" w:hAnsi="宋体" w:eastAsia="宋体" w:cs="宋体"/>
          <w:color w:val="FF0000"/>
          <w:u w:val="single"/>
        </w:rPr>
        <w:t>月</w:t>
      </w:r>
      <w:r>
        <w:rPr>
          <w:rFonts w:hint="eastAsia" w:ascii="宋体" w:hAnsi="宋体" w:eastAsia="宋体" w:cs="宋体"/>
          <w:color w:val="FF0000"/>
          <w:u w:val="single"/>
          <w:lang w:val="en-US" w:eastAsia="zh-CN"/>
        </w:rPr>
        <w:t>4</w:t>
      </w:r>
      <w:bookmarkStart w:id="64" w:name="_GoBack"/>
      <w:bookmarkEnd w:id="64"/>
      <w:r>
        <w:rPr>
          <w:rFonts w:hint="eastAsia" w:ascii="宋体" w:hAnsi="宋体" w:eastAsia="宋体" w:cs="宋体"/>
          <w:color w:val="FF0000"/>
          <w:u w:val="single"/>
        </w:rPr>
        <w:t>日</w:t>
      </w:r>
    </w:p>
    <w:p>
      <w:pPr>
        <w:spacing w:line="400" w:lineRule="exact"/>
        <w:ind w:firstLine="480"/>
        <w:jc w:val="left"/>
        <w:rPr>
          <w:rFonts w:hint="eastAsia" w:ascii="宋体" w:hAnsi="宋体" w:eastAsia="宋体" w:cs="宋体"/>
          <w:u w:val="single"/>
        </w:rPr>
      </w:pPr>
      <w:r>
        <w:rPr>
          <w:rFonts w:hint="eastAsia" w:ascii="宋体" w:hAnsi="宋体" w:eastAsia="宋体" w:cs="宋体"/>
        </w:rPr>
        <w:t>2、地点：在“徐州政府采购网”（ 网址：</w:t>
      </w:r>
      <w:r>
        <w:rPr>
          <w:rFonts w:hint="eastAsia" w:ascii="宋体" w:hAnsi="宋体" w:eastAsia="宋体" w:cs="宋体"/>
          <w:color w:val="FF0000"/>
        </w:rPr>
        <w:t>http://czj.xz.gov.cn/Home/HomeIndex</w:t>
      </w:r>
      <w:r>
        <w:rPr>
          <w:rFonts w:hint="eastAsia" w:ascii="宋体" w:hAnsi="宋体" w:eastAsia="宋体" w:cs="宋体"/>
        </w:rPr>
        <w:t>）本项目公开招标公告的附件，自行下载。</w:t>
      </w:r>
    </w:p>
    <w:p>
      <w:pPr>
        <w:adjustRightInd w:val="0"/>
        <w:snapToGrid w:val="0"/>
        <w:spacing w:line="400" w:lineRule="exact"/>
        <w:ind w:firstLine="480"/>
        <w:rPr>
          <w:rFonts w:hint="eastAsia" w:ascii="宋体" w:hAnsi="宋体" w:eastAsia="宋体" w:cs="宋体"/>
          <w:u w:val="single"/>
        </w:rPr>
      </w:pPr>
      <w:r>
        <w:rPr>
          <w:rFonts w:hint="eastAsia" w:ascii="宋体" w:hAnsi="宋体" w:eastAsia="宋体" w:cs="宋体"/>
          <w:color w:val="FF0000"/>
        </w:rPr>
        <w:t>3、方式：</w:t>
      </w:r>
      <w:r>
        <w:rPr>
          <w:rFonts w:hint="eastAsia" w:ascii="宋体" w:hAnsi="宋体" w:eastAsia="宋体" w:cs="宋体"/>
          <w:color w:val="FF0000"/>
          <w:u w:val="single"/>
        </w:rPr>
        <w:t>本项目采用网上注册登记方式。</w:t>
      </w:r>
    </w:p>
    <w:p>
      <w:pPr>
        <w:adjustRightInd w:val="0"/>
        <w:snapToGrid w:val="0"/>
        <w:spacing w:line="400" w:lineRule="exact"/>
        <w:ind w:firstLine="480"/>
        <w:rPr>
          <w:rFonts w:hint="eastAsia" w:ascii="宋体" w:hAnsi="宋体" w:eastAsia="宋体" w:cs="宋体"/>
          <w:bCs/>
          <w:color w:val="000000"/>
        </w:rPr>
      </w:pPr>
      <w:r>
        <w:rPr>
          <w:rFonts w:hint="eastAsia" w:ascii="宋体" w:hAnsi="宋体" w:eastAsia="宋体" w:cs="宋体"/>
          <w:bCs/>
          <w:color w:val="000000"/>
        </w:rPr>
        <w:t>（1）潜在投标人访问电子招标投标交易平台的网络地址和方法：</w:t>
      </w:r>
    </w:p>
    <w:p>
      <w:pPr>
        <w:spacing w:line="400" w:lineRule="exact"/>
        <w:ind w:firstLine="480"/>
        <w:rPr>
          <w:rFonts w:hint="eastAsia" w:ascii="宋体" w:hAnsi="宋体" w:eastAsia="宋体" w:cs="宋体"/>
          <w:bCs/>
          <w:color w:val="000000"/>
        </w:rPr>
      </w:pPr>
      <w:r>
        <w:rPr>
          <w:rFonts w:hint="eastAsia" w:ascii="宋体" w:hAnsi="宋体" w:eastAsia="宋体" w:cs="宋体"/>
          <w:bCs/>
          <w:color w:val="000000"/>
        </w:rPr>
        <w:t>①电子招标投标交易平台的网络地址：</w:t>
      </w:r>
    </w:p>
    <w:p>
      <w:pPr>
        <w:spacing w:line="400" w:lineRule="exact"/>
        <w:ind w:firstLine="480"/>
        <w:rPr>
          <w:rFonts w:hint="eastAsia" w:ascii="宋体" w:hAnsi="宋体" w:eastAsia="宋体" w:cs="宋体"/>
          <w:bCs/>
          <w:color w:val="000000"/>
        </w:rPr>
      </w:pPr>
      <w:r>
        <w:rPr>
          <w:rFonts w:hint="eastAsia" w:ascii="宋体" w:hAnsi="宋体" w:eastAsia="宋体" w:cs="宋体"/>
          <w:bCs/>
          <w:color w:val="000000"/>
        </w:rPr>
        <w:t>（http://218.3.177.85/dlrk/019001/019001008/guide.html）</w:t>
      </w:r>
    </w:p>
    <w:p>
      <w:pPr>
        <w:spacing w:line="400" w:lineRule="exact"/>
        <w:ind w:firstLine="480"/>
        <w:rPr>
          <w:rFonts w:hint="eastAsia" w:ascii="宋体" w:hAnsi="宋体" w:eastAsia="宋体" w:cs="宋体"/>
          <w:bCs/>
          <w:color w:val="000000"/>
        </w:rPr>
      </w:pPr>
      <w:r>
        <w:rPr>
          <w:rFonts w:hint="eastAsia" w:ascii="宋体" w:hAnsi="宋体" w:eastAsia="宋体" w:cs="宋体"/>
          <w:bCs/>
          <w:color w:val="000000"/>
        </w:rPr>
        <w:t>②“CA数字证书”的获取：投标人在电子招标投标交易平台注册登记，如实递交有关信息，并经电子招标投标交易平台验证。见“徐州市公共资源交易平台” “业务指南及管理制度（http://www.xzggzy.com.cn/bszn/020002/superviseInfo.html）”中“1 江苏CFCA证书及电子签章在线办理指南”或“2 国信CA证书及电子签章办理指南”。</w:t>
      </w:r>
    </w:p>
    <w:p>
      <w:pPr>
        <w:spacing w:line="400" w:lineRule="exact"/>
        <w:ind w:firstLine="480"/>
        <w:rPr>
          <w:rFonts w:hint="eastAsia" w:ascii="宋体" w:hAnsi="宋体" w:eastAsia="宋体" w:cs="宋体"/>
        </w:rPr>
      </w:pPr>
      <w:r>
        <w:rPr>
          <w:rFonts w:hint="eastAsia" w:ascii="宋体" w:hAnsi="宋体" w:eastAsia="宋体" w:cs="宋体"/>
          <w:bCs/>
          <w:color w:val="000000"/>
        </w:rPr>
        <w:t>（2）丰县公共资源交易中心将数据电文形式的招标文件加载至电子招标投标交易平台，供潜在投标人下载或者查阅。</w:t>
      </w:r>
    </w:p>
    <w:p>
      <w:pPr>
        <w:spacing w:line="400" w:lineRule="exact"/>
        <w:ind w:firstLine="480"/>
        <w:jc w:val="left"/>
        <w:rPr>
          <w:rFonts w:hint="eastAsia" w:ascii="宋体" w:hAnsi="宋体" w:eastAsia="宋体" w:cs="宋体"/>
        </w:rPr>
      </w:pPr>
      <w:r>
        <w:rPr>
          <w:rFonts w:hint="eastAsia" w:ascii="宋体" w:hAnsi="宋体" w:eastAsia="宋体" w:cs="宋体"/>
        </w:rPr>
        <w:t>售价：免费</w:t>
      </w:r>
    </w:p>
    <w:p>
      <w:pPr>
        <w:pStyle w:val="2"/>
        <w:spacing w:after="0" w:line="400" w:lineRule="exact"/>
        <w:ind w:left="0" w:leftChars="0" w:firstLine="480"/>
        <w:jc w:val="left"/>
        <w:rPr>
          <w:rFonts w:hint="eastAsia" w:ascii="宋体" w:hAnsi="宋体" w:eastAsia="宋体" w:cs="宋体"/>
          <w:color w:val="000000"/>
        </w:rPr>
      </w:pPr>
      <w:r>
        <w:rPr>
          <w:rFonts w:hint="eastAsia" w:ascii="宋体" w:hAnsi="宋体" w:eastAsia="宋体" w:cs="宋体"/>
          <w:color w:val="000000"/>
        </w:rPr>
        <w:t>特别说明：“招标文件提供期限”后仍可以下载招标文件，“招标文件提供期限”后下载的招标文件，视为非有效方式且不作为供应商权益受到损害的证明材料和依据。</w:t>
      </w:r>
    </w:p>
    <w:p>
      <w:pPr>
        <w:pStyle w:val="5"/>
        <w:spacing w:before="0" w:after="0" w:line="400" w:lineRule="exact"/>
        <w:ind w:firstLine="482"/>
        <w:jc w:val="left"/>
        <w:rPr>
          <w:rFonts w:hint="eastAsia" w:ascii="宋体" w:hAnsi="宋体" w:cs="宋体"/>
          <w:b w:val="0"/>
          <w:sz w:val="24"/>
          <w:szCs w:val="24"/>
        </w:rPr>
      </w:pPr>
      <w:bookmarkStart w:id="10" w:name="_Toc28359005"/>
      <w:bookmarkStart w:id="11" w:name="_Toc28359082"/>
      <w:bookmarkStart w:id="12" w:name="_Toc13322"/>
      <w:bookmarkStart w:id="13" w:name="_Toc35393793"/>
      <w:bookmarkStart w:id="14" w:name="_Toc35393624"/>
      <w:r>
        <w:rPr>
          <w:rFonts w:hint="eastAsia" w:ascii="宋体" w:hAnsi="宋体" w:cs="宋体"/>
          <w:bCs w:val="0"/>
          <w:sz w:val="24"/>
          <w:szCs w:val="24"/>
        </w:rPr>
        <w:t>四、提交投标文件</w:t>
      </w:r>
      <w:bookmarkEnd w:id="10"/>
      <w:bookmarkEnd w:id="11"/>
      <w:r>
        <w:rPr>
          <w:rFonts w:hint="eastAsia" w:ascii="宋体" w:hAnsi="宋体" w:cs="宋体"/>
          <w:bCs w:val="0"/>
          <w:sz w:val="24"/>
          <w:szCs w:val="24"/>
        </w:rPr>
        <w:t>截止时间、开标时间和地点</w:t>
      </w:r>
      <w:bookmarkEnd w:id="12"/>
      <w:bookmarkEnd w:id="13"/>
      <w:bookmarkEnd w:id="14"/>
    </w:p>
    <w:p>
      <w:pPr>
        <w:spacing w:line="400" w:lineRule="exact"/>
        <w:ind w:firstLine="480"/>
        <w:jc w:val="left"/>
        <w:rPr>
          <w:rFonts w:hint="eastAsia" w:ascii="宋体" w:hAnsi="宋体" w:eastAsia="宋体" w:cs="宋体"/>
          <w:color w:val="FF0000"/>
        </w:rPr>
      </w:pPr>
      <w:r>
        <w:rPr>
          <w:rFonts w:hint="eastAsia" w:ascii="宋体" w:hAnsi="宋体" w:eastAsia="宋体" w:cs="宋体"/>
          <w:color w:val="000000"/>
          <w:kern w:val="0"/>
        </w:rPr>
        <w:t>投标文件开始接收时间：</w:t>
      </w:r>
      <w:r>
        <w:rPr>
          <w:rFonts w:hint="eastAsia" w:ascii="宋体" w:hAnsi="宋体" w:eastAsia="宋体" w:cs="宋体"/>
          <w:color w:val="FF0000"/>
        </w:rPr>
        <w:t>2021年</w:t>
      </w:r>
      <w:r>
        <w:rPr>
          <w:rFonts w:hint="eastAsia" w:ascii="宋体" w:hAnsi="宋体" w:eastAsia="宋体" w:cs="宋体"/>
          <w:color w:val="FF0000"/>
          <w:lang w:val="en-US" w:eastAsia="zh-CN"/>
        </w:rPr>
        <w:t>8</w:t>
      </w:r>
      <w:r>
        <w:rPr>
          <w:rFonts w:hint="eastAsia" w:ascii="宋体" w:hAnsi="宋体" w:eastAsia="宋体" w:cs="宋体"/>
          <w:color w:val="FF0000"/>
        </w:rPr>
        <w:t>月</w:t>
      </w:r>
      <w:r>
        <w:rPr>
          <w:rFonts w:hint="eastAsia" w:ascii="宋体" w:hAnsi="宋体" w:eastAsia="宋体" w:cs="宋体"/>
          <w:color w:val="FF0000"/>
          <w:lang w:val="en-US" w:eastAsia="zh-CN"/>
        </w:rPr>
        <w:t>18</w:t>
      </w:r>
      <w:r>
        <w:rPr>
          <w:rFonts w:hint="eastAsia" w:ascii="宋体" w:hAnsi="宋体" w:eastAsia="宋体" w:cs="宋体"/>
          <w:color w:val="FF0000"/>
        </w:rPr>
        <w:t xml:space="preserve">日北京时间上午9:00；  </w:t>
      </w:r>
    </w:p>
    <w:p>
      <w:pPr>
        <w:spacing w:line="400" w:lineRule="exact"/>
        <w:ind w:firstLine="480"/>
        <w:jc w:val="left"/>
        <w:rPr>
          <w:rFonts w:hint="eastAsia" w:ascii="宋体" w:hAnsi="宋体" w:eastAsia="宋体" w:cs="宋体"/>
        </w:rPr>
      </w:pPr>
      <w:r>
        <w:rPr>
          <w:rFonts w:hint="eastAsia" w:ascii="宋体" w:hAnsi="宋体" w:eastAsia="宋体" w:cs="宋体"/>
        </w:rPr>
        <w:t>投标文件接收截止时间：</w:t>
      </w:r>
      <w:r>
        <w:rPr>
          <w:rFonts w:hint="eastAsia" w:ascii="宋体" w:hAnsi="宋体" w:eastAsia="宋体" w:cs="宋体"/>
          <w:color w:val="FF0000"/>
        </w:rPr>
        <w:t>2021年</w:t>
      </w:r>
      <w:r>
        <w:rPr>
          <w:rFonts w:hint="eastAsia" w:ascii="宋体" w:hAnsi="宋体" w:eastAsia="宋体" w:cs="宋体"/>
          <w:color w:val="FF0000"/>
          <w:lang w:val="en-US" w:eastAsia="zh-CN"/>
        </w:rPr>
        <w:t>8</w:t>
      </w:r>
      <w:r>
        <w:rPr>
          <w:rFonts w:hint="eastAsia" w:ascii="宋体" w:hAnsi="宋体" w:eastAsia="宋体" w:cs="宋体"/>
          <w:color w:val="FF0000"/>
        </w:rPr>
        <w:t>月</w:t>
      </w:r>
      <w:r>
        <w:rPr>
          <w:rFonts w:hint="eastAsia" w:ascii="宋体" w:hAnsi="宋体" w:eastAsia="宋体" w:cs="宋体"/>
          <w:color w:val="FF0000"/>
          <w:lang w:val="en-US" w:eastAsia="zh-CN"/>
        </w:rPr>
        <w:t>18</w:t>
      </w:r>
      <w:r>
        <w:rPr>
          <w:rFonts w:hint="eastAsia" w:ascii="宋体" w:hAnsi="宋体" w:eastAsia="宋体" w:cs="宋体"/>
          <w:color w:val="FF0000"/>
        </w:rPr>
        <w:t>日北京时间上午9:30；</w:t>
      </w:r>
    </w:p>
    <w:p>
      <w:pPr>
        <w:spacing w:line="400" w:lineRule="exact"/>
        <w:ind w:firstLine="480"/>
        <w:jc w:val="left"/>
        <w:rPr>
          <w:rFonts w:hint="eastAsia" w:ascii="宋体" w:hAnsi="宋体" w:eastAsia="宋体" w:cs="宋体"/>
        </w:rPr>
      </w:pPr>
      <w:r>
        <w:rPr>
          <w:rFonts w:hint="eastAsia" w:ascii="宋体" w:hAnsi="宋体" w:eastAsia="宋体" w:cs="宋体"/>
        </w:rPr>
        <w:t>投标文件的接收地点：丰县行政审批局五楼东厅丰县公共资源交易中心第三开标室；</w:t>
      </w:r>
    </w:p>
    <w:p>
      <w:pPr>
        <w:spacing w:line="400" w:lineRule="exact"/>
        <w:ind w:firstLine="480"/>
        <w:rPr>
          <w:rFonts w:hint="eastAsia" w:ascii="宋体" w:hAnsi="宋体" w:eastAsia="宋体" w:cs="宋体"/>
          <w:color w:val="FF0000"/>
        </w:rPr>
      </w:pPr>
      <w:r>
        <w:rPr>
          <w:rFonts w:hint="eastAsia" w:ascii="宋体" w:hAnsi="宋体" w:eastAsia="宋体" w:cs="宋体"/>
        </w:rPr>
        <w:t>电子投标文件递交截止时间：</w:t>
      </w:r>
      <w:r>
        <w:rPr>
          <w:rFonts w:hint="eastAsia" w:ascii="宋体" w:hAnsi="宋体" w:eastAsia="宋体" w:cs="宋体"/>
          <w:color w:val="FF0000"/>
        </w:rPr>
        <w:t>2021年</w:t>
      </w:r>
      <w:r>
        <w:rPr>
          <w:rFonts w:hint="eastAsia" w:ascii="宋体" w:hAnsi="宋体" w:eastAsia="宋体" w:cs="宋体"/>
          <w:color w:val="FF0000"/>
          <w:lang w:val="en-US" w:eastAsia="zh-CN"/>
        </w:rPr>
        <w:t>8</w:t>
      </w:r>
      <w:r>
        <w:rPr>
          <w:rFonts w:hint="eastAsia" w:ascii="宋体" w:hAnsi="宋体" w:eastAsia="宋体" w:cs="宋体"/>
          <w:color w:val="FF0000"/>
        </w:rPr>
        <w:t>月</w:t>
      </w:r>
      <w:r>
        <w:rPr>
          <w:rFonts w:hint="eastAsia" w:ascii="宋体" w:hAnsi="宋体" w:eastAsia="宋体" w:cs="宋体"/>
          <w:color w:val="FF0000"/>
          <w:lang w:val="en-US" w:eastAsia="zh-CN"/>
        </w:rPr>
        <w:t>18</w:t>
      </w:r>
      <w:r>
        <w:rPr>
          <w:rFonts w:hint="eastAsia" w:ascii="宋体" w:hAnsi="宋体" w:eastAsia="宋体" w:cs="宋体"/>
          <w:color w:val="FF0000"/>
        </w:rPr>
        <w:t>日北京时间上午9:30</w:t>
      </w:r>
    </w:p>
    <w:p>
      <w:pPr>
        <w:ind w:firstLine="480"/>
        <w:rPr>
          <w:rFonts w:hint="eastAsia" w:ascii="宋体" w:hAnsi="宋体" w:eastAsia="宋体" w:cs="宋体"/>
        </w:rPr>
      </w:pPr>
      <w:r>
        <w:rPr>
          <w:rFonts w:hint="eastAsia" w:ascii="宋体" w:hAnsi="宋体" w:eastAsia="宋体" w:cs="宋体"/>
        </w:rPr>
        <w:t>即投标人通过电子招标投标交易平台递交数据电文形式的投标文件；</w:t>
      </w:r>
    </w:p>
    <w:p>
      <w:pPr>
        <w:spacing w:line="400" w:lineRule="exact"/>
        <w:ind w:firstLine="480"/>
        <w:jc w:val="left"/>
        <w:rPr>
          <w:rFonts w:hint="eastAsia" w:ascii="宋体" w:hAnsi="宋体" w:eastAsia="宋体" w:cs="宋体"/>
          <w:color w:val="FF0000"/>
        </w:rPr>
      </w:pPr>
      <w:r>
        <w:rPr>
          <w:rFonts w:hint="eastAsia" w:ascii="宋体" w:hAnsi="宋体" w:eastAsia="宋体" w:cs="宋体"/>
        </w:rPr>
        <w:t>开标时间：</w:t>
      </w:r>
      <w:r>
        <w:rPr>
          <w:rFonts w:hint="eastAsia" w:ascii="宋体" w:hAnsi="宋体" w:eastAsia="宋体" w:cs="宋体"/>
          <w:color w:val="FF0000"/>
        </w:rPr>
        <w:t>2021年</w:t>
      </w:r>
      <w:r>
        <w:rPr>
          <w:rFonts w:hint="eastAsia" w:ascii="宋体" w:hAnsi="宋体" w:eastAsia="宋体" w:cs="宋体"/>
          <w:color w:val="FF0000"/>
          <w:lang w:val="en-US" w:eastAsia="zh-CN"/>
        </w:rPr>
        <w:t>8</w:t>
      </w:r>
      <w:r>
        <w:rPr>
          <w:rFonts w:hint="eastAsia" w:ascii="宋体" w:hAnsi="宋体" w:eastAsia="宋体" w:cs="宋体"/>
          <w:color w:val="FF0000"/>
        </w:rPr>
        <w:t>月</w:t>
      </w:r>
      <w:r>
        <w:rPr>
          <w:rFonts w:hint="eastAsia" w:ascii="宋体" w:hAnsi="宋体" w:eastAsia="宋体" w:cs="宋体"/>
          <w:color w:val="FF0000"/>
          <w:lang w:val="en-US" w:eastAsia="zh-CN"/>
        </w:rPr>
        <w:t>18</w:t>
      </w:r>
      <w:r>
        <w:rPr>
          <w:rFonts w:hint="eastAsia" w:ascii="宋体" w:hAnsi="宋体" w:eastAsia="宋体" w:cs="宋体"/>
          <w:color w:val="FF0000"/>
        </w:rPr>
        <w:t>日北京时间上午9:30；</w:t>
      </w:r>
    </w:p>
    <w:p>
      <w:pPr>
        <w:spacing w:line="400" w:lineRule="exact"/>
        <w:ind w:firstLine="480"/>
        <w:jc w:val="left"/>
        <w:rPr>
          <w:rFonts w:hint="eastAsia" w:ascii="宋体" w:hAnsi="宋体" w:eastAsia="宋体" w:cs="宋体"/>
          <w:color w:val="000000"/>
        </w:rPr>
      </w:pPr>
      <w:r>
        <w:rPr>
          <w:rFonts w:hint="eastAsia" w:ascii="宋体" w:hAnsi="宋体" w:eastAsia="宋体" w:cs="宋体"/>
          <w:color w:val="000000"/>
        </w:rPr>
        <w:t>开标地点：</w:t>
      </w:r>
      <w:r>
        <w:rPr>
          <w:rFonts w:hint="eastAsia" w:ascii="宋体" w:hAnsi="宋体" w:eastAsia="宋体" w:cs="宋体"/>
        </w:rPr>
        <w:t>丰县行政审批局五楼东厅丰县公共资源交易中心第三开标室</w:t>
      </w:r>
      <w:r>
        <w:rPr>
          <w:rFonts w:hint="eastAsia" w:ascii="宋体" w:hAnsi="宋体" w:eastAsia="宋体" w:cs="宋体"/>
          <w:color w:val="000000"/>
        </w:rPr>
        <w:t>；</w:t>
      </w:r>
    </w:p>
    <w:p>
      <w:pPr>
        <w:pStyle w:val="5"/>
        <w:spacing w:before="0" w:after="0" w:line="400" w:lineRule="exact"/>
        <w:ind w:firstLine="482"/>
        <w:jc w:val="left"/>
        <w:rPr>
          <w:rFonts w:hint="eastAsia" w:ascii="宋体" w:hAnsi="宋体" w:cs="宋体"/>
          <w:b w:val="0"/>
          <w:sz w:val="24"/>
          <w:szCs w:val="24"/>
        </w:rPr>
      </w:pPr>
      <w:bookmarkStart w:id="15" w:name="_Toc35393625"/>
      <w:bookmarkStart w:id="16" w:name="_Toc27926"/>
      <w:bookmarkStart w:id="17" w:name="_Toc28359007"/>
      <w:bookmarkStart w:id="18" w:name="_Toc28359084"/>
      <w:bookmarkStart w:id="19" w:name="_Toc35393794"/>
      <w:r>
        <w:rPr>
          <w:rFonts w:hint="eastAsia" w:ascii="宋体" w:hAnsi="宋体" w:cs="宋体"/>
          <w:bCs w:val="0"/>
          <w:sz w:val="24"/>
          <w:szCs w:val="24"/>
        </w:rPr>
        <w:t>五、公告期限</w:t>
      </w:r>
      <w:bookmarkEnd w:id="15"/>
      <w:bookmarkEnd w:id="16"/>
      <w:bookmarkEnd w:id="17"/>
      <w:bookmarkEnd w:id="18"/>
      <w:bookmarkEnd w:id="19"/>
    </w:p>
    <w:p>
      <w:pPr>
        <w:spacing w:line="400" w:lineRule="exact"/>
        <w:ind w:firstLine="480"/>
        <w:jc w:val="left"/>
        <w:rPr>
          <w:rFonts w:hint="eastAsia" w:ascii="宋体" w:hAnsi="宋体" w:eastAsia="宋体" w:cs="宋体"/>
          <w:kern w:val="0"/>
        </w:rPr>
      </w:pPr>
      <w:r>
        <w:rPr>
          <w:rFonts w:hint="eastAsia" w:ascii="宋体" w:hAnsi="宋体" w:eastAsia="宋体" w:cs="宋体"/>
          <w:kern w:val="0"/>
        </w:rPr>
        <w:t>自本公告发布之日起5个工作日。</w:t>
      </w:r>
    </w:p>
    <w:p>
      <w:pPr>
        <w:pStyle w:val="5"/>
        <w:spacing w:before="0" w:after="0" w:line="400" w:lineRule="exact"/>
        <w:ind w:firstLine="482"/>
        <w:jc w:val="left"/>
        <w:rPr>
          <w:rFonts w:hint="eastAsia" w:ascii="宋体" w:hAnsi="宋体" w:cs="宋体"/>
          <w:b w:val="0"/>
          <w:sz w:val="24"/>
          <w:szCs w:val="24"/>
        </w:rPr>
      </w:pPr>
      <w:bookmarkStart w:id="20" w:name="_Toc16381"/>
      <w:bookmarkStart w:id="21" w:name="_Toc35393626"/>
      <w:bookmarkStart w:id="22" w:name="_Toc35393795"/>
      <w:r>
        <w:rPr>
          <w:rFonts w:hint="eastAsia" w:ascii="宋体" w:hAnsi="宋体" w:cs="宋体"/>
          <w:bCs w:val="0"/>
          <w:sz w:val="24"/>
          <w:szCs w:val="24"/>
        </w:rPr>
        <w:t>六、其他补充事宜</w:t>
      </w:r>
      <w:bookmarkEnd w:id="20"/>
      <w:bookmarkEnd w:id="21"/>
      <w:bookmarkEnd w:id="22"/>
    </w:p>
    <w:p>
      <w:pPr>
        <w:pStyle w:val="5"/>
        <w:spacing w:before="0" w:after="0" w:line="400" w:lineRule="exact"/>
        <w:ind w:firstLine="482"/>
        <w:jc w:val="left"/>
        <w:rPr>
          <w:rFonts w:hint="eastAsia" w:ascii="宋体" w:hAnsi="宋体" w:cs="宋体"/>
          <w:sz w:val="24"/>
          <w:szCs w:val="24"/>
        </w:rPr>
      </w:pPr>
      <w:bookmarkStart w:id="23" w:name="_Toc26649"/>
      <w:r>
        <w:rPr>
          <w:rFonts w:hint="eastAsia" w:ascii="宋体" w:hAnsi="宋体" w:cs="宋体"/>
          <w:sz w:val="24"/>
          <w:szCs w:val="24"/>
        </w:rPr>
        <w:t>1、采购项目需要落实的政府采购政策</w:t>
      </w:r>
      <w:bookmarkEnd w:id="23"/>
    </w:p>
    <w:p>
      <w:pPr>
        <w:pStyle w:val="93"/>
        <w:spacing w:line="400" w:lineRule="exact"/>
        <w:ind w:firstLine="480"/>
        <w:jc w:val="left"/>
        <w:rPr>
          <w:rFonts w:hint="eastAsia" w:ascii="宋体" w:hAnsi="宋体" w:cs="宋体"/>
          <w:color w:val="000000"/>
          <w:sz w:val="24"/>
        </w:rPr>
      </w:pPr>
      <w:r>
        <w:rPr>
          <w:rFonts w:hint="eastAsia" w:ascii="宋体" w:hAnsi="宋体" w:cs="宋体"/>
          <w:color w:val="000000"/>
          <w:sz w:val="24"/>
        </w:rPr>
        <w:t>政府采购进口审核管理；节能产品政府采购；环境标志产品政府采购；政府采购促进中小企业发展；政府采购支持监狱企业发展；</w:t>
      </w:r>
      <w:r>
        <w:rPr>
          <w:rFonts w:hint="eastAsia" w:ascii="宋体" w:hAnsi="宋体" w:cs="宋体"/>
          <w:color w:val="000000"/>
          <w:spacing w:val="6"/>
          <w:sz w:val="24"/>
        </w:rPr>
        <w:t>促进残疾人就业政府采购政策</w:t>
      </w:r>
      <w:r>
        <w:rPr>
          <w:rFonts w:hint="eastAsia" w:ascii="宋体" w:hAnsi="宋体" w:cs="宋体"/>
          <w:color w:val="000000"/>
          <w:sz w:val="24"/>
        </w:rPr>
        <w:t>等。</w:t>
      </w:r>
    </w:p>
    <w:p>
      <w:pPr>
        <w:pStyle w:val="5"/>
        <w:spacing w:before="0" w:after="0" w:line="400" w:lineRule="exact"/>
        <w:ind w:firstLine="482"/>
        <w:jc w:val="left"/>
        <w:rPr>
          <w:rFonts w:hint="eastAsia" w:ascii="宋体" w:hAnsi="宋体" w:cs="宋体"/>
          <w:sz w:val="24"/>
          <w:szCs w:val="24"/>
        </w:rPr>
      </w:pPr>
      <w:bookmarkStart w:id="24" w:name="_Toc31869"/>
      <w:r>
        <w:rPr>
          <w:rFonts w:hint="eastAsia" w:ascii="宋体" w:hAnsi="宋体" w:cs="宋体"/>
          <w:sz w:val="24"/>
          <w:szCs w:val="24"/>
        </w:rPr>
        <w:t>2、招标文件的澄清或者修改</w:t>
      </w:r>
      <w:bookmarkEnd w:id="24"/>
      <w:r>
        <w:rPr>
          <w:rFonts w:hint="eastAsia" w:ascii="宋体" w:hAnsi="宋体" w:cs="宋体"/>
          <w:sz w:val="24"/>
          <w:szCs w:val="24"/>
        </w:rPr>
        <w:t xml:space="preserve"> </w:t>
      </w:r>
    </w:p>
    <w:p>
      <w:pPr>
        <w:pStyle w:val="93"/>
        <w:spacing w:line="400" w:lineRule="exact"/>
        <w:ind w:firstLine="480"/>
        <w:jc w:val="left"/>
        <w:rPr>
          <w:rFonts w:hint="eastAsia" w:ascii="宋体" w:hAnsi="宋体" w:cs="宋体"/>
          <w:color w:val="000000"/>
          <w:kern w:val="0"/>
          <w:sz w:val="24"/>
        </w:rPr>
      </w:pPr>
      <w:r>
        <w:rPr>
          <w:rFonts w:hint="eastAsia" w:ascii="宋体" w:hAnsi="宋体" w:cs="宋体"/>
          <w:color w:val="000000"/>
          <w:kern w:val="0"/>
          <w:sz w:val="24"/>
        </w:rPr>
        <w:t>采购代理机构可以对已发出的招标文件进行必要的澄清或者修改。澄清或者修改的内容以所发布的本项目的“更正（澄清）公告”的形式通知所有获取招标文件的潜在投标人。本公告发布在</w:t>
      </w:r>
      <w:r>
        <w:rPr>
          <w:rFonts w:hint="eastAsia" w:ascii="宋体" w:hAnsi="宋体" w:cs="宋体"/>
          <w:color w:val="000000"/>
          <w:sz w:val="24"/>
        </w:rPr>
        <w:t>“徐州政府采购网”（</w:t>
      </w:r>
      <w:r>
        <w:rPr>
          <w:rFonts w:hint="eastAsia" w:ascii="宋体" w:hAnsi="宋体" w:cs="宋体"/>
          <w:color w:val="000000"/>
          <w:u w:val="single"/>
        </w:rPr>
        <w:t>网址：</w:t>
      </w:r>
      <w:r>
        <w:rPr>
          <w:rFonts w:hint="eastAsia" w:ascii="宋体" w:hAnsi="宋体" w:cs="宋体"/>
          <w:color w:val="FF0000"/>
          <w:lang w:eastAsia="zh-CN"/>
        </w:rPr>
        <w:t>http://czj.xz.gov.cn/Home/HomeIndex</w:t>
      </w:r>
      <w:r>
        <w:rPr>
          <w:rFonts w:hint="eastAsia" w:ascii="宋体" w:hAnsi="宋体" w:cs="宋体"/>
          <w:color w:val="000000"/>
          <w:sz w:val="24"/>
        </w:rPr>
        <w:t>）更正公告栏，</w:t>
      </w:r>
      <w:r>
        <w:rPr>
          <w:rFonts w:hint="eastAsia" w:ascii="宋体" w:hAnsi="宋体" w:cs="宋体"/>
          <w:color w:val="000000"/>
          <w:kern w:val="0"/>
          <w:sz w:val="24"/>
        </w:rPr>
        <w:t>发布本项目的“更正（澄清）公告”后采购代理机构已尽通知义务。敬请各潜在投标人关注本项目的“更正（澄清）公告”及附件，否则，将自行承担相应的风险。</w:t>
      </w:r>
    </w:p>
    <w:p>
      <w:pPr>
        <w:pStyle w:val="5"/>
        <w:spacing w:before="0" w:after="0" w:line="400" w:lineRule="exact"/>
        <w:ind w:firstLine="482"/>
        <w:jc w:val="left"/>
        <w:rPr>
          <w:rFonts w:hint="eastAsia" w:ascii="宋体" w:hAnsi="宋体" w:cs="宋体"/>
          <w:sz w:val="24"/>
          <w:szCs w:val="24"/>
        </w:rPr>
      </w:pPr>
      <w:bookmarkStart w:id="25" w:name="_Toc2965"/>
      <w:bookmarkStart w:id="26" w:name="_Toc27029"/>
      <w:bookmarkStart w:id="27" w:name="_Toc317_WPSOffice_Level2"/>
      <w:r>
        <w:rPr>
          <w:rFonts w:hint="eastAsia" w:ascii="宋体" w:hAnsi="宋体" w:cs="宋体"/>
          <w:sz w:val="24"/>
          <w:szCs w:val="24"/>
        </w:rPr>
        <w:t>3、终止招标</w:t>
      </w:r>
      <w:bookmarkEnd w:id="25"/>
      <w:bookmarkEnd w:id="26"/>
      <w:bookmarkEnd w:id="27"/>
      <w:r>
        <w:rPr>
          <w:rFonts w:hint="eastAsia" w:ascii="宋体" w:hAnsi="宋体" w:cs="宋体"/>
          <w:sz w:val="24"/>
          <w:szCs w:val="24"/>
        </w:rPr>
        <w:t xml:space="preserve"> </w:t>
      </w:r>
    </w:p>
    <w:p>
      <w:pPr>
        <w:widowControl/>
        <w:spacing w:line="400" w:lineRule="exact"/>
        <w:ind w:firstLine="480"/>
        <w:jc w:val="left"/>
        <w:rPr>
          <w:rFonts w:hint="eastAsia" w:ascii="宋体" w:hAnsi="宋体" w:eastAsia="宋体" w:cs="宋体"/>
          <w:color w:val="FF0000"/>
          <w:kern w:val="0"/>
        </w:rPr>
      </w:pPr>
      <w:r>
        <w:rPr>
          <w:rFonts w:hint="eastAsia" w:ascii="宋体" w:hAnsi="宋体" w:eastAsia="宋体" w:cs="宋体"/>
          <w:color w:val="000000"/>
          <w:kern w:val="0"/>
        </w:rPr>
        <w:t>终止招标的，采购代理机构在原公告发布媒体上（徐州政府采购网）发布终止公告，以“终止公告”的形式通知已经获取招标文件的潜在投标人，发布本项目的“终止公告”后采购代理机构已尽通知义务。敬请各潜在投标人关注本项目的“终止公告”，否则，将自行承担相应的风险。</w:t>
      </w:r>
    </w:p>
    <w:p>
      <w:pPr>
        <w:pStyle w:val="5"/>
        <w:spacing w:before="0" w:after="0" w:line="400" w:lineRule="exact"/>
        <w:ind w:firstLine="482"/>
        <w:jc w:val="left"/>
        <w:rPr>
          <w:rFonts w:hint="eastAsia" w:ascii="宋体" w:hAnsi="宋体" w:cs="宋体"/>
          <w:sz w:val="24"/>
          <w:szCs w:val="24"/>
        </w:rPr>
      </w:pPr>
      <w:bookmarkStart w:id="28" w:name="_Toc25142"/>
      <w:bookmarkStart w:id="29" w:name="_Toc29465"/>
      <w:bookmarkStart w:id="30" w:name="_Toc5237_WPSOffice_Level2"/>
      <w:bookmarkStart w:id="31" w:name="_Toc8378"/>
      <w:r>
        <w:rPr>
          <w:rFonts w:hint="eastAsia" w:ascii="宋体" w:hAnsi="宋体" w:cs="宋体"/>
          <w:sz w:val="24"/>
          <w:szCs w:val="24"/>
        </w:rPr>
        <w:t>4、询问和质疑</w:t>
      </w:r>
      <w:bookmarkEnd w:id="28"/>
      <w:bookmarkEnd w:id="29"/>
      <w:bookmarkEnd w:id="30"/>
      <w:bookmarkEnd w:id="31"/>
    </w:p>
    <w:p>
      <w:pPr>
        <w:pStyle w:val="27"/>
        <w:spacing w:line="400" w:lineRule="exact"/>
        <w:ind w:firstLine="480"/>
        <w:rPr>
          <w:rFonts w:hint="eastAsia" w:ascii="宋体" w:hAnsi="宋体" w:cs="宋体"/>
          <w:color w:val="000000"/>
          <w:sz w:val="24"/>
          <w:szCs w:val="24"/>
        </w:rPr>
      </w:pPr>
      <w:r>
        <w:rPr>
          <w:rFonts w:hint="eastAsia" w:ascii="宋体" w:hAnsi="宋体" w:cs="宋体"/>
          <w:color w:val="000000"/>
          <w:sz w:val="24"/>
          <w:szCs w:val="24"/>
        </w:rPr>
        <w:t>1.根据丰县公共资源交易中心与</w:t>
      </w:r>
      <w:r>
        <w:rPr>
          <w:rFonts w:hint="eastAsia" w:ascii="宋体" w:hAnsi="宋体" w:cs="宋体"/>
          <w:bCs/>
          <w:sz w:val="24"/>
          <w:szCs w:val="24"/>
          <w:u w:val="single"/>
        </w:rPr>
        <w:t>丰县教育局</w:t>
      </w:r>
      <w:r>
        <w:rPr>
          <w:rFonts w:hint="eastAsia" w:ascii="宋体" w:hAnsi="宋体" w:cs="宋体"/>
          <w:color w:val="000000"/>
          <w:sz w:val="24"/>
          <w:szCs w:val="24"/>
        </w:rPr>
        <w:t>（采购人）签订的本采购项目的《委托代理协议》，投标人对政府采购活动事项有疑问的，向</w:t>
      </w:r>
      <w:r>
        <w:rPr>
          <w:rFonts w:hint="eastAsia" w:ascii="宋体" w:hAnsi="宋体" w:cs="宋体"/>
          <w:bCs/>
          <w:sz w:val="24"/>
          <w:szCs w:val="24"/>
          <w:u w:val="single"/>
        </w:rPr>
        <w:t>丰县教育局</w:t>
      </w:r>
      <w:r>
        <w:rPr>
          <w:rFonts w:hint="eastAsia" w:ascii="宋体" w:hAnsi="宋体" w:cs="宋体"/>
          <w:color w:val="000000"/>
          <w:sz w:val="24"/>
          <w:szCs w:val="24"/>
        </w:rPr>
        <w:t>（采购人）提出询问；投标人认为招标文件、招标过程和中标、成交结果使自己的权益受到损害的，可以在知道或者应知其权益受到损害之日起七个工作日内，以书面形式向</w:t>
      </w:r>
      <w:r>
        <w:rPr>
          <w:rFonts w:hint="eastAsia" w:ascii="宋体" w:hAnsi="宋体" w:cs="宋体"/>
          <w:bCs/>
          <w:sz w:val="24"/>
          <w:szCs w:val="24"/>
          <w:u w:val="single"/>
        </w:rPr>
        <w:t>丰县教育局</w:t>
      </w:r>
      <w:r>
        <w:rPr>
          <w:rFonts w:hint="eastAsia" w:ascii="宋体" w:hAnsi="宋体" w:cs="宋体"/>
          <w:color w:val="000000"/>
          <w:sz w:val="24"/>
          <w:szCs w:val="24"/>
        </w:rPr>
        <w:t>（采购人）提出质疑。询问和质疑由</w:t>
      </w:r>
      <w:r>
        <w:rPr>
          <w:rFonts w:hint="eastAsia" w:ascii="宋体" w:hAnsi="宋体" w:cs="宋体"/>
          <w:bCs/>
          <w:sz w:val="24"/>
          <w:szCs w:val="24"/>
          <w:u w:val="single"/>
        </w:rPr>
        <w:t>丰县教育局</w:t>
      </w:r>
      <w:r>
        <w:rPr>
          <w:rFonts w:hint="eastAsia" w:ascii="宋体" w:hAnsi="宋体" w:cs="宋体"/>
          <w:color w:val="000000"/>
          <w:sz w:val="24"/>
          <w:szCs w:val="24"/>
        </w:rPr>
        <w:t>（采购人）依法处理。</w:t>
      </w:r>
    </w:p>
    <w:p>
      <w:pPr>
        <w:pStyle w:val="27"/>
        <w:spacing w:line="400" w:lineRule="exact"/>
        <w:ind w:firstLine="480"/>
        <w:rPr>
          <w:rFonts w:hint="eastAsia" w:ascii="宋体" w:hAnsi="宋体" w:cs="宋体"/>
          <w:color w:val="000000"/>
          <w:sz w:val="24"/>
          <w:szCs w:val="24"/>
        </w:rPr>
      </w:pPr>
      <w:r>
        <w:rPr>
          <w:rFonts w:hint="eastAsia" w:ascii="宋体" w:hAnsi="宋体" w:cs="宋体"/>
          <w:color w:val="000000"/>
          <w:sz w:val="24"/>
          <w:szCs w:val="24"/>
        </w:rPr>
        <w:t>2.投标人在法定质疑期内一次性提出针对同一采购程序环节的质疑。</w:t>
      </w:r>
    </w:p>
    <w:p>
      <w:pPr>
        <w:pStyle w:val="27"/>
        <w:spacing w:line="400" w:lineRule="exact"/>
        <w:ind w:firstLine="480"/>
        <w:rPr>
          <w:rFonts w:hint="eastAsia" w:ascii="宋体" w:hAnsi="宋体" w:cs="宋体"/>
          <w:color w:val="000000"/>
          <w:sz w:val="24"/>
          <w:szCs w:val="24"/>
        </w:rPr>
      </w:pPr>
      <w:r>
        <w:rPr>
          <w:rFonts w:hint="eastAsia" w:ascii="宋体" w:hAnsi="宋体" w:cs="宋体"/>
          <w:color w:val="000000"/>
          <w:sz w:val="24"/>
          <w:szCs w:val="24"/>
        </w:rPr>
        <w:t>3.质疑函</w:t>
      </w:r>
    </w:p>
    <w:p>
      <w:pPr>
        <w:pStyle w:val="27"/>
        <w:spacing w:line="400" w:lineRule="exact"/>
        <w:ind w:firstLine="480"/>
        <w:rPr>
          <w:rFonts w:hint="eastAsia" w:ascii="宋体" w:hAnsi="宋体" w:cs="宋体"/>
          <w:sz w:val="24"/>
          <w:szCs w:val="24"/>
        </w:rPr>
      </w:pPr>
      <w:r>
        <w:rPr>
          <w:rFonts w:hint="eastAsia" w:ascii="宋体" w:hAnsi="宋体" w:cs="宋体"/>
          <w:color w:val="000000"/>
          <w:sz w:val="24"/>
          <w:szCs w:val="24"/>
        </w:rPr>
        <w:t>接收质疑函的</w:t>
      </w:r>
      <w:r>
        <w:rPr>
          <w:rFonts w:hint="eastAsia" w:ascii="宋体" w:hAnsi="宋体" w:cs="宋体"/>
          <w:sz w:val="24"/>
          <w:szCs w:val="24"/>
        </w:rPr>
        <w:t>方式：投标人直接送交或投标人通过EMS邮寄。</w:t>
      </w:r>
    </w:p>
    <w:p>
      <w:pPr>
        <w:pStyle w:val="27"/>
        <w:spacing w:line="400" w:lineRule="exact"/>
        <w:ind w:firstLine="480"/>
        <w:rPr>
          <w:rFonts w:hint="eastAsia" w:ascii="宋体" w:hAnsi="宋体" w:cs="宋体"/>
          <w:sz w:val="24"/>
          <w:szCs w:val="24"/>
        </w:rPr>
      </w:pPr>
      <w:r>
        <w:rPr>
          <w:rFonts w:hint="eastAsia" w:ascii="宋体" w:hAnsi="宋体" w:cs="宋体"/>
          <w:sz w:val="24"/>
          <w:szCs w:val="24"/>
        </w:rPr>
        <w:t>联系部门：</w:t>
      </w:r>
      <w:r>
        <w:rPr>
          <w:rFonts w:hint="eastAsia" w:ascii="宋体" w:hAnsi="宋体" w:cs="宋体"/>
          <w:bCs/>
          <w:sz w:val="24"/>
          <w:szCs w:val="24"/>
        </w:rPr>
        <w:t>丰县教育局</w:t>
      </w:r>
    </w:p>
    <w:p>
      <w:pPr>
        <w:spacing w:line="460" w:lineRule="exact"/>
        <w:ind w:firstLine="480"/>
        <w:rPr>
          <w:rFonts w:hint="eastAsia" w:ascii="宋体" w:hAnsi="宋体" w:eastAsia="宋体" w:cs="宋体"/>
        </w:rPr>
      </w:pPr>
      <w:r>
        <w:rPr>
          <w:rFonts w:hint="eastAsia" w:ascii="宋体" w:hAnsi="宋体" w:eastAsia="宋体" w:cs="宋体"/>
          <w:kern w:val="0"/>
        </w:rPr>
        <w:t>联系电话：</w:t>
      </w:r>
      <w:r>
        <w:rPr>
          <w:rFonts w:hint="eastAsia" w:ascii="宋体" w:hAnsi="宋体" w:eastAsia="宋体" w:cs="宋体"/>
        </w:rPr>
        <w:t>13912011555</w:t>
      </w:r>
    </w:p>
    <w:p>
      <w:pPr>
        <w:spacing w:line="400" w:lineRule="exact"/>
        <w:ind w:firstLine="480"/>
        <w:rPr>
          <w:rFonts w:hint="default" w:ascii="宋体" w:hAnsi="宋体" w:eastAsia="宋体" w:cs="宋体"/>
          <w:highlight w:val="yellow"/>
          <w:lang w:val="en-US" w:eastAsia="zh-CN"/>
        </w:rPr>
      </w:pPr>
      <w:r>
        <w:rPr>
          <w:rFonts w:hint="eastAsia" w:ascii="宋体" w:hAnsi="宋体" w:eastAsia="宋体" w:cs="宋体"/>
          <w:kern w:val="0"/>
        </w:rPr>
        <w:t>通讯地址：</w:t>
      </w:r>
      <w:bookmarkStart w:id="32" w:name="_Toc28359085"/>
      <w:bookmarkStart w:id="33" w:name="_Toc28359008"/>
      <w:bookmarkStart w:id="34" w:name="_Toc35393796"/>
      <w:bookmarkStart w:id="35" w:name="_Toc35393627"/>
      <w:r>
        <w:rPr>
          <w:rFonts w:hint="eastAsia" w:ascii="宋体" w:hAnsi="宋体" w:eastAsia="宋体" w:cs="宋体"/>
          <w:kern w:val="0"/>
          <w:lang w:val="en-US" w:eastAsia="zh-CN"/>
        </w:rPr>
        <w:t>丰县教师发展中心(丰县实验小学第一分校）</w:t>
      </w:r>
    </w:p>
    <w:p>
      <w:pPr>
        <w:pStyle w:val="27"/>
        <w:spacing w:line="400" w:lineRule="exact"/>
        <w:ind w:firstLine="482"/>
        <w:rPr>
          <w:rFonts w:hint="eastAsia" w:ascii="宋体" w:hAnsi="宋体" w:cs="宋体"/>
          <w:b/>
          <w:bCs/>
          <w:sz w:val="24"/>
          <w:szCs w:val="24"/>
        </w:rPr>
      </w:pPr>
      <w:r>
        <w:rPr>
          <w:rFonts w:hint="eastAsia" w:ascii="宋体" w:hAnsi="宋体" w:cs="宋体"/>
          <w:b/>
          <w:bCs/>
          <w:sz w:val="24"/>
          <w:szCs w:val="24"/>
        </w:rPr>
        <w:t>5、特别说明</w:t>
      </w:r>
    </w:p>
    <w:p>
      <w:pPr>
        <w:pStyle w:val="37"/>
        <w:numPr>
          <w:ilvl w:val="0"/>
          <w:numId w:val="4"/>
        </w:numPr>
        <w:wordWrap w:val="0"/>
        <w:spacing w:before="0" w:beforeAutospacing="0" w:after="0" w:afterAutospacing="0" w:line="400" w:lineRule="exact"/>
        <w:ind w:firstLine="480"/>
        <w:rPr>
          <w:rFonts w:hint="eastAsia" w:eastAsia="宋体"/>
        </w:rPr>
      </w:pPr>
      <w:r>
        <w:rPr>
          <w:rFonts w:hint="eastAsia" w:eastAsia="宋体"/>
        </w:rPr>
        <w:t>采购人认定本项目的采购活动在疫情防控期间确需开展；</w:t>
      </w:r>
    </w:p>
    <w:p>
      <w:pPr>
        <w:pStyle w:val="37"/>
        <w:numPr>
          <w:ilvl w:val="0"/>
          <w:numId w:val="4"/>
        </w:numPr>
        <w:wordWrap w:val="0"/>
        <w:spacing w:before="0" w:beforeAutospacing="0" w:after="0" w:afterAutospacing="0" w:line="400" w:lineRule="exact"/>
        <w:ind w:firstLine="480"/>
        <w:rPr>
          <w:rFonts w:hint="eastAsia" w:eastAsia="宋体"/>
        </w:rPr>
      </w:pPr>
      <w:r>
        <w:rPr>
          <w:rFonts w:hint="eastAsia" w:eastAsia="宋体"/>
        </w:rPr>
        <w:t>按照《江苏省财政厅关于疫情防控期间开展政府采购活动有关工作的通知》（苏财购〔2020〕13号）的要求，建立登记询问制度；</w:t>
      </w:r>
    </w:p>
    <w:p>
      <w:pPr>
        <w:pStyle w:val="37"/>
        <w:numPr>
          <w:ilvl w:val="0"/>
          <w:numId w:val="4"/>
        </w:numPr>
        <w:wordWrap w:val="0"/>
        <w:spacing w:before="0" w:beforeAutospacing="0" w:after="0" w:afterAutospacing="0" w:line="400" w:lineRule="exact"/>
        <w:ind w:firstLine="480"/>
        <w:rPr>
          <w:rFonts w:hint="eastAsia" w:eastAsia="宋体"/>
        </w:rPr>
      </w:pPr>
      <w:r>
        <w:rPr>
          <w:rFonts w:hint="eastAsia" w:eastAsia="宋体"/>
        </w:rPr>
        <w:t>开标现场保持1米线就座，查验苏康码、行程码、测体温；</w:t>
      </w:r>
    </w:p>
    <w:p>
      <w:pPr>
        <w:pStyle w:val="37"/>
        <w:numPr>
          <w:ilvl w:val="0"/>
          <w:numId w:val="4"/>
        </w:numPr>
        <w:wordWrap w:val="0"/>
        <w:spacing w:before="0" w:beforeAutospacing="0" w:after="0" w:afterAutospacing="0" w:line="400" w:lineRule="exact"/>
        <w:ind w:firstLine="480"/>
        <w:rPr>
          <w:rFonts w:hint="eastAsia" w:eastAsia="宋体"/>
        </w:rPr>
      </w:pPr>
      <w:r>
        <w:rPr>
          <w:rFonts w:hint="eastAsia" w:eastAsia="宋体"/>
        </w:rPr>
        <w:t>请参加政府采购活动的投标人代表做好个人防护，严格执行疫情报告、人员隔离等要求，并适时关注本地疫情防控要求，如须提供核酸检测报告，建议投标人提前做好准备。</w:t>
      </w:r>
    </w:p>
    <w:p>
      <w:pPr>
        <w:pStyle w:val="27"/>
        <w:spacing w:line="400" w:lineRule="exact"/>
        <w:ind w:firstLine="482"/>
        <w:rPr>
          <w:rFonts w:hint="eastAsia" w:ascii="宋体" w:hAnsi="宋体" w:cs="宋体"/>
          <w:b/>
          <w:bCs/>
          <w:sz w:val="24"/>
          <w:szCs w:val="24"/>
        </w:rPr>
      </w:pPr>
      <w:r>
        <w:rPr>
          <w:rFonts w:hint="eastAsia" w:ascii="宋体" w:hAnsi="宋体" w:cs="宋体"/>
          <w:b/>
          <w:bCs/>
          <w:sz w:val="24"/>
          <w:szCs w:val="24"/>
        </w:rPr>
        <w:t>七、对本次招标提出询问，请按以下方式联系</w:t>
      </w:r>
      <w:bookmarkEnd w:id="32"/>
      <w:bookmarkEnd w:id="33"/>
      <w:bookmarkEnd w:id="34"/>
      <w:bookmarkEnd w:id="35"/>
    </w:p>
    <w:p>
      <w:pPr>
        <w:spacing w:line="460" w:lineRule="exact"/>
        <w:ind w:firstLine="480"/>
        <w:rPr>
          <w:rFonts w:hint="eastAsia" w:ascii="宋体" w:hAnsi="宋体" w:eastAsia="宋体" w:cs="宋体"/>
        </w:rPr>
      </w:pPr>
      <w:r>
        <w:rPr>
          <w:rFonts w:hint="eastAsia" w:ascii="宋体" w:hAnsi="宋体" w:eastAsia="宋体" w:cs="宋体"/>
        </w:rPr>
        <w:t>1.采购人信息</w:t>
      </w:r>
    </w:p>
    <w:p>
      <w:pPr>
        <w:spacing w:line="460" w:lineRule="exact"/>
        <w:ind w:firstLine="480"/>
        <w:rPr>
          <w:rFonts w:hint="eastAsia" w:ascii="宋体" w:hAnsi="宋体" w:eastAsia="宋体" w:cs="宋体"/>
        </w:rPr>
      </w:pPr>
      <w:r>
        <w:rPr>
          <w:rFonts w:hint="eastAsia" w:ascii="宋体" w:hAnsi="宋体" w:eastAsia="宋体" w:cs="宋体"/>
        </w:rPr>
        <w:t>名  称：</w:t>
      </w:r>
      <w:r>
        <w:rPr>
          <w:rFonts w:hint="eastAsia" w:ascii="宋体" w:hAnsi="宋体" w:eastAsia="宋体" w:cs="宋体"/>
          <w:u w:val="single"/>
        </w:rPr>
        <w:t>丰县教育局</w:t>
      </w:r>
      <w:r>
        <w:rPr>
          <w:rFonts w:hint="eastAsia" w:ascii="宋体" w:hAnsi="宋体" w:eastAsia="宋体" w:cs="宋体"/>
        </w:rPr>
        <w:t>　</w:t>
      </w:r>
    </w:p>
    <w:p>
      <w:pPr>
        <w:spacing w:line="400" w:lineRule="exact"/>
        <w:ind w:firstLine="480"/>
        <w:rPr>
          <w:rFonts w:hint="default" w:ascii="宋体" w:hAnsi="宋体" w:eastAsia="宋体" w:cs="宋体"/>
          <w:highlight w:val="yellow"/>
          <w:u w:val="single"/>
          <w:lang w:val="en-US" w:eastAsia="zh-CN"/>
        </w:rPr>
      </w:pPr>
      <w:r>
        <w:rPr>
          <w:rFonts w:hint="eastAsia" w:ascii="宋体" w:hAnsi="宋体" w:eastAsia="宋体" w:cs="宋体"/>
        </w:rPr>
        <w:t>地  址：</w:t>
      </w:r>
      <w:r>
        <w:rPr>
          <w:rFonts w:hint="eastAsia" w:ascii="宋体" w:hAnsi="宋体" w:eastAsia="宋体" w:cs="宋体"/>
          <w:kern w:val="0"/>
          <w:u w:val="single"/>
          <w:lang w:val="en-US" w:eastAsia="zh-CN"/>
        </w:rPr>
        <w:t>丰县教师发展中心(丰县实验小学第一分校）</w:t>
      </w:r>
    </w:p>
    <w:p>
      <w:pPr>
        <w:spacing w:line="460" w:lineRule="exact"/>
        <w:ind w:firstLine="480"/>
        <w:rPr>
          <w:rFonts w:hint="eastAsia" w:ascii="宋体" w:hAnsi="宋体" w:eastAsia="宋体" w:cs="宋体"/>
          <w:u w:val="single"/>
        </w:rPr>
      </w:pPr>
      <w:r>
        <w:rPr>
          <w:rFonts w:hint="eastAsia" w:ascii="宋体" w:hAnsi="宋体" w:eastAsia="宋体" w:cs="宋体"/>
        </w:rPr>
        <w:t>联系人：</w:t>
      </w:r>
      <w:r>
        <w:rPr>
          <w:rFonts w:hint="eastAsia" w:ascii="宋体" w:hAnsi="宋体" w:eastAsia="宋体" w:cs="宋体"/>
          <w:u w:val="single"/>
        </w:rPr>
        <w:t xml:space="preserve">刘枫  </w:t>
      </w:r>
    </w:p>
    <w:p>
      <w:pPr>
        <w:spacing w:line="460" w:lineRule="exact"/>
        <w:ind w:firstLine="480"/>
        <w:rPr>
          <w:rFonts w:hint="eastAsia" w:ascii="宋体" w:hAnsi="宋体" w:eastAsia="宋体" w:cs="宋体"/>
          <w:u w:val="single"/>
        </w:rPr>
      </w:pPr>
      <w:r>
        <w:rPr>
          <w:rFonts w:hint="eastAsia" w:ascii="宋体" w:hAnsi="宋体" w:eastAsia="宋体" w:cs="宋体"/>
        </w:rPr>
        <w:t xml:space="preserve">联系方式： </w:t>
      </w:r>
      <w:r>
        <w:rPr>
          <w:rFonts w:hint="eastAsia" w:ascii="宋体" w:hAnsi="宋体" w:eastAsia="宋体" w:cs="宋体"/>
          <w:u w:val="single"/>
        </w:rPr>
        <w:t>13912011555</w:t>
      </w:r>
    </w:p>
    <w:p>
      <w:pPr>
        <w:spacing w:line="460" w:lineRule="exact"/>
        <w:ind w:firstLine="480"/>
        <w:rPr>
          <w:rFonts w:hint="eastAsia" w:ascii="宋体" w:hAnsi="宋体" w:eastAsia="宋体" w:cs="宋体"/>
        </w:rPr>
      </w:pPr>
      <w:r>
        <w:rPr>
          <w:rFonts w:hint="eastAsia" w:ascii="宋体" w:hAnsi="宋体" w:eastAsia="宋体" w:cs="宋体"/>
        </w:rPr>
        <w:t>2.采购代理机构信息</w:t>
      </w:r>
    </w:p>
    <w:p>
      <w:pPr>
        <w:spacing w:line="460" w:lineRule="exact"/>
        <w:ind w:firstLine="480"/>
        <w:rPr>
          <w:rFonts w:hint="eastAsia" w:ascii="宋体" w:hAnsi="宋体" w:eastAsia="宋体" w:cs="宋体"/>
          <w:u w:val="single"/>
        </w:rPr>
      </w:pPr>
      <w:r>
        <w:rPr>
          <w:rFonts w:hint="eastAsia" w:ascii="宋体" w:hAnsi="宋体" w:eastAsia="宋体" w:cs="宋体"/>
        </w:rPr>
        <w:t>名   称：</w:t>
      </w:r>
      <w:r>
        <w:rPr>
          <w:rFonts w:hint="eastAsia" w:ascii="宋体" w:hAnsi="宋体" w:eastAsia="宋体" w:cs="宋体"/>
          <w:u w:val="single"/>
        </w:rPr>
        <w:t>丰县公共资源交易中心</w:t>
      </w:r>
    </w:p>
    <w:p>
      <w:pPr>
        <w:spacing w:line="460" w:lineRule="exact"/>
        <w:ind w:firstLine="480"/>
        <w:rPr>
          <w:rFonts w:hint="eastAsia" w:ascii="宋体" w:hAnsi="宋体" w:eastAsia="宋体" w:cs="宋体"/>
        </w:rPr>
      </w:pPr>
      <w:r>
        <w:rPr>
          <w:rFonts w:hint="eastAsia" w:ascii="宋体" w:hAnsi="宋体" w:eastAsia="宋体" w:cs="宋体"/>
        </w:rPr>
        <w:t>地 　址：</w:t>
      </w:r>
      <w:r>
        <w:rPr>
          <w:rFonts w:hint="eastAsia" w:ascii="宋体" w:hAnsi="宋体" w:eastAsia="宋体" w:cs="宋体"/>
          <w:u w:val="single"/>
        </w:rPr>
        <w:t>丰县行政审批局五楼西厅</w:t>
      </w:r>
    </w:p>
    <w:p>
      <w:pPr>
        <w:spacing w:line="460" w:lineRule="exact"/>
        <w:ind w:firstLine="480"/>
        <w:rPr>
          <w:rFonts w:hint="eastAsia" w:ascii="宋体" w:hAnsi="宋体" w:eastAsia="宋体" w:cs="宋体"/>
          <w:u w:val="single"/>
        </w:rPr>
      </w:pPr>
      <w:r>
        <w:rPr>
          <w:rFonts w:hint="eastAsia" w:ascii="宋体" w:hAnsi="宋体" w:eastAsia="宋体" w:cs="宋体"/>
        </w:rPr>
        <w:t>联系人：</w:t>
      </w:r>
      <w:r>
        <w:rPr>
          <w:rFonts w:hint="eastAsia" w:ascii="宋体" w:hAnsi="宋体" w:eastAsia="宋体" w:cs="宋体"/>
          <w:u w:val="single"/>
        </w:rPr>
        <w:t xml:space="preserve">李梅英   </w:t>
      </w:r>
    </w:p>
    <w:p>
      <w:pPr>
        <w:spacing w:line="460" w:lineRule="exact"/>
        <w:ind w:firstLine="480"/>
        <w:rPr>
          <w:rFonts w:hint="eastAsia" w:ascii="宋体" w:hAnsi="宋体" w:eastAsia="宋体" w:cs="宋体"/>
          <w:u w:val="single"/>
        </w:rPr>
      </w:pPr>
      <w:r>
        <w:rPr>
          <w:rFonts w:hint="eastAsia" w:ascii="宋体" w:hAnsi="宋体" w:eastAsia="宋体" w:cs="宋体"/>
        </w:rPr>
        <w:t>联系方式：</w:t>
      </w:r>
      <w:r>
        <w:rPr>
          <w:rFonts w:hint="eastAsia" w:ascii="宋体" w:hAnsi="宋体" w:eastAsia="宋体" w:cs="宋体"/>
          <w:u w:val="single"/>
        </w:rPr>
        <w:t xml:space="preserve"> 0516-89220212　 </w:t>
      </w:r>
    </w:p>
    <w:p>
      <w:pPr>
        <w:spacing w:line="400" w:lineRule="exact"/>
        <w:ind w:firstLine="480"/>
        <w:rPr>
          <w:rFonts w:hint="eastAsia" w:ascii="宋体" w:hAnsi="宋体" w:eastAsia="宋体" w:cs="宋体"/>
        </w:rPr>
      </w:pPr>
    </w:p>
    <w:p>
      <w:pPr>
        <w:pStyle w:val="73"/>
        <w:spacing w:before="0" w:after="0" w:line="400" w:lineRule="exact"/>
        <w:ind w:firstLine="420"/>
        <w:rPr>
          <w:rFonts w:hint="eastAsia"/>
        </w:rPr>
      </w:pPr>
    </w:p>
    <w:p>
      <w:pPr>
        <w:spacing w:line="400" w:lineRule="exact"/>
        <w:ind w:firstLine="480"/>
        <w:jc w:val="right"/>
        <w:rPr>
          <w:rFonts w:hint="eastAsia" w:ascii="宋体" w:hAnsi="宋体" w:eastAsia="宋体" w:cs="宋体"/>
        </w:rPr>
      </w:pPr>
    </w:p>
    <w:p>
      <w:pPr>
        <w:pStyle w:val="2"/>
        <w:rPr>
          <w:rFonts w:hint="eastAsia"/>
        </w:rPr>
      </w:pPr>
    </w:p>
    <w:p>
      <w:pPr>
        <w:pStyle w:val="18"/>
        <w:ind w:firstLine="480"/>
        <w:rPr>
          <w:rFonts w:hint="eastAsia"/>
        </w:rPr>
      </w:pPr>
    </w:p>
    <w:p>
      <w:pPr>
        <w:spacing w:line="400" w:lineRule="exact"/>
        <w:ind w:firstLine="480"/>
        <w:jc w:val="right"/>
        <w:rPr>
          <w:rFonts w:hint="eastAsia" w:ascii="宋体" w:hAnsi="宋体" w:eastAsia="宋体" w:cs="宋体"/>
          <w:b/>
          <w:bCs/>
        </w:rPr>
      </w:pPr>
      <w:r>
        <w:rPr>
          <w:rFonts w:hint="eastAsia" w:ascii="宋体" w:hAnsi="宋体" w:eastAsia="宋体" w:cs="宋体"/>
        </w:rPr>
        <w:t>丰县公共资源交易中心</w:t>
      </w:r>
    </w:p>
    <w:p>
      <w:pPr>
        <w:pStyle w:val="2"/>
        <w:spacing w:after="0" w:line="400" w:lineRule="exact"/>
        <w:ind w:left="0" w:leftChars="0" w:firstLine="480"/>
        <w:jc w:val="right"/>
        <w:rPr>
          <w:rFonts w:hint="eastAsia" w:ascii="宋体" w:hAnsi="宋体" w:eastAsia="宋体" w:cs="宋体"/>
          <w:color w:val="FF0000"/>
        </w:rPr>
      </w:pPr>
      <w:r>
        <w:rPr>
          <w:rFonts w:hint="eastAsia" w:ascii="宋体" w:hAnsi="宋体" w:eastAsia="宋体" w:cs="宋体"/>
          <w:bCs/>
          <w:color w:val="FF0000"/>
        </w:rPr>
        <w:t>2021年</w:t>
      </w:r>
      <w:r>
        <w:rPr>
          <w:rFonts w:hint="eastAsia" w:ascii="宋体" w:hAnsi="宋体" w:eastAsia="宋体" w:cs="宋体"/>
          <w:bCs/>
          <w:color w:val="FF0000"/>
          <w:lang w:val="en-US" w:eastAsia="zh-CN"/>
        </w:rPr>
        <w:t xml:space="preserve"> 7 </w:t>
      </w:r>
      <w:r>
        <w:rPr>
          <w:rFonts w:hint="eastAsia" w:ascii="宋体" w:hAnsi="宋体" w:eastAsia="宋体" w:cs="宋体"/>
          <w:bCs/>
          <w:color w:val="FF0000"/>
        </w:rPr>
        <w:t>月</w:t>
      </w:r>
      <w:r>
        <w:rPr>
          <w:rFonts w:hint="eastAsia" w:ascii="宋体" w:hAnsi="宋体" w:eastAsia="宋体" w:cs="宋体"/>
          <w:bCs/>
          <w:color w:val="FF0000"/>
          <w:lang w:val="en-US" w:eastAsia="zh-CN"/>
        </w:rPr>
        <w:t xml:space="preserve"> 28 </w:t>
      </w:r>
      <w:r>
        <w:rPr>
          <w:rFonts w:hint="eastAsia" w:ascii="宋体" w:hAnsi="宋体" w:eastAsia="宋体" w:cs="宋体"/>
          <w:bCs/>
          <w:color w:val="FF0000"/>
        </w:rPr>
        <w:t>日</w:t>
      </w: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spacing w:line="460" w:lineRule="atLeast"/>
        <w:ind w:firstLine="723"/>
        <w:jc w:val="center"/>
        <w:outlineLvl w:val="0"/>
        <w:rPr>
          <w:rFonts w:hint="eastAsia" w:ascii="宋体" w:hAnsi="宋体" w:eastAsia="宋体" w:cs="宋体"/>
          <w:b/>
          <w:bCs/>
          <w:sz w:val="36"/>
          <w:szCs w:val="32"/>
        </w:rPr>
      </w:pPr>
    </w:p>
    <w:p>
      <w:pPr>
        <w:spacing w:line="460" w:lineRule="atLeast"/>
        <w:ind w:firstLine="723"/>
        <w:jc w:val="center"/>
        <w:outlineLvl w:val="0"/>
        <w:rPr>
          <w:rFonts w:hint="eastAsia" w:ascii="宋体" w:hAnsi="宋体" w:eastAsia="宋体" w:cs="宋体"/>
          <w:sz w:val="30"/>
          <w:szCs w:val="30"/>
        </w:rPr>
      </w:pPr>
      <w:r>
        <w:rPr>
          <w:rFonts w:hint="eastAsia" w:ascii="宋体" w:hAnsi="宋体" w:eastAsia="宋体" w:cs="宋体"/>
          <w:b/>
          <w:bCs/>
          <w:sz w:val="36"/>
          <w:szCs w:val="32"/>
        </w:rPr>
        <w:t>第二章  投标人须知</w:t>
      </w:r>
    </w:p>
    <w:p>
      <w:pPr>
        <w:ind w:firstLine="600"/>
        <w:jc w:val="center"/>
        <w:rPr>
          <w:rFonts w:hint="eastAsia" w:ascii="宋体" w:hAnsi="宋体" w:eastAsia="宋体" w:cs="宋体"/>
          <w:sz w:val="30"/>
          <w:szCs w:val="30"/>
        </w:rPr>
      </w:pPr>
    </w:p>
    <w:p>
      <w:pPr>
        <w:ind w:firstLine="602"/>
        <w:jc w:val="center"/>
        <w:rPr>
          <w:rFonts w:hint="eastAsia" w:ascii="宋体" w:hAnsi="宋体" w:eastAsia="宋体" w:cs="宋体"/>
          <w:b/>
          <w:bCs/>
          <w:sz w:val="30"/>
          <w:szCs w:val="30"/>
        </w:rPr>
      </w:pPr>
      <w:r>
        <w:rPr>
          <w:rFonts w:hint="eastAsia" w:ascii="宋体" w:hAnsi="宋体" w:eastAsia="宋体" w:cs="宋体"/>
          <w:b/>
          <w:bCs/>
          <w:sz w:val="30"/>
          <w:szCs w:val="30"/>
        </w:rPr>
        <w:t>目   录</w:t>
      </w:r>
    </w:p>
    <w:p>
      <w:pPr>
        <w:spacing w:line="360" w:lineRule="auto"/>
        <w:ind w:left="480" w:leftChars="200" w:firstLine="600"/>
        <w:rPr>
          <w:rFonts w:hint="eastAsia" w:ascii="宋体" w:hAnsi="宋体" w:eastAsia="宋体" w:cs="宋体"/>
          <w:sz w:val="30"/>
          <w:szCs w:val="30"/>
        </w:rPr>
      </w:pP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一、总则</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二、招标</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三、投标</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四、开标</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五、评标</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六、定标</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七、政府采购合同</w:t>
      </w:r>
    </w:p>
    <w:p>
      <w:pPr>
        <w:spacing w:line="360" w:lineRule="auto"/>
        <w:ind w:left="480" w:leftChars="200" w:firstLine="600"/>
        <w:rPr>
          <w:rFonts w:hint="eastAsia" w:ascii="宋体" w:hAnsi="宋体" w:eastAsia="宋体" w:cs="宋体"/>
          <w:sz w:val="30"/>
          <w:szCs w:val="30"/>
        </w:rPr>
      </w:pPr>
      <w:r>
        <w:rPr>
          <w:rFonts w:hint="eastAsia" w:ascii="宋体" w:hAnsi="宋体" w:eastAsia="宋体" w:cs="宋体"/>
          <w:sz w:val="30"/>
          <w:szCs w:val="30"/>
        </w:rPr>
        <w:t>八、询问和质疑</w:t>
      </w:r>
    </w:p>
    <w:p>
      <w:pPr>
        <w:spacing w:line="360" w:lineRule="auto"/>
        <w:ind w:left="480" w:leftChars="200" w:firstLine="600"/>
        <w:rPr>
          <w:rFonts w:hint="eastAsia" w:ascii="宋体" w:hAnsi="宋体" w:eastAsia="宋体" w:cs="宋体"/>
          <w:sz w:val="30"/>
          <w:szCs w:val="30"/>
        </w:rPr>
      </w:pPr>
    </w:p>
    <w:p>
      <w:pPr>
        <w:spacing w:line="360" w:lineRule="auto"/>
        <w:ind w:left="480" w:leftChars="200" w:firstLine="600"/>
        <w:rPr>
          <w:rFonts w:hint="eastAsia" w:ascii="宋体" w:hAnsi="宋体" w:eastAsia="宋体" w:cs="宋体"/>
          <w:sz w:val="30"/>
          <w:szCs w:val="30"/>
        </w:rPr>
      </w:pPr>
    </w:p>
    <w:p>
      <w:pPr>
        <w:ind w:firstLine="0" w:firstLineChars="0"/>
        <w:jc w:val="center"/>
        <w:rPr>
          <w:rFonts w:hint="eastAsia" w:ascii="宋体" w:hAnsi="宋体" w:eastAsia="宋体" w:cs="宋体"/>
          <w:b/>
          <w:sz w:val="28"/>
          <w:szCs w:val="28"/>
        </w:rPr>
      </w:pPr>
      <w:r>
        <w:rPr>
          <w:rFonts w:hint="eastAsia" w:ascii="宋体" w:hAnsi="宋体" w:eastAsia="宋体" w:cs="宋体"/>
          <w:sz w:val="30"/>
          <w:szCs w:val="30"/>
        </w:rPr>
        <w:br w:type="page"/>
      </w:r>
      <w:r>
        <w:rPr>
          <w:rFonts w:hint="eastAsia" w:ascii="宋体" w:hAnsi="宋体" w:eastAsia="宋体" w:cs="宋体"/>
          <w:b/>
          <w:sz w:val="28"/>
          <w:szCs w:val="28"/>
        </w:rPr>
        <w:t>一、总  则</w:t>
      </w:r>
    </w:p>
    <w:p>
      <w:pPr>
        <w:spacing w:line="400" w:lineRule="exact"/>
        <w:ind w:firstLine="480"/>
        <w:rPr>
          <w:rFonts w:hint="eastAsia" w:ascii="宋体" w:hAnsi="宋体" w:eastAsia="宋体" w:cs="宋体"/>
          <w:kern w:val="0"/>
        </w:rPr>
      </w:pPr>
      <w:r>
        <w:rPr>
          <w:rFonts w:hint="eastAsia" w:ascii="宋体" w:hAnsi="宋体" w:eastAsia="宋体" w:cs="宋体"/>
          <w:kern w:val="0"/>
        </w:rPr>
        <w:t>1. 采购人</w:t>
      </w:r>
    </w:p>
    <w:p>
      <w:pPr>
        <w:spacing w:line="400" w:lineRule="exact"/>
        <w:ind w:firstLine="480"/>
        <w:rPr>
          <w:rFonts w:hint="eastAsia" w:ascii="宋体" w:hAnsi="宋体" w:eastAsia="宋体" w:cs="宋体"/>
          <w:kern w:val="0"/>
        </w:rPr>
      </w:pPr>
      <w:r>
        <w:rPr>
          <w:rFonts w:hint="eastAsia" w:ascii="宋体" w:hAnsi="宋体" w:eastAsia="宋体" w:cs="宋体"/>
          <w:kern w:val="0"/>
        </w:rPr>
        <w:t>1.1采购人是指依法进行政府采购的国家机关、事业单位、团体组织。</w:t>
      </w:r>
    </w:p>
    <w:p>
      <w:pPr>
        <w:spacing w:line="400" w:lineRule="exact"/>
        <w:ind w:firstLine="480"/>
        <w:rPr>
          <w:rFonts w:hint="eastAsia" w:ascii="宋体" w:hAnsi="宋体" w:eastAsia="宋体" w:cs="宋体"/>
          <w:kern w:val="0"/>
        </w:rPr>
      </w:pPr>
      <w:r>
        <w:rPr>
          <w:rFonts w:hint="eastAsia" w:ascii="宋体" w:hAnsi="宋体" w:eastAsia="宋体" w:cs="宋体"/>
          <w:kern w:val="0"/>
        </w:rPr>
        <w:t>2. 政府采购方式</w:t>
      </w:r>
    </w:p>
    <w:p>
      <w:pPr>
        <w:spacing w:line="400" w:lineRule="exact"/>
        <w:ind w:firstLine="480"/>
        <w:rPr>
          <w:rFonts w:hint="eastAsia" w:ascii="宋体" w:hAnsi="宋体" w:eastAsia="宋体" w:cs="宋体"/>
          <w:kern w:val="0"/>
        </w:rPr>
      </w:pPr>
      <w:r>
        <w:rPr>
          <w:rFonts w:hint="eastAsia" w:ascii="宋体" w:hAnsi="宋体" w:eastAsia="宋体" w:cs="宋体"/>
          <w:kern w:val="0"/>
        </w:rPr>
        <w:t>2.1政府采购货物或者服务（以下简称“货物服务”）招标分为公开招标和邀请招标。</w:t>
      </w:r>
    </w:p>
    <w:p>
      <w:pPr>
        <w:widowControl/>
        <w:adjustRightInd w:val="0"/>
        <w:snapToGrid w:val="0"/>
        <w:spacing w:line="400" w:lineRule="exact"/>
        <w:ind w:firstLine="480"/>
        <w:jc w:val="left"/>
        <w:rPr>
          <w:rFonts w:hint="eastAsia" w:ascii="宋体" w:hAnsi="宋体" w:eastAsia="宋体" w:cs="宋体"/>
          <w:kern w:val="0"/>
        </w:rPr>
      </w:pPr>
      <w:r>
        <w:rPr>
          <w:rFonts w:hint="eastAsia" w:ascii="宋体" w:hAnsi="宋体" w:eastAsia="宋体" w:cs="宋体"/>
          <w:kern w:val="0"/>
        </w:rPr>
        <w:t>3. 采购人应当在货物服务招标投标活动中落实节约能源、保护环境、扶持不发达地区和少数民族地区、促进中小企业发展等政府采购政策。</w:t>
      </w:r>
    </w:p>
    <w:p>
      <w:pPr>
        <w:widowControl/>
        <w:adjustRightInd w:val="0"/>
        <w:snapToGrid w:val="0"/>
        <w:spacing w:line="400" w:lineRule="exact"/>
        <w:ind w:firstLine="480"/>
        <w:jc w:val="left"/>
        <w:rPr>
          <w:rFonts w:hint="eastAsia" w:ascii="宋体" w:hAnsi="宋体" w:eastAsia="宋体" w:cs="宋体"/>
          <w:kern w:val="0"/>
        </w:rPr>
      </w:pPr>
      <w:r>
        <w:rPr>
          <w:rFonts w:hint="eastAsia" w:ascii="宋体" w:hAnsi="宋体" w:eastAsia="宋体" w:cs="宋体"/>
          <w:kern w:val="0"/>
        </w:rPr>
        <w:t>4. 采购人应当按照财政部制定的《政府采购品目分类目录》确定采购项目属性。按照《政府采购品目分类目录》无法确定的，按照有利于采购项目实施的原则确定。</w:t>
      </w:r>
    </w:p>
    <w:p>
      <w:pPr>
        <w:spacing w:line="400" w:lineRule="exact"/>
        <w:ind w:firstLine="480"/>
        <w:rPr>
          <w:rFonts w:hint="eastAsia" w:ascii="宋体" w:hAnsi="宋体" w:eastAsia="宋体" w:cs="宋体"/>
          <w:kern w:val="0"/>
        </w:rPr>
      </w:pPr>
      <w:r>
        <w:rPr>
          <w:rFonts w:hint="eastAsia" w:ascii="宋体" w:hAnsi="宋体" w:eastAsia="宋体" w:cs="宋体"/>
          <w:kern w:val="0"/>
        </w:rPr>
        <w:t>5.采购人委托采购代理机构代理招标的，采购代理机构应当在采购人委托的范围内依法开展采购活动。</w:t>
      </w:r>
    </w:p>
    <w:p>
      <w:pPr>
        <w:spacing w:line="400" w:lineRule="exact"/>
        <w:ind w:firstLine="480"/>
        <w:rPr>
          <w:rFonts w:hint="eastAsia" w:ascii="宋体" w:hAnsi="宋体" w:eastAsia="宋体" w:cs="宋体"/>
          <w:kern w:val="0"/>
        </w:rPr>
      </w:pPr>
      <w:r>
        <w:rPr>
          <w:rFonts w:hint="eastAsia" w:ascii="宋体" w:hAnsi="宋体" w:eastAsia="宋体" w:cs="宋体"/>
        </w:rPr>
        <w:t xml:space="preserve">6. </w:t>
      </w:r>
      <w:r>
        <w:rPr>
          <w:rFonts w:hint="eastAsia" w:ascii="宋体" w:hAnsi="宋体" w:eastAsia="宋体" w:cs="宋体"/>
          <w:kern w:val="0"/>
        </w:rPr>
        <w:t>投标人的资格条件</w:t>
      </w:r>
    </w:p>
    <w:p>
      <w:pPr>
        <w:spacing w:line="400" w:lineRule="exact"/>
        <w:ind w:firstLine="480"/>
        <w:rPr>
          <w:rFonts w:hint="eastAsia" w:ascii="宋体" w:hAnsi="宋体" w:eastAsia="宋体" w:cs="宋体"/>
          <w:kern w:val="0"/>
        </w:rPr>
      </w:pPr>
      <w:r>
        <w:rPr>
          <w:rFonts w:hint="eastAsia" w:ascii="宋体" w:hAnsi="宋体" w:eastAsia="宋体" w:cs="宋体"/>
        </w:rPr>
        <w:t>6.1</w:t>
      </w:r>
      <w:r>
        <w:rPr>
          <w:rFonts w:hint="eastAsia" w:ascii="宋体" w:hAnsi="宋体" w:eastAsia="宋体" w:cs="宋体"/>
          <w:kern w:val="0"/>
        </w:rPr>
        <w:t>参加政府采购货物服务投标活动的供应商（以下简称“投标人”），应当是提供本国货物服务的本国供应商，但法律、行政法规规定外国供应商可以参加货物服务招标投标活动的除外。</w:t>
      </w:r>
    </w:p>
    <w:p>
      <w:pPr>
        <w:widowControl/>
        <w:adjustRightInd w:val="0"/>
        <w:snapToGrid w:val="0"/>
        <w:spacing w:line="400" w:lineRule="exact"/>
        <w:ind w:firstLine="480"/>
        <w:jc w:val="left"/>
        <w:rPr>
          <w:rFonts w:hint="eastAsia" w:ascii="宋体" w:hAnsi="宋体" w:eastAsia="宋体" w:cs="宋体"/>
          <w:kern w:val="0"/>
        </w:rPr>
      </w:pPr>
      <w:r>
        <w:rPr>
          <w:rFonts w:hint="eastAsia" w:ascii="宋体" w:hAnsi="宋体" w:eastAsia="宋体" w:cs="宋体"/>
          <w:kern w:val="0"/>
        </w:rPr>
        <w:t>投标人，是指响应招标、参加投标竞争的法人、其他组织或者自然人。</w:t>
      </w:r>
    </w:p>
    <w:p>
      <w:pPr>
        <w:spacing w:line="400" w:lineRule="exact"/>
        <w:ind w:firstLine="480"/>
        <w:rPr>
          <w:rFonts w:hint="eastAsia" w:ascii="宋体" w:hAnsi="宋体" w:eastAsia="宋体" w:cs="宋体"/>
        </w:rPr>
      </w:pPr>
      <w:r>
        <w:rPr>
          <w:rFonts w:hint="eastAsia" w:ascii="宋体" w:hAnsi="宋体" w:eastAsia="宋体" w:cs="宋体"/>
        </w:rPr>
        <w:t>6.2 投标人授权代表系指法定代表人或受法人委托的受托人。</w:t>
      </w:r>
    </w:p>
    <w:p>
      <w:pPr>
        <w:spacing w:line="400" w:lineRule="exact"/>
        <w:ind w:firstLine="480"/>
        <w:rPr>
          <w:rFonts w:hint="eastAsia" w:ascii="宋体" w:hAnsi="宋体" w:eastAsia="宋体" w:cs="宋体"/>
        </w:rPr>
      </w:pPr>
      <w:r>
        <w:rPr>
          <w:rFonts w:hint="eastAsia" w:ascii="宋体" w:hAnsi="宋体" w:eastAsia="宋体" w:cs="宋体"/>
        </w:rPr>
        <w:t>7. 投标费用</w:t>
      </w:r>
    </w:p>
    <w:p>
      <w:pPr>
        <w:spacing w:line="400" w:lineRule="exact"/>
        <w:ind w:firstLine="480"/>
        <w:rPr>
          <w:rFonts w:hint="eastAsia" w:ascii="宋体" w:hAnsi="宋体" w:eastAsia="宋体" w:cs="宋体"/>
        </w:rPr>
      </w:pPr>
      <w:r>
        <w:rPr>
          <w:rFonts w:hint="eastAsia" w:ascii="宋体" w:hAnsi="宋体" w:eastAsia="宋体" w:cs="宋体"/>
        </w:rPr>
        <w:t>7.1 投标人应承担所有与准备和参加投标有关的费用。无论投标的结果如何，采购代理机构对上述费用不承担任何责任和义务。</w:t>
      </w:r>
    </w:p>
    <w:p>
      <w:pPr>
        <w:spacing w:line="400" w:lineRule="exact"/>
        <w:ind w:firstLine="480"/>
        <w:rPr>
          <w:rFonts w:hint="eastAsia" w:ascii="宋体" w:hAnsi="宋体" w:eastAsia="宋体" w:cs="宋体"/>
        </w:rPr>
      </w:pPr>
    </w:p>
    <w:p>
      <w:pPr>
        <w:spacing w:line="400" w:lineRule="exact"/>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二、招  标</w:t>
      </w:r>
    </w:p>
    <w:p>
      <w:pPr>
        <w:spacing w:line="400" w:lineRule="exact"/>
        <w:ind w:firstLine="480"/>
        <w:jc w:val="center"/>
        <w:rPr>
          <w:rFonts w:hint="eastAsia" w:ascii="宋体" w:hAnsi="宋体" w:eastAsia="宋体" w:cs="宋体"/>
        </w:rPr>
      </w:pPr>
    </w:p>
    <w:p>
      <w:pPr>
        <w:spacing w:line="400" w:lineRule="exact"/>
        <w:ind w:firstLine="360" w:firstLineChars="150"/>
        <w:rPr>
          <w:rFonts w:hint="eastAsia" w:ascii="宋体" w:hAnsi="宋体" w:eastAsia="宋体" w:cs="宋体"/>
        </w:rPr>
      </w:pPr>
      <w:r>
        <w:rPr>
          <w:rFonts w:hint="eastAsia" w:ascii="宋体" w:hAnsi="宋体" w:eastAsia="宋体" w:cs="宋体"/>
        </w:rPr>
        <w:t>8. 招标文件的内容</w:t>
      </w:r>
    </w:p>
    <w:p>
      <w:pPr>
        <w:spacing w:line="400" w:lineRule="exact"/>
        <w:ind w:firstLine="360" w:firstLineChars="150"/>
        <w:rPr>
          <w:rFonts w:hint="eastAsia" w:ascii="宋体" w:hAnsi="宋体" w:eastAsia="宋体" w:cs="宋体"/>
        </w:rPr>
      </w:pPr>
      <w:r>
        <w:rPr>
          <w:rFonts w:hint="eastAsia" w:ascii="宋体" w:hAnsi="宋体" w:eastAsia="宋体" w:cs="宋体"/>
        </w:rPr>
        <w:t>8.1</w:t>
      </w:r>
      <w:r>
        <w:rPr>
          <w:rFonts w:hint="eastAsia" w:ascii="宋体" w:hAnsi="宋体" w:eastAsia="宋体" w:cs="宋体"/>
          <w:kern w:val="0"/>
        </w:rPr>
        <w:t>招标文件包括以下内容：</w:t>
      </w:r>
    </w:p>
    <w:p>
      <w:pPr>
        <w:spacing w:line="400" w:lineRule="exact"/>
        <w:ind w:firstLine="360" w:firstLineChars="150"/>
        <w:rPr>
          <w:rFonts w:hint="eastAsia" w:ascii="宋体" w:hAnsi="宋体" w:eastAsia="宋体" w:cs="宋体"/>
        </w:rPr>
      </w:pPr>
      <w:r>
        <w:rPr>
          <w:rFonts w:hint="eastAsia" w:ascii="宋体" w:hAnsi="宋体" w:eastAsia="宋体" w:cs="宋体"/>
        </w:rPr>
        <w:t>第一章 投标邀请</w:t>
      </w:r>
    </w:p>
    <w:p>
      <w:pPr>
        <w:spacing w:line="400" w:lineRule="exact"/>
        <w:ind w:firstLine="360" w:firstLineChars="150"/>
        <w:rPr>
          <w:rFonts w:hint="eastAsia" w:ascii="宋体" w:hAnsi="宋体" w:eastAsia="宋体" w:cs="宋体"/>
        </w:rPr>
      </w:pPr>
      <w:r>
        <w:rPr>
          <w:rFonts w:hint="eastAsia" w:ascii="宋体" w:hAnsi="宋体" w:eastAsia="宋体" w:cs="宋体"/>
        </w:rPr>
        <w:t>第二章 投标人须知</w:t>
      </w:r>
    </w:p>
    <w:p>
      <w:pPr>
        <w:spacing w:line="400" w:lineRule="exact"/>
        <w:ind w:firstLine="360" w:firstLineChars="150"/>
        <w:rPr>
          <w:rFonts w:hint="eastAsia" w:ascii="宋体" w:hAnsi="宋体" w:eastAsia="宋体" w:cs="宋体"/>
        </w:rPr>
      </w:pPr>
      <w:r>
        <w:rPr>
          <w:rFonts w:hint="eastAsia" w:ascii="宋体" w:hAnsi="宋体" w:eastAsia="宋体" w:cs="宋体"/>
        </w:rPr>
        <w:t>第三章 投标资料表</w:t>
      </w:r>
    </w:p>
    <w:p>
      <w:pPr>
        <w:spacing w:line="400" w:lineRule="exact"/>
        <w:ind w:firstLine="360" w:firstLineChars="150"/>
        <w:rPr>
          <w:rFonts w:hint="eastAsia" w:ascii="宋体" w:hAnsi="宋体" w:eastAsia="宋体" w:cs="宋体"/>
        </w:rPr>
      </w:pPr>
      <w:r>
        <w:rPr>
          <w:rFonts w:hint="eastAsia" w:ascii="宋体" w:hAnsi="宋体" w:eastAsia="宋体" w:cs="宋体"/>
        </w:rPr>
        <w:t>第四章 评标标准</w:t>
      </w:r>
    </w:p>
    <w:p>
      <w:pPr>
        <w:spacing w:line="400" w:lineRule="exact"/>
        <w:ind w:firstLine="360" w:firstLineChars="150"/>
        <w:rPr>
          <w:rFonts w:hint="eastAsia" w:ascii="宋体" w:hAnsi="宋体" w:eastAsia="宋体" w:cs="宋体"/>
        </w:rPr>
      </w:pPr>
      <w:r>
        <w:rPr>
          <w:rFonts w:hint="eastAsia" w:ascii="宋体" w:hAnsi="宋体" w:eastAsia="宋体" w:cs="宋体"/>
        </w:rPr>
        <w:t>第五章 拟签订的合同文本</w:t>
      </w:r>
    </w:p>
    <w:p>
      <w:pPr>
        <w:spacing w:line="400" w:lineRule="exact"/>
        <w:ind w:firstLine="360" w:firstLineChars="150"/>
        <w:rPr>
          <w:rFonts w:hint="eastAsia" w:ascii="宋体" w:hAnsi="宋体" w:eastAsia="宋体" w:cs="宋体"/>
        </w:rPr>
      </w:pPr>
      <w:r>
        <w:rPr>
          <w:rFonts w:hint="eastAsia" w:ascii="宋体" w:hAnsi="宋体" w:eastAsia="宋体" w:cs="宋体"/>
        </w:rPr>
        <w:t>第六章 采购需求</w:t>
      </w:r>
    </w:p>
    <w:p>
      <w:pPr>
        <w:spacing w:line="400" w:lineRule="exact"/>
        <w:ind w:firstLine="360" w:firstLineChars="150"/>
        <w:rPr>
          <w:rFonts w:hint="eastAsia" w:ascii="宋体" w:hAnsi="宋体" w:eastAsia="宋体" w:cs="宋体"/>
        </w:rPr>
      </w:pPr>
      <w:r>
        <w:rPr>
          <w:rFonts w:hint="eastAsia" w:ascii="宋体" w:hAnsi="宋体" w:eastAsia="宋体" w:cs="宋体"/>
        </w:rPr>
        <w:t>第七章 投标文件相关格式</w:t>
      </w:r>
    </w:p>
    <w:p>
      <w:pPr>
        <w:spacing w:line="400" w:lineRule="exact"/>
        <w:ind w:firstLine="360" w:firstLineChars="150"/>
        <w:rPr>
          <w:rFonts w:hint="eastAsia" w:ascii="宋体" w:hAnsi="宋体" w:eastAsia="宋体" w:cs="宋体"/>
        </w:rPr>
      </w:pPr>
    </w:p>
    <w:p>
      <w:pPr>
        <w:spacing w:line="400" w:lineRule="exact"/>
        <w:ind w:firstLine="360" w:firstLineChars="150"/>
        <w:rPr>
          <w:rFonts w:hint="eastAsia" w:ascii="宋体" w:hAnsi="宋体" w:eastAsia="宋体" w:cs="宋体"/>
        </w:rPr>
      </w:pPr>
      <w:r>
        <w:rPr>
          <w:rFonts w:hint="eastAsia" w:ascii="宋体" w:hAnsi="宋体" w:eastAsia="宋体" w:cs="宋体"/>
        </w:rPr>
        <w:t>9. 招标文件澄清或者修改</w:t>
      </w:r>
    </w:p>
    <w:p>
      <w:pPr>
        <w:spacing w:line="400" w:lineRule="exact"/>
        <w:ind w:firstLine="360" w:firstLineChars="150"/>
        <w:rPr>
          <w:rFonts w:hint="eastAsia" w:ascii="宋体" w:hAnsi="宋体" w:eastAsia="宋体" w:cs="宋体"/>
        </w:rPr>
      </w:pPr>
      <w:r>
        <w:rPr>
          <w:rFonts w:hint="eastAsia" w:ascii="宋体" w:hAnsi="宋体" w:eastAsia="宋体" w:cs="宋体"/>
        </w:rPr>
        <w:t>9.1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400" w:lineRule="exact"/>
        <w:ind w:firstLine="480"/>
        <w:rPr>
          <w:rFonts w:hint="eastAsia" w:ascii="宋体" w:hAnsi="宋体" w:eastAsia="宋体" w:cs="宋体"/>
        </w:rPr>
      </w:pPr>
      <w:r>
        <w:rPr>
          <w:rFonts w:hint="eastAsia" w:ascii="宋体" w:hAnsi="宋体" w:eastAsia="宋体" w:cs="宋体"/>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spacing w:line="400" w:lineRule="exact"/>
        <w:ind w:firstLine="360" w:firstLineChars="150"/>
        <w:rPr>
          <w:rFonts w:hint="eastAsia" w:ascii="宋体" w:hAnsi="宋体" w:eastAsia="宋体" w:cs="宋体"/>
        </w:rPr>
      </w:pPr>
      <w:r>
        <w:rPr>
          <w:rFonts w:hint="eastAsia" w:ascii="宋体" w:hAnsi="宋体" w:eastAsia="宋体" w:cs="宋体"/>
        </w:rPr>
        <w:t>9.2现场考察以招标文件第三章《投标资料表》中的要求为准。</w:t>
      </w:r>
    </w:p>
    <w:p>
      <w:pPr>
        <w:spacing w:line="400" w:lineRule="exact"/>
        <w:ind w:firstLine="360" w:firstLineChars="150"/>
        <w:rPr>
          <w:rFonts w:hint="eastAsia" w:ascii="宋体" w:hAnsi="宋体" w:eastAsia="宋体" w:cs="宋体"/>
        </w:rPr>
      </w:pPr>
      <w:r>
        <w:rPr>
          <w:rFonts w:hint="eastAsia" w:ascii="宋体" w:hAnsi="宋体" w:eastAsia="宋体" w:cs="宋体"/>
        </w:rPr>
        <w:t>9.3开标前答疑会以招标文件第三章《投标资料表》中的要求为准。</w:t>
      </w:r>
    </w:p>
    <w:p>
      <w:pPr>
        <w:spacing w:line="400" w:lineRule="exact"/>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三、投  标</w:t>
      </w:r>
    </w:p>
    <w:p>
      <w:pPr>
        <w:spacing w:line="400" w:lineRule="exact"/>
        <w:ind w:firstLine="480"/>
        <w:rPr>
          <w:rFonts w:hint="eastAsia" w:ascii="宋体" w:hAnsi="宋体" w:eastAsia="宋体" w:cs="宋体"/>
        </w:rPr>
      </w:pPr>
      <w:r>
        <w:rPr>
          <w:rFonts w:hint="eastAsia" w:ascii="宋体" w:hAnsi="宋体" w:eastAsia="宋体" w:cs="宋体"/>
        </w:rPr>
        <w:t>10. 投标人应当按照招标文件的要求编制投标文件。投标文件应对招标文件提出的要求和条件作出实质性响应。</w:t>
      </w:r>
    </w:p>
    <w:p>
      <w:pPr>
        <w:spacing w:line="400" w:lineRule="exact"/>
        <w:ind w:firstLine="480"/>
        <w:rPr>
          <w:rFonts w:hint="eastAsia" w:ascii="宋体" w:hAnsi="宋体" w:eastAsia="宋体" w:cs="宋体"/>
        </w:rPr>
      </w:pPr>
      <w:r>
        <w:rPr>
          <w:rFonts w:hint="eastAsia" w:ascii="宋体" w:hAnsi="宋体" w:eastAsia="宋体" w:cs="宋体"/>
        </w:rPr>
        <w:t>11. 投标文件的语言</w:t>
      </w:r>
    </w:p>
    <w:p>
      <w:pPr>
        <w:spacing w:line="400" w:lineRule="exact"/>
        <w:ind w:firstLine="480"/>
        <w:rPr>
          <w:rFonts w:hint="eastAsia" w:ascii="宋体" w:hAnsi="宋体" w:eastAsia="宋体" w:cs="宋体"/>
        </w:rPr>
      </w:pPr>
      <w:r>
        <w:rPr>
          <w:rFonts w:hint="eastAsia" w:ascii="宋体" w:hAnsi="宋体" w:eastAsia="宋体" w:cs="宋体"/>
        </w:rPr>
        <w:t>11.1 投标文件以及投标人与采购代理机构就有关投标的往来函电均应使用招标文件第三章《投标资料表》规定的语言书写，否则无效。</w:t>
      </w:r>
    </w:p>
    <w:p>
      <w:pPr>
        <w:spacing w:line="400" w:lineRule="exact"/>
        <w:ind w:firstLine="480"/>
        <w:rPr>
          <w:rFonts w:hint="eastAsia" w:ascii="宋体" w:hAnsi="宋体" w:eastAsia="宋体" w:cs="宋体"/>
        </w:rPr>
      </w:pPr>
      <w:r>
        <w:rPr>
          <w:rFonts w:hint="eastAsia" w:ascii="宋体" w:hAnsi="宋体" w:eastAsia="宋体" w:cs="宋体"/>
        </w:rPr>
        <w:t>12. 投标文件的构成</w:t>
      </w:r>
    </w:p>
    <w:p>
      <w:pPr>
        <w:spacing w:line="400" w:lineRule="exact"/>
        <w:ind w:firstLine="480"/>
        <w:rPr>
          <w:rFonts w:hint="eastAsia" w:ascii="宋体" w:hAnsi="宋体" w:eastAsia="宋体" w:cs="宋体"/>
        </w:rPr>
      </w:pPr>
      <w:r>
        <w:rPr>
          <w:rFonts w:hint="eastAsia" w:ascii="宋体" w:hAnsi="宋体" w:eastAsia="宋体" w:cs="宋体"/>
        </w:rPr>
        <w:t>12.1 投标文件的构成以招标文件第三章《投标资料表》中的要求为准。</w:t>
      </w:r>
    </w:p>
    <w:p>
      <w:pPr>
        <w:spacing w:line="400" w:lineRule="exact"/>
        <w:ind w:firstLine="480"/>
        <w:rPr>
          <w:rFonts w:hint="eastAsia" w:ascii="宋体" w:hAnsi="宋体" w:eastAsia="宋体" w:cs="宋体"/>
        </w:rPr>
      </w:pPr>
      <w:r>
        <w:rPr>
          <w:rFonts w:hint="eastAsia" w:ascii="宋体" w:hAnsi="宋体" w:eastAsia="宋体" w:cs="宋体"/>
        </w:rPr>
        <w:t>12.2投标人应当提交的资格、资信证明文件：以招标文件第三章《投标资料表》中的要求为准。</w:t>
      </w:r>
    </w:p>
    <w:p>
      <w:pPr>
        <w:spacing w:line="400" w:lineRule="exact"/>
        <w:ind w:firstLine="480"/>
        <w:rPr>
          <w:rFonts w:hint="eastAsia" w:ascii="宋体" w:hAnsi="宋体" w:eastAsia="宋体" w:cs="宋体"/>
        </w:rPr>
      </w:pPr>
      <w:r>
        <w:rPr>
          <w:rFonts w:hint="eastAsia" w:ascii="宋体" w:hAnsi="宋体" w:eastAsia="宋体" w:cs="宋体"/>
        </w:rPr>
        <w:t>13. 投标函和价格表、商务条件、交货和提供服务的时间</w:t>
      </w:r>
    </w:p>
    <w:p>
      <w:pPr>
        <w:spacing w:line="400" w:lineRule="exact"/>
        <w:ind w:firstLine="480"/>
        <w:rPr>
          <w:rFonts w:hint="eastAsia" w:ascii="宋体" w:hAnsi="宋体" w:eastAsia="宋体" w:cs="宋体"/>
        </w:rPr>
      </w:pPr>
      <w:r>
        <w:rPr>
          <w:rFonts w:hint="eastAsia" w:ascii="宋体" w:hAnsi="宋体" w:eastAsia="宋体" w:cs="宋体"/>
        </w:rPr>
        <w:t>13.1 投标函和价格表：要求见本章12、13，格式见招标文件第七章《投标文件相关格式》中《投标函》和《开标一览表》。</w:t>
      </w:r>
    </w:p>
    <w:p>
      <w:pPr>
        <w:spacing w:line="400" w:lineRule="exact"/>
        <w:ind w:firstLine="480"/>
        <w:rPr>
          <w:rFonts w:hint="eastAsia" w:ascii="宋体" w:hAnsi="宋体" w:eastAsia="宋体" w:cs="宋体"/>
        </w:rPr>
      </w:pPr>
      <w:r>
        <w:rPr>
          <w:rFonts w:hint="eastAsia" w:ascii="宋体" w:hAnsi="宋体" w:eastAsia="宋体" w:cs="宋体"/>
        </w:rPr>
        <w:t>13.2商务条件：以招标文件第三章《投标资料表》中的要求为准。</w:t>
      </w:r>
    </w:p>
    <w:p>
      <w:pPr>
        <w:spacing w:line="400" w:lineRule="exact"/>
        <w:ind w:firstLine="480"/>
        <w:rPr>
          <w:rFonts w:hint="eastAsia" w:ascii="宋体" w:hAnsi="宋体" w:eastAsia="宋体" w:cs="宋体"/>
        </w:rPr>
      </w:pPr>
      <w:r>
        <w:rPr>
          <w:rFonts w:hint="eastAsia" w:ascii="宋体" w:hAnsi="宋体" w:eastAsia="宋体" w:cs="宋体"/>
        </w:rPr>
        <w:t>13.3交货和提供服务的时间：以招标文件第三章《投标资料表》中的要求为准。</w:t>
      </w:r>
    </w:p>
    <w:p>
      <w:pPr>
        <w:spacing w:line="400" w:lineRule="exact"/>
        <w:ind w:firstLine="480"/>
        <w:rPr>
          <w:rFonts w:hint="eastAsia" w:ascii="宋体" w:hAnsi="宋体" w:eastAsia="宋体" w:cs="宋体"/>
        </w:rPr>
      </w:pPr>
      <w:r>
        <w:rPr>
          <w:rFonts w:hint="eastAsia" w:ascii="宋体" w:hAnsi="宋体" w:eastAsia="宋体" w:cs="宋体"/>
        </w:rPr>
        <w:t>14.投标报价要求</w:t>
      </w:r>
    </w:p>
    <w:p>
      <w:pPr>
        <w:spacing w:line="400" w:lineRule="exact"/>
        <w:ind w:firstLine="480"/>
        <w:rPr>
          <w:rFonts w:hint="eastAsia" w:ascii="宋体" w:hAnsi="宋体" w:eastAsia="宋体" w:cs="宋体"/>
        </w:rPr>
      </w:pPr>
      <w:r>
        <w:rPr>
          <w:rFonts w:hint="eastAsia" w:ascii="宋体" w:hAnsi="宋体" w:eastAsia="宋体" w:cs="宋体"/>
        </w:rPr>
        <w:t>14.1 投标人应按照招标文件的要求报出分项价格和总价。</w:t>
      </w:r>
    </w:p>
    <w:p>
      <w:pPr>
        <w:spacing w:line="400" w:lineRule="exact"/>
        <w:ind w:firstLine="480"/>
        <w:rPr>
          <w:rFonts w:hint="eastAsia" w:ascii="宋体" w:hAnsi="宋体" w:eastAsia="宋体" w:cs="宋体"/>
        </w:rPr>
      </w:pPr>
      <w:r>
        <w:rPr>
          <w:rFonts w:hint="eastAsia" w:ascii="宋体" w:hAnsi="宋体" w:eastAsia="宋体" w:cs="宋体"/>
        </w:rPr>
        <w:t>14.2 投标人应按照招标文件的要求进行报价，如投标人作出偏离，应在《偏离表》中列出。</w:t>
      </w:r>
    </w:p>
    <w:p>
      <w:pPr>
        <w:spacing w:line="400" w:lineRule="exact"/>
        <w:ind w:firstLine="480"/>
        <w:rPr>
          <w:rFonts w:hint="eastAsia" w:ascii="宋体" w:hAnsi="宋体" w:eastAsia="宋体" w:cs="宋体"/>
        </w:rPr>
      </w:pPr>
      <w:r>
        <w:rPr>
          <w:rFonts w:hint="eastAsia" w:ascii="宋体" w:hAnsi="宋体" w:eastAsia="宋体" w:cs="宋体"/>
        </w:rPr>
        <w:t>14.3 采购人不支付报价以外的任何费用。</w:t>
      </w:r>
    </w:p>
    <w:p>
      <w:pPr>
        <w:spacing w:line="400" w:lineRule="exact"/>
        <w:ind w:firstLine="480"/>
        <w:rPr>
          <w:rFonts w:hint="eastAsia" w:ascii="宋体" w:hAnsi="宋体" w:eastAsia="宋体" w:cs="宋体"/>
        </w:rPr>
      </w:pPr>
      <w:r>
        <w:rPr>
          <w:rFonts w:hint="eastAsia" w:ascii="宋体" w:hAnsi="宋体" w:eastAsia="宋体" w:cs="宋体"/>
        </w:rPr>
        <w:t>14.4 投标人所报的价格在合同执行过程中是固定的，不得以任何理由予以变更。投标人提交滑动价格的投标文件在资格性、符合性检查时按照无效投标处理。</w:t>
      </w:r>
    </w:p>
    <w:p>
      <w:pPr>
        <w:spacing w:line="400" w:lineRule="exact"/>
        <w:ind w:firstLine="480"/>
        <w:rPr>
          <w:rFonts w:hint="eastAsia" w:ascii="宋体" w:hAnsi="宋体" w:eastAsia="宋体" w:cs="宋体"/>
        </w:rPr>
      </w:pPr>
      <w:r>
        <w:rPr>
          <w:rFonts w:hint="eastAsia" w:ascii="宋体" w:hAnsi="宋体" w:eastAsia="宋体" w:cs="宋体"/>
        </w:rPr>
        <w:t>14.5投标人只能提交一个投标价格，投标人提交多个价格的投标文件在资格性、符合性检查时按照无效投标处理。</w:t>
      </w:r>
    </w:p>
    <w:p>
      <w:pPr>
        <w:spacing w:line="400" w:lineRule="exact"/>
        <w:ind w:firstLine="480"/>
        <w:rPr>
          <w:rFonts w:hint="eastAsia" w:ascii="宋体" w:hAnsi="宋体" w:eastAsia="宋体" w:cs="宋体"/>
        </w:rPr>
      </w:pPr>
      <w:r>
        <w:rPr>
          <w:rFonts w:hint="eastAsia" w:ascii="宋体" w:hAnsi="宋体" w:eastAsia="宋体" w:cs="宋体"/>
        </w:rPr>
        <w:t>15. 投标货币</w:t>
      </w:r>
    </w:p>
    <w:p>
      <w:pPr>
        <w:spacing w:line="400" w:lineRule="exact"/>
        <w:ind w:firstLine="480"/>
        <w:rPr>
          <w:rFonts w:hint="eastAsia" w:ascii="宋体" w:hAnsi="宋体" w:eastAsia="宋体" w:cs="宋体"/>
        </w:rPr>
      </w:pPr>
      <w:r>
        <w:rPr>
          <w:rFonts w:hint="eastAsia" w:ascii="宋体" w:hAnsi="宋体" w:eastAsia="宋体" w:cs="宋体"/>
        </w:rPr>
        <w:t>15.1以招标文件第三章《投标资料表》中的要求为准。</w:t>
      </w:r>
    </w:p>
    <w:p>
      <w:pPr>
        <w:spacing w:line="400" w:lineRule="exact"/>
        <w:ind w:firstLine="480"/>
        <w:rPr>
          <w:rFonts w:hint="eastAsia" w:ascii="宋体" w:hAnsi="宋体" w:eastAsia="宋体" w:cs="宋体"/>
        </w:rPr>
      </w:pPr>
      <w:r>
        <w:rPr>
          <w:rFonts w:hint="eastAsia" w:ascii="宋体" w:hAnsi="宋体" w:eastAsia="宋体" w:cs="宋体"/>
        </w:rPr>
        <w:t>16. 投标保证金：无</w:t>
      </w:r>
    </w:p>
    <w:p>
      <w:pPr>
        <w:spacing w:line="400" w:lineRule="exact"/>
        <w:ind w:firstLine="480"/>
        <w:rPr>
          <w:rFonts w:hint="eastAsia" w:ascii="宋体" w:hAnsi="宋体" w:eastAsia="宋体" w:cs="宋体"/>
        </w:rPr>
      </w:pPr>
      <w:r>
        <w:rPr>
          <w:rFonts w:hint="eastAsia" w:ascii="宋体" w:hAnsi="宋体" w:eastAsia="宋体" w:cs="宋体"/>
        </w:rPr>
        <w:t>17. 投标有效期</w:t>
      </w:r>
    </w:p>
    <w:p>
      <w:pPr>
        <w:spacing w:line="400" w:lineRule="exact"/>
        <w:ind w:firstLine="480"/>
        <w:rPr>
          <w:rFonts w:hint="eastAsia" w:ascii="宋体" w:hAnsi="宋体" w:eastAsia="宋体" w:cs="宋体"/>
        </w:rPr>
      </w:pPr>
      <w:r>
        <w:rPr>
          <w:rFonts w:hint="eastAsia" w:ascii="宋体" w:hAnsi="宋体" w:eastAsia="宋体" w:cs="宋体"/>
        </w:rPr>
        <w:t>17.1投标有效期为开标之日后90天。采购人可以要求对投标有效期延长一次，但该延长期最长不超过30天。</w:t>
      </w:r>
    </w:p>
    <w:p>
      <w:pPr>
        <w:spacing w:line="400" w:lineRule="exact"/>
        <w:ind w:firstLine="480"/>
        <w:rPr>
          <w:rFonts w:hint="eastAsia" w:ascii="宋体" w:hAnsi="宋体" w:eastAsia="宋体" w:cs="宋体"/>
        </w:rPr>
      </w:pPr>
      <w:r>
        <w:rPr>
          <w:rFonts w:hint="eastAsia" w:ascii="宋体" w:hAnsi="宋体" w:eastAsia="宋体" w:cs="宋体"/>
        </w:rPr>
        <w:t>17.2采购人应在距投标有效期满20日之前书面通知投标人，要求其延长投标有效期。如果有关投标人同意延长投标有效期的要求，其应在原投标有效期期满前以书面形式向采购人确认。</w:t>
      </w:r>
    </w:p>
    <w:p>
      <w:pPr>
        <w:spacing w:line="400" w:lineRule="exact"/>
        <w:ind w:firstLine="480"/>
        <w:rPr>
          <w:rFonts w:hint="eastAsia" w:ascii="宋体" w:hAnsi="宋体" w:eastAsia="宋体" w:cs="宋体"/>
        </w:rPr>
      </w:pPr>
      <w:r>
        <w:rPr>
          <w:rFonts w:hint="eastAsia" w:ascii="宋体" w:hAnsi="宋体" w:eastAsia="宋体" w:cs="宋体"/>
        </w:rPr>
        <w:t>18. 投标文件的编制要求和签署要求</w:t>
      </w:r>
    </w:p>
    <w:p>
      <w:pPr>
        <w:widowControl/>
        <w:adjustRightInd w:val="0"/>
        <w:snapToGrid w:val="0"/>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18.1. 投标人应由其法定代表人或法定代表人授权代表在规定的网上投标时间，凭 CA 证书登陆徐州市公共资源交易平台在线编制投标文件（电子数据），并在投标截止时间之前上传投标文件。</w:t>
      </w:r>
    </w:p>
    <w:p>
      <w:pPr>
        <w:widowControl/>
        <w:adjustRightInd w:val="0"/>
        <w:snapToGrid w:val="0"/>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18.2. 投标人应对 CA 证书妥善保管，如被他人盗用投标，因此带来的结果均由投标人自行承担。</w:t>
      </w:r>
    </w:p>
    <w:p>
      <w:pPr>
        <w:widowControl/>
        <w:adjustRightInd w:val="0"/>
        <w:snapToGrid w:val="0"/>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18.3. 投标人在投标现场应带好 CA 证书进行现场解密，因此带来的结果均由投标人自行承担。</w:t>
      </w:r>
    </w:p>
    <w:p>
      <w:pPr>
        <w:widowControl/>
        <w:adjustRightInd w:val="0"/>
        <w:snapToGrid w:val="0"/>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18.4. 投标人应当对招标文件提出的要求和条件作出实质性响应，并在电子投标系统逐条应答。</w:t>
      </w:r>
    </w:p>
    <w:p>
      <w:pPr>
        <w:widowControl/>
        <w:adjustRightInd w:val="0"/>
        <w:snapToGrid w:val="0"/>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18.5. 投标人应对要求提供的资格证明文件、技术资料等扫描上传至投标系统。</w:t>
      </w:r>
    </w:p>
    <w:p>
      <w:pPr>
        <w:spacing w:line="400" w:lineRule="exact"/>
        <w:ind w:firstLine="482"/>
        <w:rPr>
          <w:rFonts w:hint="eastAsia" w:ascii="宋体" w:hAnsi="宋体" w:eastAsia="宋体" w:cs="宋体"/>
          <w:i/>
          <w:u w:val="single"/>
        </w:rPr>
      </w:pPr>
      <w:r>
        <w:rPr>
          <w:rFonts w:hint="eastAsia" w:ascii="宋体" w:hAnsi="宋体" w:eastAsia="宋体" w:cs="宋体"/>
          <w:b/>
          <w:i/>
          <w:u w:val="single"/>
        </w:rPr>
        <w:t>18.6. 投标人应在投标截止时间前，将纸质投标文件正本一份和本文件第三章《投标资料表》中规定数目的副本及证明材料原件（如有）一并提交。</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19. 投标文件的密封、盖章要求</w:t>
      </w:r>
    </w:p>
    <w:p>
      <w:pPr>
        <w:spacing w:line="400" w:lineRule="exact"/>
        <w:ind w:firstLine="480"/>
        <w:rPr>
          <w:rFonts w:hint="eastAsia" w:ascii="宋体" w:hAnsi="宋体" w:eastAsia="宋体" w:cs="宋体"/>
          <w:i/>
          <w:iCs/>
          <w:u w:val="single"/>
        </w:rPr>
      </w:pPr>
      <w:r>
        <w:rPr>
          <w:rFonts w:hint="eastAsia" w:ascii="宋体" w:hAnsi="宋体" w:eastAsia="宋体" w:cs="宋体"/>
          <w:i/>
          <w:iCs/>
          <w:u w:val="single"/>
        </w:rPr>
        <w:t>19.1投标人应将纸质投标文件《正本》、《副本》、《开标一览表》分开密封，封袋上应标明《正本》、《副本》、《开标一览表》字样。</w:t>
      </w:r>
    </w:p>
    <w:p>
      <w:pPr>
        <w:spacing w:line="400" w:lineRule="exact"/>
        <w:ind w:firstLine="480"/>
        <w:rPr>
          <w:rFonts w:hint="eastAsia" w:ascii="宋体" w:hAnsi="宋体" w:eastAsia="宋体" w:cs="宋体"/>
          <w:i/>
          <w:iCs/>
          <w:u w:val="single"/>
        </w:rPr>
      </w:pPr>
      <w:r>
        <w:rPr>
          <w:rFonts w:hint="eastAsia" w:ascii="宋体" w:hAnsi="宋体" w:eastAsia="宋体" w:cs="宋体"/>
          <w:i/>
          <w:iCs/>
          <w:u w:val="single"/>
        </w:rPr>
        <w:t>19.2上述封袋上，都应标明投标人（全称）、项目编号、项目名称。</w:t>
      </w:r>
    </w:p>
    <w:p>
      <w:pPr>
        <w:spacing w:line="560" w:lineRule="exact"/>
        <w:ind w:firstLine="480"/>
        <w:rPr>
          <w:rFonts w:hint="eastAsia" w:ascii="宋体" w:hAnsi="宋体" w:eastAsia="宋体" w:cs="宋体"/>
          <w:i/>
          <w:iCs/>
          <w:u w:val="single"/>
        </w:rPr>
      </w:pPr>
      <w:r>
        <w:rPr>
          <w:rFonts w:hint="eastAsia" w:ascii="宋体" w:hAnsi="宋体" w:eastAsia="宋体" w:cs="宋体"/>
          <w:i/>
          <w:iCs/>
          <w:u w:val="single"/>
        </w:rPr>
        <w:t>19.3</w:t>
      </w:r>
      <w:r>
        <w:rPr>
          <w:rFonts w:hint="eastAsia" w:ascii="宋体" w:hAnsi="宋体" w:eastAsia="宋体" w:cs="宋体"/>
          <w:i/>
          <w:iCs/>
          <w:color w:val="000000"/>
          <w:u w:val="single"/>
        </w:rPr>
        <w:t>上述封装的投标文件如没有分装，无标识，将作为无效投标而予以拒绝，</w:t>
      </w:r>
      <w:r>
        <w:rPr>
          <w:rFonts w:hint="eastAsia" w:ascii="宋体" w:hAnsi="宋体" w:eastAsia="宋体" w:cs="宋体"/>
          <w:i/>
          <w:iCs/>
          <w:u w:val="single"/>
        </w:rPr>
        <w:t>如果上述投标文件因为无密封或残破，所导致的一切后果均由投标人承担。</w:t>
      </w:r>
    </w:p>
    <w:p>
      <w:pPr>
        <w:spacing w:line="400" w:lineRule="exact"/>
        <w:ind w:firstLine="480"/>
        <w:rPr>
          <w:rFonts w:hint="eastAsia" w:ascii="宋体" w:hAnsi="宋体" w:eastAsia="宋体" w:cs="宋体"/>
          <w:i/>
          <w:iCs/>
          <w:u w:val="single"/>
        </w:rPr>
      </w:pPr>
      <w:r>
        <w:rPr>
          <w:rFonts w:hint="eastAsia" w:ascii="宋体" w:hAnsi="宋体" w:eastAsia="宋体" w:cs="宋体"/>
          <w:i/>
          <w:iCs/>
          <w:u w:val="single"/>
        </w:rPr>
        <w:t>19.4投标文件的盖章要求以本文件第三章《投标资料表》中所提要求为准。</w:t>
      </w:r>
    </w:p>
    <w:p>
      <w:pPr>
        <w:spacing w:line="400" w:lineRule="exact"/>
        <w:ind w:firstLine="480"/>
        <w:rPr>
          <w:rFonts w:hint="eastAsia" w:ascii="宋体" w:hAnsi="宋体" w:eastAsia="宋体" w:cs="宋体"/>
        </w:rPr>
      </w:pPr>
      <w:r>
        <w:rPr>
          <w:rFonts w:hint="eastAsia" w:ascii="宋体" w:hAnsi="宋体" w:eastAsia="宋体" w:cs="宋体"/>
        </w:rPr>
        <w:t>20. 提交投标文件的截止时间（投标截止时间）</w:t>
      </w:r>
    </w:p>
    <w:p>
      <w:pPr>
        <w:spacing w:line="400" w:lineRule="exact"/>
        <w:ind w:firstLine="482"/>
        <w:rPr>
          <w:rFonts w:hint="eastAsia" w:ascii="宋体" w:hAnsi="宋体" w:eastAsia="宋体" w:cs="宋体"/>
          <w:b/>
          <w:i/>
          <w:u w:val="single"/>
        </w:rPr>
      </w:pPr>
      <w:r>
        <w:rPr>
          <w:rFonts w:hint="eastAsia" w:ascii="宋体" w:hAnsi="宋体" w:eastAsia="宋体" w:cs="宋体"/>
          <w:b/>
          <w:i/>
          <w:u w:val="single"/>
        </w:rPr>
        <w:t>20.1投标人应当在招标文件要求提交投标文件的截止时间前，将纸质投标文件密封及携带CA锁到达开标现场。采购代理机构收到投标文件后，应当签收保存，任何单位和个人不得在开标前开启投标文件。</w:t>
      </w:r>
    </w:p>
    <w:p>
      <w:pPr>
        <w:spacing w:line="400" w:lineRule="exact"/>
        <w:ind w:firstLine="480"/>
        <w:rPr>
          <w:rFonts w:hint="eastAsia" w:ascii="宋体" w:hAnsi="宋体" w:eastAsia="宋体" w:cs="宋体"/>
        </w:rPr>
      </w:pPr>
      <w:r>
        <w:rPr>
          <w:rFonts w:hint="eastAsia" w:ascii="宋体" w:hAnsi="宋体" w:eastAsia="宋体" w:cs="宋体"/>
        </w:rPr>
        <w:t>21.在招标文件要求提交投标文件的截止时间之后送达的投标文件，为无效投标文件，采购代理机构应当拒收。</w:t>
      </w:r>
    </w:p>
    <w:p>
      <w:pPr>
        <w:spacing w:line="400" w:lineRule="exact"/>
        <w:ind w:firstLine="482"/>
        <w:rPr>
          <w:rFonts w:ascii="宋体" w:hAnsi="宋体" w:eastAsia="宋体" w:cs="宋体"/>
          <w:b/>
          <w:i/>
          <w:u w:val="single"/>
        </w:rPr>
      </w:pPr>
      <w:r>
        <w:rPr>
          <w:rFonts w:hint="eastAsia" w:ascii="宋体" w:hAnsi="宋体" w:eastAsia="宋体" w:cs="宋体"/>
          <w:b/>
          <w:i/>
          <w:u w:val="single"/>
        </w:rPr>
        <w:t>21.1 在规定时间内各投标人携带CA锁进行网上解密。</w:t>
      </w:r>
    </w:p>
    <w:p>
      <w:pPr>
        <w:spacing w:line="400" w:lineRule="exact"/>
        <w:ind w:firstLine="480"/>
        <w:rPr>
          <w:rFonts w:hint="eastAsia" w:ascii="宋体" w:hAnsi="宋体" w:eastAsia="宋体" w:cs="宋体"/>
        </w:rPr>
      </w:pPr>
      <w:r>
        <w:rPr>
          <w:rFonts w:hint="eastAsia" w:ascii="宋体" w:hAnsi="宋体" w:eastAsia="宋体" w:cs="宋体"/>
        </w:rPr>
        <w:t>22. 投标人在投标截止时间前，可以对所递交的投标文件进行补充、修改或者撤回，并书面通知采购代理机构。补充、修改的内容应当按照招标文件要求签署、盖章、密封后，作为投标文件的组成部分。</w:t>
      </w:r>
    </w:p>
    <w:p>
      <w:pPr>
        <w:widowControl/>
        <w:adjustRightInd w:val="0"/>
        <w:snapToGrid w:val="0"/>
        <w:spacing w:line="400" w:lineRule="exact"/>
        <w:ind w:firstLine="482"/>
        <w:jc w:val="left"/>
        <w:rPr>
          <w:rFonts w:hint="eastAsia" w:ascii="宋体" w:hAnsi="宋体" w:eastAsia="宋体" w:cs="宋体"/>
        </w:rPr>
      </w:pPr>
      <w:r>
        <w:rPr>
          <w:rFonts w:hint="eastAsia" w:ascii="宋体" w:hAnsi="宋体" w:eastAsia="宋体" w:cs="宋体"/>
          <w:b/>
        </w:rPr>
        <w:t>23. 本项目不允许分包。</w:t>
      </w:r>
    </w:p>
    <w:p>
      <w:pPr>
        <w:widowControl/>
        <w:adjustRightInd w:val="0"/>
        <w:snapToGrid w:val="0"/>
        <w:spacing w:line="400" w:lineRule="exact"/>
        <w:ind w:firstLine="480"/>
        <w:jc w:val="left"/>
        <w:rPr>
          <w:rFonts w:hint="eastAsia" w:ascii="宋体" w:hAnsi="宋体" w:eastAsia="宋体" w:cs="宋体"/>
          <w:bCs/>
        </w:rPr>
      </w:pPr>
      <w:r>
        <w:rPr>
          <w:rFonts w:hint="eastAsia" w:ascii="宋体" w:hAnsi="宋体" w:eastAsia="宋体" w:cs="宋体"/>
          <w:bCs/>
        </w:rPr>
        <w:t>24. 投标人应当遵循公平竞争的原则，不得恶意串通，不得妨碍其他投标人的竞争行为，不得损害采购人或者其他投标人的合法权益。</w:t>
      </w:r>
    </w:p>
    <w:p>
      <w:pPr>
        <w:widowControl/>
        <w:adjustRightInd w:val="0"/>
        <w:snapToGrid w:val="0"/>
        <w:spacing w:line="400" w:lineRule="exact"/>
        <w:ind w:firstLine="480"/>
        <w:jc w:val="left"/>
        <w:rPr>
          <w:rFonts w:hint="eastAsia" w:ascii="宋体" w:hAnsi="宋体" w:eastAsia="宋体" w:cs="宋体"/>
          <w:bCs/>
        </w:rPr>
      </w:pPr>
      <w:r>
        <w:rPr>
          <w:rFonts w:hint="eastAsia" w:ascii="宋体" w:hAnsi="宋体" w:eastAsia="宋体" w:cs="宋体"/>
          <w:bCs/>
        </w:rPr>
        <w:t>在评标过程中发现投标人有上述情形的，评标委员会应当认定其投标无效，并书面报告本级财政部门。</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25. 有下列情形之一的，其投标无效：</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color w:val="000000"/>
          <w:kern w:val="0"/>
          <w:u w:val="single"/>
        </w:rPr>
        <w:t xml:space="preserve">25.1. 电子投标文件未按规定期限投标的，纸质投标文件未按规定的期限、地点送达的； </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color w:val="000000"/>
          <w:kern w:val="0"/>
          <w:u w:val="single"/>
        </w:rPr>
        <w:t xml:space="preserve">25.2. 电子投标文件未按招标文件要求签章的； </w:t>
      </w:r>
    </w:p>
    <w:p>
      <w:pPr>
        <w:widowControl/>
        <w:spacing w:line="400" w:lineRule="exact"/>
        <w:ind w:firstLine="482"/>
        <w:jc w:val="left"/>
        <w:rPr>
          <w:rFonts w:hint="eastAsia" w:ascii="宋体" w:hAnsi="宋体" w:eastAsia="宋体" w:cs="宋体"/>
        </w:rPr>
      </w:pPr>
      <w:r>
        <w:rPr>
          <w:rFonts w:hint="eastAsia" w:ascii="宋体" w:hAnsi="宋体" w:eastAsia="宋体" w:cs="宋体"/>
          <w:b/>
          <w:i/>
          <w:color w:val="000000"/>
          <w:kern w:val="0"/>
          <w:u w:val="single"/>
        </w:rPr>
        <w:t xml:space="preserve">25.3. 投标人未在规定时间内解密电子投标文件的；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25.4. 投标人的法定代表人授权代表，无法定代表人授权委托书的；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25.5. 不具备招标文件中规定的资格要求或未按招标文件规定的要求提供资格、资信证明文件的；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25.6. 被列入“信用中国”网站（www.creditchina.gov.cn）失信被执行人、重大税收违法案件 当事人名单、政府采购严重违法失信行为记录名单的； </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color w:val="000000"/>
          <w:kern w:val="0"/>
          <w:u w:val="single"/>
        </w:rPr>
        <w:t xml:space="preserve">25.7. 投标文件未按招标文件规定的内容和要求填写的；没有在投标系统指定位置上传对应文件、材料的； </w:t>
      </w:r>
      <w:r>
        <w:rPr>
          <w:rFonts w:hint="eastAsia" w:ascii="宋体" w:hAnsi="宋体" w:eastAsia="宋体" w:cs="宋体"/>
          <w:color w:val="000000"/>
          <w:kern w:val="0"/>
        </w:rPr>
        <w:t xml:space="preserve">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25.8. 投标文件中有招标文件未允许提供的选择性内容；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25.9. 不同投标人委托同一单位或者个人办理投标事宜的；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25.10. 不同投标人的单位负责人为同一人或者存在直接控股、管理关系的；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25.11. 不同投标人的投标文件的装订形式、纸张情况、目录序号、排版格式、文字风格等存在明显的相似性或一致性，特征显示由同一单位或者同一个人编制的； </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color w:val="000000"/>
          <w:kern w:val="0"/>
          <w:u w:val="single"/>
        </w:rPr>
        <w:t xml:space="preserve">25.12. 不同投标人投标文件内容存在非正常一致、项目组成员出现同一人、投标文件中错误（ 或异常）一致或雷同、电子文档信息一致或雷同的、投标报价呈规律性差异的；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25.13. 不同投标人的投标资料相互混装、不同投标人的投标保证金由同一企业或同一账户资金 缴纳、不同投标人的委托代理人、项目负责人以及其他相关人员有在同一个单位缴纳社会保险 、同一投标文件中单位名称落款与公章不是同一单位的；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25.14. 项目（标段）投标总价超过本项目（标段）预算或最高限价的；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25.15. 提供虚假材料的（包括工商营业执照、财务报表、资格证明文件等）；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25.16 投标文件含有采购人不能接受的附加条件的； </w:t>
      </w:r>
    </w:p>
    <w:p>
      <w:pPr>
        <w:widowControl/>
        <w:spacing w:line="400" w:lineRule="exact"/>
        <w:ind w:firstLine="480"/>
        <w:jc w:val="left"/>
        <w:rPr>
          <w:rFonts w:hint="eastAsia" w:ascii="宋体" w:hAnsi="宋体" w:eastAsia="宋体" w:cs="宋体"/>
          <w:color w:val="000000"/>
          <w:kern w:val="0"/>
        </w:rPr>
      </w:pPr>
      <w:r>
        <w:rPr>
          <w:rFonts w:hint="eastAsia" w:ascii="宋体" w:hAnsi="宋体" w:eastAsia="宋体" w:cs="宋体"/>
          <w:color w:val="000000"/>
          <w:kern w:val="0"/>
        </w:rPr>
        <w:t xml:space="preserve">25.17. 评标委员会认定投标人的报价明显低于其他通过符合性审查投标人的报价，有可能影响产品质量或者不能诚信履约，且投标人不能应评标委员会要求在评标现场合理的时间内提供书 面说明（必要时评标委员会可要求投标人提交相关证明材料）证明其报价合理性的；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25.18. 除单一来源采购项目外，为采购项目提供整体设计、规范编制或者项目管理、监理、检 测等服务的； </w:t>
      </w:r>
    </w:p>
    <w:p>
      <w:pPr>
        <w:widowControl/>
        <w:spacing w:line="400" w:lineRule="exact"/>
        <w:ind w:firstLine="480"/>
        <w:jc w:val="left"/>
        <w:rPr>
          <w:rFonts w:hint="eastAsia" w:ascii="宋体" w:hAnsi="宋体" w:eastAsia="宋体" w:cs="宋体"/>
        </w:rPr>
      </w:pPr>
      <w:r>
        <w:rPr>
          <w:rFonts w:hint="eastAsia" w:ascii="宋体" w:hAnsi="宋体" w:eastAsia="宋体" w:cs="宋体"/>
          <w:color w:val="000000"/>
          <w:kern w:val="0"/>
        </w:rPr>
        <w:t xml:space="preserve">25.19. 投标文件内容不全或不符合招标文件中规定的其它实质性要求的； </w:t>
      </w:r>
    </w:p>
    <w:p>
      <w:pPr>
        <w:widowControl/>
        <w:spacing w:line="400" w:lineRule="exact"/>
        <w:ind w:firstLine="480"/>
        <w:jc w:val="left"/>
      </w:pPr>
      <w:r>
        <w:rPr>
          <w:rFonts w:hint="eastAsia" w:ascii="宋体" w:hAnsi="宋体" w:eastAsia="宋体" w:cs="宋体"/>
          <w:color w:val="000000"/>
          <w:kern w:val="0"/>
        </w:rPr>
        <w:t>25.20.</w:t>
      </w:r>
      <w:r>
        <w:rPr>
          <w:rFonts w:ascii="Calibri" w:hAnsi="Calibri" w:eastAsia="宋体" w:cs="Calibri"/>
          <w:color w:val="000000"/>
          <w:kern w:val="0"/>
        </w:rPr>
        <w:t xml:space="preserve"> </w:t>
      </w:r>
      <w:r>
        <w:rPr>
          <w:rFonts w:hint="eastAsia" w:ascii="宋体" w:hAnsi="宋体" w:eastAsia="宋体" w:cs="宋体"/>
          <w:color w:val="000000"/>
          <w:kern w:val="0"/>
        </w:rPr>
        <w:t xml:space="preserve">法律法规和招标文件规定的其它无效情形。 </w:t>
      </w:r>
    </w:p>
    <w:p>
      <w:pPr>
        <w:widowControl/>
        <w:adjustRightInd w:val="0"/>
        <w:snapToGrid w:val="0"/>
        <w:spacing w:line="400" w:lineRule="exact"/>
        <w:ind w:firstLine="0" w:firstLineChars="0"/>
        <w:jc w:val="left"/>
        <w:rPr>
          <w:rFonts w:hint="eastAsia" w:ascii="宋体" w:hAnsi="宋体" w:eastAsia="宋体" w:cs="宋体"/>
        </w:rPr>
      </w:pPr>
    </w:p>
    <w:p>
      <w:pPr>
        <w:spacing w:line="400" w:lineRule="exact"/>
        <w:ind w:firstLine="562"/>
        <w:jc w:val="center"/>
        <w:rPr>
          <w:rFonts w:hint="eastAsia" w:ascii="宋体" w:hAnsi="宋体" w:eastAsia="宋体" w:cs="宋体"/>
          <w:b/>
          <w:sz w:val="28"/>
          <w:szCs w:val="28"/>
        </w:rPr>
      </w:pPr>
      <w:r>
        <w:rPr>
          <w:rFonts w:hint="eastAsia" w:ascii="宋体" w:hAnsi="宋体" w:eastAsia="宋体" w:cs="宋体"/>
          <w:b/>
          <w:sz w:val="28"/>
          <w:szCs w:val="28"/>
        </w:rPr>
        <w:t>四、开标</w:t>
      </w:r>
    </w:p>
    <w:p>
      <w:pPr>
        <w:spacing w:line="400" w:lineRule="exact"/>
        <w:ind w:firstLine="480"/>
        <w:jc w:val="center"/>
        <w:rPr>
          <w:rFonts w:hint="eastAsia" w:ascii="宋体" w:hAnsi="宋体" w:eastAsia="宋体" w:cs="宋体"/>
        </w:rPr>
      </w:pPr>
    </w:p>
    <w:p>
      <w:pPr>
        <w:spacing w:line="400" w:lineRule="exact"/>
        <w:ind w:firstLine="480"/>
        <w:rPr>
          <w:rFonts w:hint="eastAsia" w:ascii="宋体" w:hAnsi="宋体" w:eastAsia="宋体" w:cs="宋体"/>
        </w:rPr>
      </w:pPr>
      <w:r>
        <w:rPr>
          <w:rFonts w:hint="eastAsia" w:ascii="宋体" w:hAnsi="宋体" w:eastAsia="宋体" w:cs="宋体"/>
        </w:rPr>
        <w:t>26. 开标</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26.</w:t>
      </w:r>
      <w:r>
        <w:rPr>
          <w:rFonts w:hint="eastAsia" w:ascii="宋体" w:hAnsi="宋体" w:eastAsia="宋体" w:cs="宋体"/>
          <w:b/>
          <w:i/>
          <w:color w:val="000000"/>
          <w:kern w:val="0"/>
          <w:u w:val="single"/>
        </w:rPr>
        <w:t xml:space="preserve">1. 所有投标单位携带 CA 证书到达招标文件规定的开标地点，在到达开标时间时，解密各自投标文件，由工作人员操作系统进行开标、并宣读各投标人的《开标一览表》； </w:t>
      </w:r>
    </w:p>
    <w:p>
      <w:pPr>
        <w:widowControl/>
        <w:spacing w:line="400" w:lineRule="exact"/>
        <w:ind w:firstLine="480"/>
        <w:jc w:val="left"/>
        <w:rPr>
          <w:rFonts w:hint="eastAsia" w:ascii="宋体" w:hAnsi="宋体" w:eastAsia="宋体" w:cs="宋体"/>
        </w:rPr>
      </w:pPr>
      <w:r>
        <w:rPr>
          <w:rFonts w:hint="eastAsia" w:ascii="宋体" w:hAnsi="宋体" w:eastAsia="宋体" w:cs="宋体"/>
        </w:rPr>
        <w:t>26.</w:t>
      </w:r>
      <w:r>
        <w:rPr>
          <w:rFonts w:hint="eastAsia" w:ascii="宋体" w:hAnsi="宋体" w:eastAsia="宋体" w:cs="宋体"/>
          <w:color w:val="000000"/>
          <w:kern w:val="0"/>
        </w:rPr>
        <w:t>2. 开标时递交投标文件的投标人不足三家，不予开标。</w:t>
      </w:r>
    </w:p>
    <w:p>
      <w:pPr>
        <w:widowControl/>
        <w:spacing w:line="400" w:lineRule="exact"/>
        <w:ind w:firstLine="480"/>
        <w:jc w:val="left"/>
        <w:rPr>
          <w:rFonts w:hint="eastAsia" w:ascii="宋体" w:hAnsi="宋体" w:eastAsia="宋体" w:cs="宋体"/>
        </w:rPr>
      </w:pPr>
      <w:r>
        <w:rPr>
          <w:rFonts w:hint="eastAsia" w:ascii="宋体" w:hAnsi="宋体" w:eastAsia="宋体" w:cs="宋体"/>
        </w:rPr>
        <w:t>26.</w:t>
      </w:r>
      <w:r>
        <w:rPr>
          <w:rFonts w:hint="eastAsia" w:ascii="宋体" w:hAnsi="宋体" w:eastAsia="宋体" w:cs="宋体"/>
          <w:color w:val="000000"/>
          <w:kern w:val="0"/>
        </w:rPr>
        <w:t xml:space="preserve">3. 开标时，投标文件中开标一览表内容与投标文件中明细表内容不一致的，以开标一览表为准。 </w:t>
      </w:r>
    </w:p>
    <w:p>
      <w:pPr>
        <w:widowControl/>
        <w:spacing w:line="400" w:lineRule="exact"/>
        <w:ind w:firstLine="480"/>
        <w:jc w:val="left"/>
        <w:rPr>
          <w:rFonts w:hint="eastAsia" w:ascii="宋体" w:hAnsi="宋体" w:eastAsia="宋体" w:cs="宋体"/>
        </w:rPr>
      </w:pPr>
      <w:r>
        <w:rPr>
          <w:rFonts w:hint="eastAsia" w:ascii="宋体" w:hAnsi="宋体" w:eastAsia="宋体" w:cs="宋体"/>
        </w:rPr>
        <w:t>26.</w:t>
      </w:r>
      <w:r>
        <w:rPr>
          <w:rFonts w:hint="eastAsia" w:ascii="宋体" w:hAnsi="宋体" w:eastAsia="宋体" w:cs="宋体"/>
          <w:color w:val="000000"/>
          <w:kern w:val="0"/>
        </w:rPr>
        <w:t xml:space="preserve">4. 投标文件的大写金额和小写金额不一致的，以大写金额为准；总价金额与按单价汇总金 额不一致的，以单价金额计算结果为准；单价金额小数点有明显错位的，应以总价为准，并修改单价；对不同文字文本投标文件的解释发生异议的，以中文文本为准。 </w:t>
      </w:r>
    </w:p>
    <w:p>
      <w:pPr>
        <w:widowControl/>
        <w:spacing w:line="400" w:lineRule="exact"/>
        <w:ind w:firstLine="482"/>
        <w:jc w:val="left"/>
        <w:rPr>
          <w:rFonts w:hint="eastAsia" w:ascii="宋体" w:hAnsi="宋体" w:eastAsia="宋体" w:cs="宋体"/>
          <w:b/>
          <w:i/>
          <w:u w:val="single"/>
        </w:rPr>
      </w:pPr>
      <w:r>
        <w:rPr>
          <w:rFonts w:hint="eastAsia" w:ascii="宋体" w:hAnsi="宋体" w:eastAsia="宋体" w:cs="宋体"/>
          <w:b/>
          <w:i/>
          <w:u w:val="single"/>
        </w:rPr>
        <w:t>26.</w:t>
      </w:r>
      <w:r>
        <w:rPr>
          <w:rFonts w:hint="eastAsia" w:ascii="宋体" w:hAnsi="宋体" w:eastAsia="宋体" w:cs="宋体"/>
          <w:b/>
          <w:i/>
          <w:color w:val="000000"/>
          <w:kern w:val="0"/>
          <w:u w:val="single"/>
        </w:rPr>
        <w:t xml:space="preserve">5. 电子投标文件内容应与纸质文件内容相一致，如与纸质投标文件内容不符的，以纸质投标文件为准；纸质投标文件之间内容不同的，以正本为准。 </w:t>
      </w:r>
    </w:p>
    <w:p>
      <w:pPr>
        <w:widowControl/>
        <w:spacing w:line="400" w:lineRule="exact"/>
        <w:ind w:firstLine="480"/>
        <w:jc w:val="left"/>
      </w:pPr>
      <w:r>
        <w:rPr>
          <w:rFonts w:hint="eastAsia" w:ascii="宋体" w:hAnsi="宋体" w:eastAsia="宋体" w:cs="宋体"/>
        </w:rPr>
        <w:t>26.</w:t>
      </w:r>
      <w:r>
        <w:rPr>
          <w:rFonts w:hint="eastAsia" w:ascii="宋体" w:hAnsi="宋体" w:eastAsia="宋体" w:cs="宋体"/>
          <w:color w:val="000000"/>
          <w:kern w:val="0"/>
        </w:rPr>
        <w:t>6. 投标人未参加开标的，视同认可开标结果</w:t>
      </w:r>
    </w:p>
    <w:p>
      <w:pPr>
        <w:spacing w:line="400" w:lineRule="exact"/>
        <w:ind w:firstLine="3935" w:firstLineChars="1400"/>
        <w:rPr>
          <w:rFonts w:hint="eastAsia" w:ascii="宋体" w:hAnsi="宋体" w:eastAsia="宋体" w:cs="宋体"/>
        </w:rPr>
      </w:pPr>
      <w:r>
        <w:rPr>
          <w:rFonts w:hint="eastAsia" w:ascii="宋体" w:hAnsi="宋体" w:eastAsia="宋体" w:cs="宋体"/>
          <w:b/>
          <w:sz w:val="28"/>
          <w:szCs w:val="28"/>
        </w:rPr>
        <w:t>五、评标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27. 公开招标采购项目开标结束后，采购人依法对投标人的资格进行审查。</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合格投标人不足3家的，不得评标。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27.1 评标工作由采购代理机构负责组织，并履行下列职责：</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（一）核对评审专家身份和采购人代表授权函，对评审专家在政府采购活动中的职责履行情况予以记录，并及时将有关违法违规行为向财政部门报告；</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（二）宣布评标纪律；</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（三）公布投标人名单，告知评审专家应当回避的情形；</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（四）组织评标委员会推选评标组长，采购人代表不得担任组长；</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（五）在评标期间采取必要的通讯管理措施，保证评标活动不受外界干扰；</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（六）根据评标委员会的要求介绍政府采购相关政策法规、招标文件；</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（七）维护评标秩序，监督评标委员会依照招标文件规定的评标程序、方法和标准进行独立评审，及时制止和纠正采购人代表、评审专家的倾向性言论或者违法违规行为；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（八）核对评标结果，有《</w:t>
      </w:r>
      <w:r>
        <w:fldChar w:fldCharType="begin"/>
      </w:r>
      <w:r>
        <w:instrText xml:space="preserve"> HYPERLINK "http://www.caigou2003.com/" \t "_blank" </w:instrText>
      </w:r>
      <w:r>
        <w:fldChar w:fldCharType="separate"/>
      </w:r>
      <w:r>
        <w:rPr>
          <w:rFonts w:hint="eastAsia" w:ascii="宋体" w:hAnsi="宋体" w:eastAsia="宋体" w:cs="宋体"/>
        </w:rPr>
        <w:t>政府采购</w:t>
      </w:r>
      <w:r>
        <w:rPr>
          <w:rFonts w:hint="eastAsia" w:ascii="宋体" w:hAnsi="宋体" w:eastAsia="宋体" w:cs="宋体"/>
        </w:rPr>
        <w:fldChar w:fldCharType="end"/>
      </w:r>
      <w:r>
        <w:rPr>
          <w:rFonts w:hint="eastAsia" w:ascii="宋体" w:hAnsi="宋体" w:eastAsia="宋体" w:cs="宋体"/>
        </w:rPr>
        <w:t>货物和服务招标投标管理办法》第六十四条规定情形的，要求评标委员会复核或者书面说明理由，评标委员会拒绝的，应予记录并向本级财政部门报告；</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（九）评审工作完成后，按照规定向评审专家支付劳务报酬和异地评审差旅费，不得向评审专家以外的其他人员支付评审劳务报酬；</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（十）处理与评标有关的其他事项。</w:t>
      </w:r>
    </w:p>
    <w:p>
      <w:pPr>
        <w:widowControl/>
        <w:adjustRightInd w:val="0"/>
        <w:snapToGrid w:val="0"/>
        <w:spacing w:line="400" w:lineRule="exact"/>
        <w:ind w:firstLine="360" w:firstLineChars="150"/>
        <w:jc w:val="left"/>
        <w:rPr>
          <w:rFonts w:hint="eastAsia" w:ascii="宋体" w:hAnsi="宋体" w:eastAsia="宋体" w:cs="宋体"/>
        </w:rPr>
      </w:pPr>
      <w:r>
        <w:rPr>
          <w:rFonts w:hint="eastAsia" w:ascii="宋体" w:hAnsi="宋体" w:eastAsia="宋体" w:cs="宋体"/>
        </w:rPr>
        <w:t>采购人可以在评标前说明项目背景和采购需求，说明内容不得含有歧视性、倾向性意见，不得超出招标文件所述范围。说明应当提交书面材料，并随采购文件一并存档。</w:t>
      </w:r>
    </w:p>
    <w:p>
      <w:pPr>
        <w:widowControl/>
        <w:adjustRightInd w:val="0"/>
        <w:snapToGrid w:val="0"/>
        <w:spacing w:line="400" w:lineRule="exact"/>
        <w:ind w:firstLine="360" w:firstLineChars="150"/>
        <w:jc w:val="left"/>
        <w:rPr>
          <w:rFonts w:hint="eastAsia" w:ascii="宋体" w:hAnsi="宋体" w:eastAsia="宋体" w:cs="宋体"/>
        </w:rPr>
      </w:pPr>
      <w:r>
        <w:rPr>
          <w:rFonts w:hint="eastAsia" w:ascii="宋体" w:hAnsi="宋体" w:eastAsia="宋体" w:cs="宋体"/>
        </w:rPr>
        <w:t xml:space="preserve"> 27.2 评标委员会负责具体评标事务，并独立履行下列职责：</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（一）审查、评价投标文件是否符合招标文件的商务、技术等实质性要求；</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（二）要求投标人对投标文件有关事项作出澄清或者说明；</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（三）对投标文件进行比较和评价；</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（四）确定中标候选人名单，以及根据采购人委托直接确定中标人；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（五）向采购人、采购代理机构或者有关部门报告评标中发现的违法行为。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28. 评标方法、评标标准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28.1评标方法分为最低评标价法和综合评分法。本项目的评标方法：见招标文件第三章《投标资料表》。</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28.2本项目的评标标准：见招标文件第四章《评标标准》。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29.评标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29.1评标工作程序：</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（一）投标文件初审。</w:t>
      </w:r>
    </w:p>
    <w:p>
      <w:pPr>
        <w:widowControl/>
        <w:adjustRightInd w:val="0"/>
        <w:snapToGrid w:val="0"/>
        <w:spacing w:line="400" w:lineRule="exact"/>
        <w:ind w:firstLine="840" w:firstLineChars="350"/>
        <w:jc w:val="left"/>
        <w:rPr>
          <w:rFonts w:hint="eastAsia" w:ascii="宋体" w:hAnsi="宋体" w:eastAsia="宋体" w:cs="宋体"/>
        </w:rPr>
      </w:pPr>
      <w:r>
        <w:rPr>
          <w:rFonts w:hint="eastAsia" w:ascii="宋体" w:hAnsi="宋体" w:eastAsia="宋体" w:cs="宋体"/>
        </w:rPr>
        <w:t>1、资格性检查。</w:t>
      </w:r>
    </w:p>
    <w:p>
      <w:pPr>
        <w:widowControl/>
        <w:adjustRightInd w:val="0"/>
        <w:snapToGrid w:val="0"/>
        <w:spacing w:line="400" w:lineRule="exact"/>
        <w:ind w:firstLine="840" w:firstLineChars="350"/>
        <w:jc w:val="left"/>
        <w:rPr>
          <w:rFonts w:hint="eastAsia" w:ascii="宋体" w:hAnsi="宋体" w:eastAsia="宋体" w:cs="宋体"/>
        </w:rPr>
      </w:pPr>
      <w:r>
        <w:rPr>
          <w:rFonts w:hint="eastAsia" w:ascii="宋体" w:hAnsi="宋体" w:eastAsia="宋体" w:cs="宋体"/>
        </w:rPr>
        <w:t>2、符合性检查。</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（二）澄清有关问题。</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（三）比较与评价。</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（四）推荐中标候选供应商名单。</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（五）编写评审报告（评标报告）。</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29.2在评标中，不得改变招标文件中规定的评标标准、方法和中标条件。评标委员会对投标文件响应性的判定基于投标文件本身的内容，而不寻求外部的证据。</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29.3采用</w:t>
      </w:r>
      <w:r>
        <w:fldChar w:fldCharType="begin"/>
      </w:r>
      <w:r>
        <w:instrText xml:space="preserve"> HYPERLINK "http://lilun.caigou2003.com/recijiedu/2365668.html" \t "_blank" </w:instrText>
      </w:r>
      <w:r>
        <w:fldChar w:fldCharType="separate"/>
      </w:r>
      <w:r>
        <w:rPr>
          <w:rFonts w:hint="eastAsia" w:ascii="宋体" w:hAnsi="宋体" w:eastAsia="宋体" w:cs="宋体"/>
        </w:rPr>
        <w:t>最低评标价法</w:t>
      </w:r>
      <w:r>
        <w:rPr>
          <w:rFonts w:hint="eastAsia" w:ascii="宋体" w:hAnsi="宋体" w:eastAsia="宋体" w:cs="宋体"/>
        </w:rPr>
        <w:fldChar w:fldCharType="end"/>
      </w:r>
      <w:r>
        <w:rPr>
          <w:rFonts w:hint="eastAsia" w:ascii="宋体" w:hAnsi="宋体" w:eastAsia="宋体" w:cs="宋体"/>
        </w:rPr>
        <w:t>的采购项目，提供相同品牌产品的不同投标人参加同一合同项下投标的，以其中通过资格审查、符合性审查且报价最低的参加评标；报价相同的，采取随机抽取方式确定，其他投标无效。</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使用</w:t>
      </w:r>
      <w:r>
        <w:fldChar w:fldCharType="begin"/>
      </w:r>
      <w:r>
        <w:instrText xml:space="preserve"> HYPERLINK "http://lilun.caigou2003.com/recijiedu/2365667.html" \t "_blank" </w:instrText>
      </w:r>
      <w:r>
        <w:fldChar w:fldCharType="separate"/>
      </w:r>
      <w:r>
        <w:rPr>
          <w:rFonts w:hint="eastAsia" w:ascii="宋体" w:hAnsi="宋体" w:eastAsia="宋体" w:cs="宋体"/>
        </w:rPr>
        <w:t>综合评分法</w:t>
      </w:r>
      <w:r>
        <w:rPr>
          <w:rFonts w:hint="eastAsia" w:ascii="宋体" w:hAnsi="宋体" w:eastAsia="宋体" w:cs="宋体"/>
        </w:rPr>
        <w:fldChar w:fldCharType="end"/>
      </w:r>
      <w:r>
        <w:rPr>
          <w:rFonts w:hint="eastAsia" w:ascii="宋体" w:hAnsi="宋体" w:eastAsia="宋体" w:cs="宋体"/>
        </w:rPr>
        <w:t>的采购项目，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的采取随机抽取方式确定，其他同品牌投标人不作为中标候选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非单一产品采购项目，多家投标人提供的核心产品品牌相同的，按前两款规定处理。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30. 投标文件报价出现前后不一致的，按照下列规定修正：</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（一）投标文件中开标一览表（报价表）内容与投标文件中相应内容不一致的，以开标一览表（报价表）为准；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（二）大写金额和小写金额不一致的，以大写金额为准；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（三）单价金额小数点或者百分比有明显错位的，以开标一览表的总价为准，并修改单价；</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（四）总价金额与按单价汇总金额不一致的，以单价金额计算结果为准。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同时出现两种以上不一致的，按照前款规定的顺序修正。修正后的报价按照投标人的澄清、说明或者补正，经投标人确认后产生约束力，投标人不确认的，其投标无效。</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31. 评标委员会认为投标人的报价明显低于其他通过符合性审查投标人的报价，有可能影响产品质量或者不能诚信履约的，应当要求其在投标时合理的时间内提供书面说明，必要时提交相关证明材料；投标人不能证明其报价合理性的，评标委员会应当将其作为无效投标处理。</w:t>
      </w:r>
    </w:p>
    <w:p>
      <w:pPr>
        <w:widowControl/>
        <w:adjustRightInd w:val="0"/>
        <w:snapToGrid w:val="0"/>
        <w:spacing w:line="400" w:lineRule="exact"/>
        <w:ind w:firstLine="480"/>
        <w:jc w:val="left"/>
        <w:rPr>
          <w:rFonts w:hint="eastAsia" w:ascii="宋体" w:hAnsi="宋体" w:eastAsia="宋体" w:cs="宋体"/>
          <w:b/>
        </w:rPr>
      </w:pPr>
      <w:r>
        <w:rPr>
          <w:rFonts w:hint="eastAsia" w:ascii="宋体" w:hAnsi="宋体" w:eastAsia="宋体" w:cs="宋体"/>
        </w:rPr>
        <w:t>32. 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 中标无效的确认：</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33.1. 提供虚假材料谋取中标的；</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33.2. 采取不正当手段诋毁、排挤其他投标人的；</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33.3. 与招标采购单位、其他投标人恶意串通的；</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33.4. 向招标采购单位行贿或者提供其他不正当利益的；</w:t>
      </w:r>
    </w:p>
    <w:p>
      <w:pPr>
        <w:widowControl/>
        <w:adjustRightInd w:val="0"/>
        <w:snapToGrid w:val="0"/>
        <w:spacing w:line="400" w:lineRule="exact"/>
        <w:ind w:firstLine="482"/>
        <w:jc w:val="left"/>
        <w:rPr>
          <w:rFonts w:hint="eastAsia" w:ascii="宋体" w:hAnsi="宋体" w:eastAsia="宋体" w:cs="宋体"/>
          <w:b/>
        </w:rPr>
      </w:pPr>
      <w:r>
        <w:rPr>
          <w:rFonts w:hint="eastAsia" w:ascii="宋体" w:hAnsi="宋体" w:eastAsia="宋体" w:cs="宋体"/>
          <w:b/>
        </w:rPr>
        <w:t>33.5. 在招标过程中与招标采购单位进行协商谈判、不按照招标文件和中标供应商的投标文件订立合同，或者与采购人另行订立背离合同实质性内容的协议的；</w:t>
      </w:r>
    </w:p>
    <w:p>
      <w:pPr>
        <w:widowControl/>
        <w:adjustRightInd w:val="0"/>
        <w:snapToGrid w:val="0"/>
        <w:spacing w:line="400" w:lineRule="exact"/>
        <w:ind w:firstLine="482"/>
        <w:jc w:val="left"/>
        <w:rPr>
          <w:rFonts w:hint="eastAsia" w:ascii="宋体" w:hAnsi="宋体" w:eastAsia="宋体" w:cs="宋体"/>
        </w:rPr>
      </w:pPr>
      <w:r>
        <w:rPr>
          <w:rFonts w:hint="eastAsia" w:ascii="宋体" w:hAnsi="宋体" w:eastAsia="宋体" w:cs="宋体"/>
          <w:b/>
        </w:rPr>
        <w:t>33.6. 拒绝有关部门监督检查或者提供虚假情况的。</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34. 无效标条款。</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出现下列情形之一的，应予无效标：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（一）符合专业条件的供应商或者对招标文件作实质响应的供应商不足三家的；</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（二）出现影响采购公正的违法、违规行为的；</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（三）投标人的报价均超过了采购预算，采购人不能支付的；</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（四）因重大变故，采购任务取消的。</w:t>
      </w:r>
    </w:p>
    <w:p>
      <w:pPr>
        <w:spacing w:line="400" w:lineRule="exact"/>
        <w:ind w:firstLine="562"/>
        <w:jc w:val="center"/>
        <w:rPr>
          <w:rFonts w:hint="eastAsia" w:ascii="宋体" w:hAnsi="宋体" w:eastAsia="宋体" w:cs="宋体"/>
          <w:b/>
          <w:sz w:val="28"/>
          <w:szCs w:val="28"/>
        </w:rPr>
      </w:pPr>
    </w:p>
    <w:p>
      <w:pPr>
        <w:spacing w:line="400" w:lineRule="exact"/>
        <w:ind w:firstLine="562"/>
        <w:jc w:val="center"/>
        <w:rPr>
          <w:rFonts w:hint="eastAsia" w:ascii="宋体" w:hAnsi="宋体" w:eastAsia="宋体" w:cs="宋体"/>
          <w:b/>
        </w:rPr>
      </w:pPr>
      <w:r>
        <w:rPr>
          <w:rFonts w:hint="eastAsia" w:ascii="宋体" w:hAnsi="宋体" w:eastAsia="宋体" w:cs="宋体"/>
          <w:b/>
          <w:sz w:val="28"/>
          <w:szCs w:val="28"/>
        </w:rPr>
        <w:t>六、定标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35. 采购代理机构应当在评标结束后2个工作日内将评标报告送采购人。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36. 采购人应当自收到评标报告之日起5个工作日内，在评标报告确定的中标候选人名单中按顺序确定中标人。</w:t>
      </w:r>
    </w:p>
    <w:p>
      <w:pPr>
        <w:spacing w:line="400" w:lineRule="exact"/>
        <w:ind w:firstLine="480"/>
        <w:rPr>
          <w:rFonts w:hint="eastAsia" w:ascii="宋体" w:hAnsi="宋体" w:eastAsia="宋体" w:cs="宋体"/>
        </w:rPr>
      </w:pPr>
      <w:r>
        <w:rPr>
          <w:rFonts w:hint="eastAsia" w:ascii="宋体" w:hAnsi="宋体" w:eastAsia="宋体" w:cs="宋体"/>
        </w:rPr>
        <w:t>37.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spacing w:line="400" w:lineRule="exact"/>
        <w:ind w:firstLine="480"/>
        <w:rPr>
          <w:rFonts w:hint="eastAsia" w:ascii="宋体" w:hAnsi="宋体" w:eastAsia="宋体" w:cs="宋体"/>
        </w:rPr>
      </w:pPr>
    </w:p>
    <w:p>
      <w:pPr>
        <w:spacing w:line="400" w:lineRule="exact"/>
        <w:ind w:firstLine="562"/>
        <w:jc w:val="center"/>
        <w:rPr>
          <w:rFonts w:hint="eastAsia" w:ascii="宋体" w:hAnsi="宋体" w:eastAsia="宋体" w:cs="宋体"/>
          <w:b/>
        </w:rPr>
      </w:pPr>
      <w:r>
        <w:rPr>
          <w:rFonts w:hint="eastAsia" w:ascii="宋体" w:hAnsi="宋体" w:eastAsia="宋体" w:cs="宋体"/>
          <w:b/>
          <w:sz w:val="28"/>
          <w:szCs w:val="28"/>
        </w:rPr>
        <w:t>七、政府采购合同</w:t>
      </w:r>
    </w:p>
    <w:p>
      <w:pPr>
        <w:spacing w:line="400" w:lineRule="exact"/>
        <w:ind w:firstLine="480"/>
        <w:rPr>
          <w:rFonts w:hint="eastAsia" w:ascii="宋体" w:hAnsi="宋体" w:eastAsia="宋体" w:cs="宋体"/>
        </w:rPr>
      </w:pPr>
      <w:r>
        <w:rPr>
          <w:rFonts w:hint="eastAsia" w:ascii="宋体" w:hAnsi="宋体" w:eastAsia="宋体" w:cs="宋体"/>
        </w:rPr>
        <w:t>38. 签订政府采购合同（合同签订方式）</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38.1采购人应当自中标通知书发出之日起30日内，按照招标文件和中标人投标文件的规定，与中标人签订书面合同。所签订的合同不得对招标文件确定的事项和中标人投标文件作实质性修改。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采购人不得向中标人提出任何不合理的要求作为签订合同的条件。</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38.2中标或者成交供应商拒绝与采购人签订合同的，采购人可以按照评审报告推荐的中标或者成交候选人名单排序，确定下一候选人为中标或者成交供应商，也可以重新开展政府采购活动。</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39. 采购人与中标人应当根据合同的约定依法履行合同义务。</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政府采购合同的履行、违约责任和解决争议的方法等适用《中华人民共和国合同法》。</w:t>
      </w:r>
    </w:p>
    <w:p>
      <w:pPr>
        <w:numPr>
          <w:ilvl w:val="0"/>
          <w:numId w:val="5"/>
        </w:numPr>
        <w:spacing w:line="400" w:lineRule="exact"/>
        <w:ind w:firstLine="480"/>
        <w:rPr>
          <w:rFonts w:hint="eastAsia" w:ascii="宋体" w:hAnsi="宋体" w:eastAsia="宋体" w:cs="宋体"/>
        </w:rPr>
      </w:pPr>
      <w:r>
        <w:rPr>
          <w:rFonts w:hint="eastAsia" w:ascii="宋体" w:hAnsi="宋体" w:eastAsia="宋体" w:cs="宋体"/>
        </w:rPr>
        <w:t>履约保证金：</w:t>
      </w:r>
    </w:p>
    <w:p>
      <w:pPr>
        <w:spacing w:line="400" w:lineRule="exact"/>
        <w:ind w:firstLine="480"/>
        <w:rPr>
          <w:rFonts w:hint="eastAsia" w:ascii="宋体" w:hAnsi="宋体" w:eastAsia="宋体" w:cs="宋体"/>
        </w:rPr>
      </w:pPr>
      <w:r>
        <w:rPr>
          <w:rFonts w:hint="eastAsia" w:ascii="宋体" w:hAnsi="宋体" w:eastAsia="宋体" w:cs="宋体"/>
        </w:rPr>
        <w:t>40.1中标人应在政府采购合同签订前，向采购人提交履约保证金。</w:t>
      </w:r>
    </w:p>
    <w:p>
      <w:pPr>
        <w:spacing w:line="400" w:lineRule="exact"/>
        <w:ind w:firstLine="480"/>
        <w:rPr>
          <w:rFonts w:hint="eastAsia" w:ascii="宋体" w:hAnsi="宋体" w:eastAsia="宋体" w:cs="宋体"/>
        </w:rPr>
      </w:pPr>
      <w:r>
        <w:rPr>
          <w:rFonts w:hint="eastAsia" w:ascii="宋体" w:hAnsi="宋体" w:eastAsia="宋体" w:cs="宋体"/>
        </w:rPr>
        <w:t>40.2 签定合同后，如中标人不按双方合同约定履约，则没收其全部履约保证金。履约保证金不足以赔偿损失的，按实际损失赔偿。</w:t>
      </w:r>
    </w:p>
    <w:p>
      <w:pPr>
        <w:spacing w:line="400" w:lineRule="exact"/>
        <w:ind w:firstLine="480"/>
        <w:rPr>
          <w:rFonts w:hint="eastAsia" w:ascii="宋体" w:hAnsi="宋体" w:eastAsia="宋体" w:cs="宋体"/>
        </w:rPr>
      </w:pPr>
      <w:r>
        <w:rPr>
          <w:rFonts w:hint="eastAsia" w:ascii="宋体" w:hAnsi="宋体" w:eastAsia="宋体" w:cs="宋体"/>
        </w:rPr>
        <w:t>40.3中标人凭采购人出具验收报告的复印件及收款收据办理履约保证金退付手续。履约保证金在采购人存放期间，不计利息。</w:t>
      </w:r>
    </w:p>
    <w:p>
      <w:pPr>
        <w:spacing w:line="400" w:lineRule="exact"/>
        <w:ind w:firstLine="480"/>
        <w:rPr>
          <w:rFonts w:hint="eastAsia" w:ascii="宋体" w:hAnsi="宋体" w:eastAsia="宋体" w:cs="宋体"/>
        </w:rPr>
      </w:pPr>
      <w:r>
        <w:rPr>
          <w:rFonts w:hint="eastAsia" w:ascii="宋体" w:hAnsi="宋体" w:eastAsia="宋体" w:cs="宋体"/>
        </w:rPr>
        <w:t>41. 腐败和欺诈行为</w:t>
      </w:r>
    </w:p>
    <w:p>
      <w:pPr>
        <w:spacing w:line="400" w:lineRule="exact"/>
        <w:ind w:firstLine="480"/>
        <w:rPr>
          <w:rFonts w:hint="eastAsia" w:ascii="宋体" w:hAnsi="宋体" w:eastAsia="宋体" w:cs="宋体"/>
        </w:rPr>
      </w:pPr>
      <w:r>
        <w:rPr>
          <w:rFonts w:hint="eastAsia" w:ascii="宋体" w:hAnsi="宋体" w:eastAsia="宋体" w:cs="宋体"/>
        </w:rPr>
        <w:t>41.1 采购代理机构、采购人、投标人等参与招投标的各方，均应在招标、采购、合同执行等过程中保持廉洁和最高的道德水准。</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1、腐败和欺诈行为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① “腐败行为”系指在招标、采购和合同执行等过程中，为谋求利益，影响相关人员而提供、给予、接受或索取任何有价物，并导致损害买方和/或采购代理机构及他人的行为。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② “欺诈行为”系指为了影响招标、采购和合同执行等过程而隐瞒事实，从而给买方和/或采购代理机构及他人造成损害的行为，其中包括投标人之间的串通行为。</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2、如果被推荐的中标人有腐败和欺诈行为，将取消其中标。</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3、如果投标人在任何时候，被法院及政府有关管理部门认定为有腐败和欺诈行为，采购代理机构有权拒绝其投标、取消其中标资格、撤消已签署的合同。</w:t>
      </w:r>
    </w:p>
    <w:p>
      <w:pPr>
        <w:widowControl/>
        <w:adjustRightInd w:val="0"/>
        <w:snapToGrid w:val="0"/>
        <w:spacing w:line="400" w:lineRule="exact"/>
        <w:ind w:firstLine="480"/>
        <w:jc w:val="left"/>
        <w:rPr>
          <w:rFonts w:hint="eastAsia" w:ascii="宋体" w:hAnsi="宋体" w:eastAsia="宋体" w:cs="宋体"/>
        </w:rPr>
      </w:pPr>
      <w:r>
        <w:rPr>
          <w:rFonts w:hint="eastAsia" w:ascii="宋体" w:hAnsi="宋体" w:eastAsia="宋体" w:cs="宋体"/>
        </w:rPr>
        <w:t>41.2 投标人应注意《合同通用条款》关于腐败和欺诈行为的相关规定。</w:t>
      </w:r>
    </w:p>
    <w:p>
      <w:pPr>
        <w:spacing w:line="400" w:lineRule="exact"/>
        <w:ind w:firstLine="482"/>
        <w:jc w:val="center"/>
        <w:rPr>
          <w:rFonts w:hint="eastAsia" w:ascii="宋体" w:hAnsi="宋体" w:eastAsia="宋体" w:cs="宋体"/>
          <w:b/>
        </w:rPr>
      </w:pPr>
    </w:p>
    <w:p>
      <w:pPr>
        <w:spacing w:line="400" w:lineRule="exact"/>
        <w:ind w:firstLine="562"/>
        <w:jc w:val="center"/>
        <w:rPr>
          <w:rFonts w:hint="eastAsia" w:ascii="宋体" w:hAnsi="宋体" w:eastAsia="宋体" w:cs="宋体"/>
          <w:sz w:val="28"/>
          <w:szCs w:val="28"/>
        </w:rPr>
      </w:pPr>
      <w:r>
        <w:rPr>
          <w:rFonts w:hint="eastAsia" w:ascii="宋体" w:hAnsi="宋体" w:eastAsia="宋体" w:cs="宋体"/>
          <w:b/>
          <w:sz w:val="28"/>
          <w:szCs w:val="28"/>
        </w:rPr>
        <w:t>八、询问和质疑</w:t>
      </w:r>
    </w:p>
    <w:p>
      <w:pPr>
        <w:spacing w:line="400" w:lineRule="exact"/>
        <w:ind w:firstLine="480"/>
        <w:rPr>
          <w:rFonts w:hint="eastAsia" w:ascii="宋体" w:hAnsi="宋体" w:eastAsia="宋体" w:cs="宋体"/>
        </w:rPr>
      </w:pPr>
      <w:r>
        <w:rPr>
          <w:rFonts w:hint="eastAsia" w:ascii="宋体" w:hAnsi="宋体" w:eastAsia="宋体" w:cs="宋体"/>
        </w:rPr>
        <w:t>42.询问和质疑： 以招标文件第三章《投标资料表》中的要求为准。</w:t>
      </w:r>
      <w:bookmarkStart w:id="36" w:name="_Toc484939573"/>
    </w:p>
    <w:bookmarkEnd w:id="36"/>
    <w:p>
      <w:pPr>
        <w:ind w:firstLine="562"/>
        <w:jc w:val="center"/>
        <w:rPr>
          <w:rFonts w:hint="eastAsia" w:ascii="宋体" w:hAnsi="宋体" w:eastAsia="宋体" w:cs="宋体"/>
          <w:b/>
          <w:sz w:val="28"/>
          <w:szCs w:val="28"/>
        </w:rPr>
        <w:sectPr>
          <w:headerReference r:id="rId11" w:type="default"/>
          <w:pgSz w:w="11906" w:h="16838"/>
          <w:pgMar w:top="1440" w:right="1466" w:bottom="1440" w:left="1560" w:header="851" w:footer="992" w:gutter="0"/>
          <w:cols w:space="720" w:num="1"/>
          <w:docGrid w:type="lines" w:linePitch="312" w:charSpace="0"/>
        </w:sectPr>
      </w:pPr>
    </w:p>
    <w:p>
      <w:pPr>
        <w:numPr>
          <w:ilvl w:val="0"/>
          <w:numId w:val="6"/>
        </w:numPr>
        <w:ind w:firstLine="723"/>
        <w:jc w:val="center"/>
        <w:rPr>
          <w:rFonts w:hint="eastAsia" w:ascii="宋体" w:hAnsi="宋体" w:eastAsia="宋体" w:cs="宋体"/>
          <w:b/>
          <w:sz w:val="36"/>
          <w:szCs w:val="36"/>
        </w:rPr>
      </w:pPr>
      <w:r>
        <w:rPr>
          <w:rFonts w:hint="eastAsia" w:ascii="宋体" w:hAnsi="宋体" w:eastAsia="宋体" w:cs="宋体"/>
          <w:b/>
          <w:sz w:val="36"/>
          <w:szCs w:val="36"/>
        </w:rPr>
        <w:t>投标资料表</w:t>
      </w:r>
    </w:p>
    <w:p>
      <w:pPr>
        <w:pStyle w:val="73"/>
        <w:ind w:firstLine="0" w:firstLineChars="0"/>
        <w:rPr>
          <w:rFonts w:hint="eastAsia"/>
        </w:rPr>
      </w:pPr>
    </w:p>
    <w:p>
      <w:pPr>
        <w:pStyle w:val="24"/>
        <w:ind w:firstLine="480"/>
        <w:rPr>
          <w:rFonts w:hint="eastAsia" w:ascii="宋体" w:hAnsi="宋体" w:cs="宋体"/>
        </w:rPr>
      </w:pPr>
      <w:r>
        <w:rPr>
          <w:rFonts w:hint="eastAsia" w:ascii="宋体" w:hAnsi="宋体" w:cs="宋体"/>
        </w:rPr>
        <w:t>该资料表的条款项号是与《投标人须知》中条款项号对应的，或增加的条款，是对《投标人须知》的补充、修改和完善，如果有矛盾的话，应以本资料表为准。</w:t>
      </w:r>
    </w:p>
    <w:tbl>
      <w:tblPr>
        <w:tblStyle w:val="41"/>
        <w:tblW w:w="95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6"/>
        <w:gridCol w:w="83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hint="eastAsia" w:ascii="宋体" w:hAnsi="宋体" w:eastAsia="宋体" w:cs="宋体"/>
                <w:b/>
                <w:bCs/>
              </w:rPr>
            </w:pPr>
            <w:r>
              <w:rPr>
                <w:rFonts w:hint="eastAsia" w:ascii="宋体" w:hAnsi="宋体" w:eastAsia="宋体" w:cs="宋体"/>
                <w:b/>
                <w:bCs/>
              </w:rPr>
              <w:t>条款项号</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ascii="宋体" w:hAnsi="宋体" w:eastAsia="宋体" w:cs="宋体"/>
                <w:b/>
                <w:bCs/>
              </w:rPr>
            </w:pPr>
            <w:r>
              <w:rPr>
                <w:rFonts w:hint="eastAsia" w:ascii="宋体" w:hAnsi="宋体" w:eastAsia="宋体" w:cs="宋体"/>
                <w:b/>
                <w:bCs/>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jc w:val="center"/>
              <w:rPr>
                <w:rFonts w:hint="eastAsia" w:ascii="宋体" w:hAnsi="宋体" w:eastAsia="宋体" w:cs="宋体"/>
                <w:b/>
              </w:rPr>
            </w:pPr>
            <w:r>
              <w:rPr>
                <w:rFonts w:hint="eastAsia" w:ascii="宋体" w:hAnsi="宋体" w:eastAsia="宋体" w:cs="宋体"/>
                <w:b/>
              </w:rPr>
              <w:t>一、总则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 xml:space="preserve">采购人：丰县教育局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4.</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采购人确定的采购项目属性：</w:t>
            </w:r>
            <w:r>
              <w:rPr>
                <w:rFonts w:hint="eastAsia" w:ascii="宋体" w:hAnsi="宋体" w:eastAsia="宋体" w:cs="宋体"/>
                <w:b/>
                <w:bCs/>
                <w:color w:val="auto"/>
              </w:rPr>
              <w:t>货物</w:t>
            </w:r>
          </w:p>
          <w:p>
            <w:pPr>
              <w:spacing w:line="240" w:lineRule="auto"/>
              <w:ind w:firstLine="480"/>
              <w:rPr>
                <w:rFonts w:hint="eastAsia" w:ascii="宋体" w:hAnsi="宋体" w:eastAsia="宋体" w:cs="宋体"/>
              </w:rPr>
            </w:pPr>
            <w:r>
              <w:rPr>
                <w:rFonts w:hint="eastAsia" w:ascii="宋体" w:hAnsi="宋体" w:eastAsia="宋体" w:cs="宋体"/>
              </w:rPr>
              <w:t>本项目是否为专门面向中小微企业采购的项目：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5.</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 xml:space="preserve">本项目采购代理机构：丰县公共资源交易中心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6.</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投标人的资格条件：</w:t>
            </w:r>
          </w:p>
          <w:p>
            <w:pPr>
              <w:spacing w:line="240" w:lineRule="auto"/>
              <w:ind w:firstLine="480"/>
              <w:rPr>
                <w:rFonts w:hint="eastAsia" w:ascii="宋体" w:hAnsi="宋体" w:eastAsia="宋体" w:cs="宋体"/>
              </w:rPr>
            </w:pPr>
            <w:r>
              <w:rPr>
                <w:rFonts w:hint="eastAsia" w:ascii="宋体" w:hAnsi="宋体" w:eastAsia="宋体" w:cs="宋体"/>
                <w:bCs/>
                <w:kern w:val="44"/>
              </w:rPr>
              <w:t>符合《政府采购法》第二十二条规定应当具备的条件；</w:t>
            </w:r>
          </w:p>
          <w:p>
            <w:pPr>
              <w:spacing w:line="240" w:lineRule="auto"/>
              <w:ind w:firstLine="480"/>
              <w:rPr>
                <w:rFonts w:hint="eastAsia" w:ascii="宋体" w:hAnsi="宋体" w:eastAsia="宋体" w:cs="宋体"/>
              </w:rPr>
            </w:pPr>
            <w:r>
              <w:rPr>
                <w:rFonts w:hint="eastAsia" w:ascii="宋体" w:hAnsi="宋体" w:eastAsia="宋体" w:cs="宋体"/>
              </w:rPr>
              <w:t>说明：</w:t>
            </w:r>
          </w:p>
          <w:p>
            <w:pPr>
              <w:spacing w:line="240" w:lineRule="auto"/>
              <w:ind w:firstLine="480"/>
              <w:rPr>
                <w:rFonts w:hint="eastAsia" w:ascii="宋体" w:hAnsi="宋体" w:eastAsia="宋体" w:cs="宋体"/>
              </w:rPr>
            </w:pPr>
            <w:r>
              <w:rPr>
                <w:rFonts w:hint="eastAsia" w:ascii="宋体" w:hAnsi="宋体" w:eastAsia="宋体" w:cs="宋体"/>
              </w:rPr>
              <w:t>1、本项目不接受联合体参与采购活动。</w:t>
            </w:r>
          </w:p>
          <w:p>
            <w:pPr>
              <w:spacing w:line="240" w:lineRule="auto"/>
              <w:ind w:firstLine="480"/>
              <w:rPr>
                <w:rFonts w:hint="eastAsia" w:ascii="宋体" w:hAnsi="宋体" w:eastAsia="宋体" w:cs="宋体"/>
              </w:rPr>
            </w:pPr>
            <w:r>
              <w:rPr>
                <w:rFonts w:hint="eastAsia" w:ascii="宋体" w:hAnsi="宋体" w:eastAsia="宋体" w:cs="宋体"/>
              </w:rPr>
              <w:t>2、单位负责人为同一人或者存在直接控股、管理关系的不同供应商，不得参加同一合同项下的政府采购活动。</w:t>
            </w:r>
          </w:p>
          <w:p>
            <w:pPr>
              <w:spacing w:line="240" w:lineRule="auto"/>
              <w:ind w:firstLine="480"/>
              <w:rPr>
                <w:rFonts w:hint="eastAsia" w:ascii="宋体" w:hAnsi="宋体" w:eastAsia="宋体" w:cs="宋体"/>
              </w:rPr>
            </w:pPr>
            <w:r>
              <w:rPr>
                <w:rFonts w:hint="eastAsia" w:ascii="宋体" w:hAnsi="宋体" w:eastAsia="宋体" w:cs="宋体"/>
              </w:rPr>
              <w:t>3、查询及使用供应商信用记录：</w:t>
            </w:r>
          </w:p>
          <w:p>
            <w:pPr>
              <w:spacing w:line="240" w:lineRule="auto"/>
              <w:ind w:firstLine="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1 \* GB2 </w:instrText>
            </w:r>
            <w:r>
              <w:rPr>
                <w:rFonts w:hint="eastAsia" w:ascii="宋体" w:hAnsi="宋体" w:eastAsia="宋体" w:cs="宋体"/>
              </w:rPr>
              <w:fldChar w:fldCharType="separate"/>
            </w:r>
            <w:r>
              <w:rPr>
                <w:rFonts w:hint="eastAsia" w:ascii="宋体" w:hAnsi="宋体" w:eastAsia="宋体" w:cs="宋体"/>
              </w:rPr>
              <w:t>⑴</w:t>
            </w:r>
            <w:r>
              <w:rPr>
                <w:rFonts w:hint="eastAsia" w:ascii="宋体" w:hAnsi="宋体" w:eastAsia="宋体" w:cs="宋体"/>
              </w:rPr>
              <w:fldChar w:fldCharType="end"/>
            </w:r>
            <w:r>
              <w:rPr>
                <w:rFonts w:hint="eastAsia" w:ascii="宋体" w:hAnsi="宋体" w:eastAsia="宋体" w:cs="宋体"/>
              </w:rPr>
              <w:t>由采购人查询信用信息。</w:t>
            </w:r>
          </w:p>
          <w:p>
            <w:pPr>
              <w:spacing w:line="240" w:lineRule="auto"/>
              <w:ind w:firstLine="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2 \* GB2 </w:instrText>
            </w:r>
            <w:r>
              <w:rPr>
                <w:rFonts w:hint="eastAsia" w:ascii="宋体" w:hAnsi="宋体" w:eastAsia="宋体" w:cs="宋体"/>
              </w:rPr>
              <w:fldChar w:fldCharType="separate"/>
            </w:r>
            <w:r>
              <w:rPr>
                <w:rFonts w:hint="eastAsia" w:ascii="宋体" w:hAnsi="宋体" w:eastAsia="宋体" w:cs="宋体"/>
              </w:rPr>
              <w:t>⑵</w:t>
            </w:r>
            <w:r>
              <w:rPr>
                <w:rFonts w:hint="eastAsia" w:ascii="宋体" w:hAnsi="宋体" w:eastAsia="宋体" w:cs="宋体"/>
              </w:rPr>
              <w:fldChar w:fldCharType="end"/>
            </w:r>
            <w:r>
              <w:rPr>
                <w:rFonts w:hint="eastAsia" w:ascii="宋体" w:hAnsi="宋体" w:eastAsia="宋体" w:cs="宋体"/>
              </w:rPr>
              <w:t>查询渠道包括：</w:t>
            </w:r>
          </w:p>
          <w:p>
            <w:pPr>
              <w:spacing w:line="240" w:lineRule="auto"/>
              <w:ind w:firstLine="480"/>
              <w:rPr>
                <w:rFonts w:hint="eastAsia" w:ascii="宋体" w:hAnsi="宋体" w:eastAsia="宋体" w:cs="宋体"/>
              </w:rPr>
            </w:pPr>
            <w:r>
              <w:rPr>
                <w:rFonts w:hint="eastAsia" w:ascii="宋体" w:hAnsi="宋体" w:eastAsia="宋体" w:cs="宋体"/>
              </w:rPr>
              <w:t>①“信用中国”网（</w:t>
            </w:r>
            <w:r>
              <w:fldChar w:fldCharType="begin"/>
            </w:r>
            <w:r>
              <w:instrText xml:space="preserve"> HYPERLINK "http://www.creditchina.gov.cn/" </w:instrText>
            </w:r>
            <w:r>
              <w:fldChar w:fldCharType="separate"/>
            </w:r>
            <w:r>
              <w:rPr>
                <w:rFonts w:hint="eastAsia" w:ascii="宋体" w:hAnsi="宋体" w:eastAsia="宋体" w:cs="宋体"/>
              </w:rPr>
              <w:t>www.creditchina.gov.cn</w:t>
            </w:r>
            <w:r>
              <w:rPr>
                <w:rFonts w:hint="eastAsia" w:ascii="宋体" w:hAnsi="宋体" w:eastAsia="宋体" w:cs="宋体"/>
              </w:rPr>
              <w:fldChar w:fldCharType="end"/>
            </w:r>
            <w:r>
              <w:rPr>
                <w:rFonts w:hint="eastAsia" w:ascii="宋体" w:hAnsi="宋体" w:eastAsia="宋体" w:cs="宋体"/>
              </w:rPr>
              <w:t>）；</w:t>
            </w:r>
          </w:p>
          <w:p>
            <w:pPr>
              <w:spacing w:line="240" w:lineRule="auto"/>
              <w:ind w:firstLine="480"/>
              <w:rPr>
                <w:rFonts w:hint="eastAsia" w:ascii="宋体" w:hAnsi="宋体" w:eastAsia="宋体" w:cs="宋体"/>
              </w:rPr>
            </w:pPr>
            <w:r>
              <w:rPr>
                <w:rFonts w:hint="eastAsia" w:ascii="宋体" w:hAnsi="宋体" w:eastAsia="宋体" w:cs="宋体"/>
              </w:rPr>
              <w:t>②中国政府采购网（</w:t>
            </w:r>
            <w:r>
              <w:fldChar w:fldCharType="begin"/>
            </w:r>
            <w:r>
              <w:instrText xml:space="preserve"> HYPERLINK "http://www.ccgp.gov.cn/" </w:instrText>
            </w:r>
            <w:r>
              <w:fldChar w:fldCharType="separate"/>
            </w:r>
            <w:r>
              <w:rPr>
                <w:rFonts w:hint="eastAsia" w:ascii="宋体" w:hAnsi="宋体" w:eastAsia="宋体" w:cs="宋体"/>
              </w:rPr>
              <w:t>www.ccgp.gov.cn</w:t>
            </w:r>
            <w:r>
              <w:rPr>
                <w:rFonts w:hint="eastAsia" w:ascii="宋体" w:hAnsi="宋体" w:eastAsia="宋体" w:cs="宋体"/>
              </w:rPr>
              <w:fldChar w:fldCharType="end"/>
            </w:r>
            <w:r>
              <w:rPr>
                <w:rFonts w:hint="eastAsia" w:ascii="宋体" w:hAnsi="宋体" w:eastAsia="宋体" w:cs="宋体"/>
              </w:rPr>
              <w:t>）；</w:t>
            </w:r>
          </w:p>
          <w:p>
            <w:pPr>
              <w:spacing w:line="240" w:lineRule="auto"/>
              <w:ind w:firstLine="480"/>
              <w:rPr>
                <w:rFonts w:hint="eastAsia" w:ascii="宋体" w:hAnsi="宋体" w:eastAsia="宋体" w:cs="宋体"/>
              </w:rPr>
            </w:pPr>
            <w:r>
              <w:rPr>
                <w:rFonts w:hint="eastAsia" w:ascii="宋体" w:hAnsi="宋体" w:eastAsia="宋体" w:cs="宋体"/>
              </w:rPr>
              <w:t>③“信用江苏”网（www.jscredit.gov.cn）；</w:t>
            </w:r>
          </w:p>
          <w:p>
            <w:pPr>
              <w:spacing w:line="240" w:lineRule="auto"/>
              <w:ind w:firstLine="480"/>
              <w:rPr>
                <w:rFonts w:hint="eastAsia" w:ascii="宋体" w:hAnsi="宋体" w:eastAsia="宋体" w:cs="宋体"/>
              </w:rPr>
            </w:pPr>
            <w:r>
              <w:rPr>
                <w:rFonts w:hint="eastAsia" w:ascii="宋体" w:hAnsi="宋体" w:eastAsia="宋体" w:cs="宋体"/>
              </w:rPr>
              <w:t xml:space="preserve">④“诚信徐州”网（ </w:t>
            </w:r>
            <w:r>
              <w:fldChar w:fldCharType="begin"/>
            </w:r>
            <w:r>
              <w:instrText xml:space="preserve"> HYPERLINK "http://www.xuzhoucredit.gov.cn/" </w:instrText>
            </w:r>
            <w:r>
              <w:fldChar w:fldCharType="separate"/>
            </w:r>
            <w:r>
              <w:rPr>
                <w:rFonts w:hint="eastAsia" w:ascii="宋体" w:hAnsi="宋体" w:eastAsia="宋体" w:cs="宋体"/>
              </w:rPr>
              <w:t>http://www.xuzhoucredit.gov.cn</w:t>
            </w:r>
            <w:r>
              <w:rPr>
                <w:rFonts w:hint="eastAsia" w:ascii="宋体" w:hAnsi="宋体" w:eastAsia="宋体" w:cs="宋体"/>
              </w:rPr>
              <w:fldChar w:fldCharType="end"/>
            </w:r>
            <w:r>
              <w:rPr>
                <w:rFonts w:hint="eastAsia" w:ascii="宋体" w:hAnsi="宋体" w:eastAsia="宋体" w:cs="宋体"/>
              </w:rPr>
              <w:t>）。</w:t>
            </w:r>
          </w:p>
          <w:p>
            <w:pPr>
              <w:spacing w:line="240" w:lineRule="auto"/>
              <w:ind w:firstLine="480"/>
              <w:rPr>
                <w:rFonts w:hint="eastAsia" w:ascii="宋体" w:hAnsi="宋体" w:eastAsia="宋体" w:cs="宋体"/>
              </w:rPr>
            </w:pPr>
            <w:r>
              <w:rPr>
                <w:rFonts w:hint="eastAsia" w:ascii="宋体" w:hAnsi="宋体" w:eastAsia="宋体" w:cs="宋体"/>
              </w:rPr>
              <w:t>⑤“信用丰县”网。</w:t>
            </w:r>
          </w:p>
          <w:p>
            <w:pPr>
              <w:spacing w:line="240" w:lineRule="auto"/>
              <w:ind w:firstLine="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3 \* GB2 </w:instrText>
            </w:r>
            <w:r>
              <w:rPr>
                <w:rFonts w:hint="eastAsia" w:ascii="宋体" w:hAnsi="宋体" w:eastAsia="宋体" w:cs="宋体"/>
              </w:rPr>
              <w:fldChar w:fldCharType="separate"/>
            </w:r>
            <w:r>
              <w:rPr>
                <w:rFonts w:hint="eastAsia" w:ascii="宋体" w:hAnsi="宋体" w:eastAsia="宋体" w:cs="宋体"/>
              </w:rPr>
              <w:t>⑶</w:t>
            </w:r>
            <w:r>
              <w:rPr>
                <w:rFonts w:hint="eastAsia" w:ascii="宋体" w:hAnsi="宋体" w:eastAsia="宋体" w:cs="宋体"/>
              </w:rPr>
              <w:fldChar w:fldCharType="end"/>
            </w:r>
            <w:r>
              <w:rPr>
                <w:rFonts w:hint="eastAsia" w:ascii="宋体" w:hAnsi="宋体" w:eastAsia="宋体" w:cs="宋体"/>
              </w:rPr>
              <w:t>截止时点（查询环节）：评标结束前。</w:t>
            </w:r>
          </w:p>
          <w:p>
            <w:pPr>
              <w:spacing w:line="240" w:lineRule="auto"/>
              <w:ind w:firstLine="480"/>
              <w:rPr>
                <w:rFonts w:hint="eastAsia" w:ascii="宋体" w:hAnsi="宋体" w:eastAsia="宋体" w:cs="宋体"/>
              </w:rPr>
            </w:pPr>
            <w:r>
              <w:rPr>
                <w:rFonts w:hint="eastAsia" w:ascii="宋体" w:hAnsi="宋体" w:eastAsia="宋体" w:cs="宋体"/>
              </w:rPr>
              <w:t>⑷信用信息查询记录和证据留存的具体方式：网页截屏打印，与其他采购文件一并保存。</w:t>
            </w:r>
          </w:p>
          <w:p>
            <w:pPr>
              <w:spacing w:line="240" w:lineRule="auto"/>
              <w:ind w:firstLine="480"/>
              <w:rPr>
                <w:rFonts w:hint="eastAsia" w:ascii="宋体" w:hAnsi="宋体" w:eastAsia="宋体" w:cs="宋体"/>
              </w:rPr>
            </w:pPr>
            <w:r>
              <w:rPr>
                <w:rFonts w:hint="eastAsia" w:ascii="宋体" w:hAnsi="宋体" w:eastAsia="宋体" w:cs="宋体"/>
              </w:rPr>
              <w:t>⑸信用信息的使用规则：</w:t>
            </w:r>
          </w:p>
          <w:p>
            <w:pPr>
              <w:spacing w:line="240" w:lineRule="auto"/>
              <w:ind w:firstLine="480"/>
              <w:rPr>
                <w:rFonts w:hint="eastAsia" w:ascii="宋体" w:hAnsi="宋体" w:eastAsia="宋体" w:cs="宋体"/>
              </w:rPr>
            </w:pPr>
            <w:r>
              <w:rPr>
                <w:rFonts w:hint="eastAsia" w:ascii="宋体" w:hAnsi="宋体" w:eastAsia="宋体" w:cs="宋体"/>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7.1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eastAsia="宋体" w:cs="宋体"/>
              </w:rPr>
            </w:pPr>
            <w:r>
              <w:rPr>
                <w:rFonts w:hint="eastAsia" w:ascii="宋体" w:hAnsi="宋体" w:eastAsia="宋体" w:cs="宋体"/>
              </w:rPr>
              <w:t>招标代理服务费：无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jc w:val="center"/>
              <w:rPr>
                <w:rFonts w:hint="eastAsia" w:ascii="宋体" w:hAnsi="宋体" w:eastAsia="宋体" w:cs="宋体"/>
                <w:b/>
              </w:rPr>
            </w:pPr>
            <w:r>
              <w:rPr>
                <w:rFonts w:hint="eastAsia" w:ascii="宋体" w:hAnsi="宋体" w:eastAsia="宋体" w:cs="宋体"/>
                <w:b/>
              </w:rPr>
              <w:t>二、招标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9.1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采购代理机构可以对已发出的招标文件进行必要的澄清或者修改。澄清或者修改的内容以所发布的本项目的“更正公告”的附件的形式通知所有获取招标文件的潜在投标人。发布本项目的“更正公告”后采购代理机构已尽通知义务。敬请各潜在投标人关注本项目的“更正公告”及附件，否则，将自行承担相应的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9.2</w:t>
            </w:r>
          </w:p>
        </w:tc>
        <w:tc>
          <w:tcPr>
            <w:tcW w:w="8329" w:type="dxa"/>
            <w:tcBorders>
              <w:top w:val="single" w:color="auto" w:sz="4" w:space="0"/>
              <w:left w:val="single" w:color="auto" w:sz="4" w:space="0"/>
              <w:bottom w:val="single" w:color="auto" w:sz="4" w:space="0"/>
              <w:right w:val="single" w:color="auto" w:sz="4" w:space="0"/>
            </w:tcBorders>
          </w:tcPr>
          <w:p>
            <w:pPr>
              <w:tabs>
                <w:tab w:val="left" w:pos="5760"/>
              </w:tabs>
              <w:spacing w:line="240" w:lineRule="auto"/>
              <w:ind w:firstLine="480"/>
              <w:rPr>
                <w:rFonts w:hint="eastAsia" w:ascii="宋体" w:hAnsi="宋体" w:eastAsia="宋体" w:cs="宋体"/>
              </w:rPr>
            </w:pPr>
            <w:r>
              <w:rPr>
                <w:rFonts w:hint="eastAsia" w:ascii="宋体" w:hAnsi="宋体" w:eastAsia="宋体" w:cs="宋体"/>
              </w:rPr>
              <w:t>投标人应根据实际需要自行联系踏勘现场，并对相关数据、要求进行确认，责任和风险自行承担。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9.3</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不安排开标前答疑会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jc w:val="center"/>
              <w:rPr>
                <w:rFonts w:hint="eastAsia" w:ascii="宋体" w:hAnsi="宋体" w:eastAsia="宋体" w:cs="宋体"/>
                <w:b/>
              </w:rPr>
            </w:pPr>
            <w:r>
              <w:rPr>
                <w:rFonts w:hint="eastAsia" w:ascii="宋体" w:hAnsi="宋体" w:eastAsia="宋体" w:cs="宋体"/>
                <w:b/>
              </w:rPr>
              <w:t>三、投标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11.1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投标文件的语言为中文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12.1</w:t>
            </w:r>
          </w:p>
          <w:p>
            <w:pPr>
              <w:spacing w:line="240" w:lineRule="auto"/>
              <w:ind w:firstLine="480"/>
              <w:jc w:val="center"/>
              <w:rPr>
                <w:rFonts w:hint="eastAsia" w:ascii="宋体" w:hAnsi="宋体" w:eastAsia="宋体" w:cs="宋体"/>
              </w:rPr>
            </w:pPr>
            <w:r>
              <w:rPr>
                <w:rFonts w:hint="eastAsia" w:ascii="宋体" w:hAnsi="宋体" w:eastAsia="宋体" w:cs="宋体"/>
              </w:rPr>
              <w:t>12.2</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投标文件应由下列部分构成（请按照以下要求和顺序装订）：</w:t>
            </w:r>
          </w:p>
          <w:p>
            <w:pPr>
              <w:spacing w:line="240" w:lineRule="auto"/>
              <w:ind w:firstLine="480"/>
              <w:rPr>
                <w:rFonts w:hint="eastAsia" w:ascii="宋体" w:hAnsi="宋体" w:eastAsia="宋体" w:cs="宋体"/>
              </w:rPr>
            </w:pPr>
            <w:r>
              <w:rPr>
                <w:rFonts w:hint="eastAsia" w:ascii="宋体" w:hAnsi="宋体" w:eastAsia="宋体" w:cs="宋体"/>
              </w:rPr>
              <w:t>一、《投标函》（加盖公章，格式见招标文件第七章《投标文件相关格式》，</w:t>
            </w:r>
            <w:r>
              <w:rPr>
                <w:rFonts w:hint="eastAsia" w:ascii="宋体" w:hAnsi="宋体" w:eastAsia="宋体" w:cs="宋体"/>
                <w:b/>
                <w:color w:val="000000"/>
              </w:rPr>
              <w:t>必须提供，否则在符合性审查时按照投标无效处理</w:t>
            </w:r>
            <w:r>
              <w:rPr>
                <w:rFonts w:hint="eastAsia" w:ascii="宋体" w:hAnsi="宋体" w:eastAsia="宋体" w:cs="宋体"/>
              </w:rPr>
              <w:t>）；</w:t>
            </w:r>
          </w:p>
          <w:p>
            <w:pPr>
              <w:spacing w:line="240" w:lineRule="auto"/>
              <w:ind w:firstLine="480"/>
              <w:rPr>
                <w:rFonts w:hint="eastAsia" w:ascii="宋体" w:hAnsi="宋体" w:eastAsia="宋体" w:cs="宋体"/>
                <w:bCs/>
              </w:rPr>
            </w:pPr>
            <w:r>
              <w:rPr>
                <w:rFonts w:hint="eastAsia" w:ascii="宋体" w:hAnsi="宋体" w:eastAsia="宋体" w:cs="宋体"/>
                <w:bCs/>
              </w:rPr>
              <w:t>二、《法定代表人授权书》（加盖公章，格式见招标文件第七章《投标文件相关格式》）；</w:t>
            </w:r>
          </w:p>
          <w:p>
            <w:pPr>
              <w:spacing w:line="240" w:lineRule="auto"/>
              <w:ind w:firstLine="480"/>
              <w:rPr>
                <w:rFonts w:hint="eastAsia" w:ascii="宋体" w:hAnsi="宋体" w:eastAsia="宋体" w:cs="宋体"/>
                <w:bCs/>
              </w:rPr>
            </w:pPr>
            <w:r>
              <w:rPr>
                <w:rFonts w:hint="eastAsia" w:ascii="宋体" w:hAnsi="宋体" w:eastAsia="宋体" w:cs="宋体"/>
                <w:bCs/>
              </w:rPr>
              <w:t>三、价格部分</w:t>
            </w:r>
          </w:p>
          <w:p>
            <w:pPr>
              <w:spacing w:line="240" w:lineRule="auto"/>
              <w:ind w:firstLine="480"/>
              <w:rPr>
                <w:rFonts w:hint="eastAsia" w:ascii="宋体" w:hAnsi="宋体" w:eastAsia="宋体" w:cs="宋体"/>
                <w:bCs/>
              </w:rPr>
            </w:pPr>
            <w:r>
              <w:rPr>
                <w:rFonts w:hint="eastAsia" w:ascii="宋体" w:hAnsi="宋体" w:eastAsia="宋体" w:cs="宋体"/>
                <w:bCs/>
              </w:rPr>
              <w:t>1、《开标一览表》（加盖公章，格式见招标文件第七章《投标文件相关格式》，</w:t>
            </w:r>
            <w:r>
              <w:rPr>
                <w:rFonts w:hint="eastAsia" w:ascii="宋体" w:hAnsi="宋体" w:eastAsia="宋体" w:cs="宋体"/>
                <w:b/>
                <w:color w:val="000000"/>
              </w:rPr>
              <w:t>必须提供，否则在符合性审查时按照投标无效处理</w:t>
            </w:r>
            <w:r>
              <w:rPr>
                <w:rFonts w:hint="eastAsia" w:ascii="宋体" w:hAnsi="宋体" w:eastAsia="宋体" w:cs="宋体"/>
                <w:bCs/>
              </w:rPr>
              <w:t>）。（应与单独密封的《开标一览表》完全一致,如不一致，以单独密封的为准）；</w:t>
            </w:r>
          </w:p>
          <w:p>
            <w:pPr>
              <w:pStyle w:val="73"/>
              <w:spacing w:before="0" w:after="0" w:line="240" w:lineRule="auto"/>
              <w:ind w:firstLine="480"/>
              <w:rPr>
                <w:rFonts w:hint="eastAsia" w:eastAsia="宋体"/>
                <w:sz w:val="24"/>
                <w:szCs w:val="24"/>
              </w:rPr>
            </w:pPr>
            <w:r>
              <w:rPr>
                <w:rFonts w:hint="eastAsia" w:ascii="宋体" w:hAnsi="宋体" w:eastAsia="宋体" w:cs="宋体"/>
                <w:bCs/>
                <w:sz w:val="24"/>
                <w:szCs w:val="24"/>
              </w:rPr>
              <w:t>2、《分项价格表》（加盖公章，格式见招标文件第七章《投标文件相关格式》，</w:t>
            </w:r>
            <w:r>
              <w:rPr>
                <w:rFonts w:hint="eastAsia" w:ascii="宋体" w:hAnsi="宋体" w:eastAsia="宋体" w:cs="宋体"/>
                <w:b/>
                <w:color w:val="000000"/>
                <w:sz w:val="24"/>
              </w:rPr>
              <w:t>必须提供，否则在符合性审查时按照投标无效处理</w:t>
            </w:r>
            <w:r>
              <w:rPr>
                <w:rFonts w:hint="eastAsia" w:ascii="宋体" w:hAnsi="宋体" w:eastAsia="宋体" w:cs="宋体"/>
                <w:bCs/>
                <w:sz w:val="24"/>
                <w:szCs w:val="24"/>
              </w:rPr>
              <w:t>）。</w:t>
            </w:r>
          </w:p>
          <w:p>
            <w:pPr>
              <w:spacing w:line="240" w:lineRule="auto"/>
              <w:ind w:firstLine="480"/>
              <w:rPr>
                <w:rFonts w:hint="eastAsia" w:ascii="宋体" w:hAnsi="宋体" w:eastAsia="宋体" w:cs="宋体"/>
                <w:bCs/>
              </w:rPr>
            </w:pPr>
            <w:r>
              <w:rPr>
                <w:rFonts w:hint="eastAsia" w:ascii="宋体" w:hAnsi="宋体" w:eastAsia="宋体" w:cs="宋体"/>
                <w:bCs/>
              </w:rPr>
              <w:t>四、投标人应当提交的资格、资信证明文件</w:t>
            </w:r>
            <w:r>
              <w:rPr>
                <w:rFonts w:hint="eastAsia" w:ascii="宋体" w:hAnsi="宋体" w:eastAsia="宋体" w:cs="宋体"/>
                <w:b/>
              </w:rPr>
              <w:t>（必须提供，否则投标将被拒绝）</w:t>
            </w:r>
          </w:p>
          <w:p>
            <w:pPr>
              <w:spacing w:line="240" w:lineRule="auto"/>
              <w:ind w:firstLine="480"/>
              <w:rPr>
                <w:rFonts w:hint="eastAsia" w:ascii="宋体" w:hAnsi="宋体" w:eastAsia="宋体" w:cs="宋体"/>
                <w:color w:val="000000"/>
              </w:rPr>
            </w:pPr>
            <w:r>
              <w:rPr>
                <w:rFonts w:hint="eastAsia" w:ascii="宋体" w:hAnsi="宋体" w:eastAsia="宋体" w:cs="宋体"/>
                <w:bCs/>
              </w:rPr>
              <w:t>1、</w:t>
            </w:r>
            <w:r>
              <w:rPr>
                <w:rFonts w:hint="eastAsia" w:ascii="宋体" w:hAnsi="宋体" w:eastAsia="宋体" w:cs="宋体"/>
                <w:color w:val="000000"/>
              </w:rPr>
              <w:t>投标人合法有效的营业执照（副本）复印件；</w:t>
            </w:r>
          </w:p>
          <w:p>
            <w:pPr>
              <w:spacing w:line="240" w:lineRule="auto"/>
              <w:ind w:firstLine="480"/>
              <w:rPr>
                <w:rFonts w:hint="eastAsia" w:ascii="宋体" w:hAnsi="宋体" w:eastAsia="宋体" w:cs="宋体"/>
                <w:bCs/>
              </w:rPr>
            </w:pPr>
            <w:r>
              <w:rPr>
                <w:rFonts w:hint="eastAsia" w:ascii="宋体" w:hAnsi="宋体" w:eastAsia="宋体" w:cs="宋体"/>
                <w:bCs/>
              </w:rPr>
              <w:t>2、投标人财务状况证明材料复印件（提供以下选项之一即可）：</w:t>
            </w:r>
          </w:p>
          <w:p>
            <w:pPr>
              <w:spacing w:line="240" w:lineRule="auto"/>
              <w:ind w:firstLine="480"/>
              <w:rPr>
                <w:rFonts w:hint="eastAsia" w:ascii="宋体" w:hAnsi="宋体" w:eastAsia="宋体" w:cs="宋体"/>
                <w:bCs/>
              </w:rPr>
            </w:pPr>
            <w:r>
              <w:rPr>
                <w:rFonts w:hint="eastAsia" w:ascii="宋体" w:hAnsi="宋体" w:eastAsia="宋体" w:cs="宋体"/>
                <w:bCs/>
              </w:rPr>
              <w:t>A.投标人的本项目开标时间前6个月内任何日期的资产负债表复印件及利润表月报表复印件。</w:t>
            </w:r>
          </w:p>
          <w:p>
            <w:pPr>
              <w:spacing w:line="240" w:lineRule="auto"/>
              <w:ind w:firstLine="480"/>
              <w:rPr>
                <w:rFonts w:hint="eastAsia" w:ascii="宋体" w:hAnsi="宋体" w:eastAsia="宋体" w:cs="宋体"/>
                <w:bCs/>
              </w:rPr>
            </w:pPr>
            <w:r>
              <w:rPr>
                <w:rFonts w:hint="eastAsia" w:ascii="宋体" w:hAnsi="宋体" w:eastAsia="宋体" w:cs="宋体"/>
                <w:bCs/>
              </w:rPr>
              <w:t>B.投标人基本开户银行出具的资信证明；</w:t>
            </w:r>
          </w:p>
          <w:p>
            <w:pPr>
              <w:spacing w:line="240" w:lineRule="auto"/>
              <w:ind w:firstLine="480"/>
              <w:rPr>
                <w:rFonts w:hint="eastAsia" w:ascii="宋体" w:hAnsi="宋体" w:eastAsia="宋体" w:cs="宋体"/>
                <w:bCs/>
              </w:rPr>
            </w:pPr>
            <w:r>
              <w:rPr>
                <w:rFonts w:hint="eastAsia" w:ascii="宋体" w:hAnsi="宋体" w:eastAsia="宋体" w:cs="宋体"/>
                <w:bCs/>
              </w:rPr>
              <w:t>C.财政部门认可的政府采购专业担保机构出具的投标担保函。</w:t>
            </w:r>
          </w:p>
          <w:p>
            <w:pPr>
              <w:spacing w:line="240" w:lineRule="auto"/>
              <w:ind w:firstLine="480"/>
              <w:rPr>
                <w:rFonts w:hint="eastAsia" w:ascii="宋体" w:hAnsi="宋体" w:eastAsia="宋体" w:cs="宋体"/>
                <w:bCs/>
              </w:rPr>
            </w:pPr>
            <w:r>
              <w:rPr>
                <w:rFonts w:hint="eastAsia" w:ascii="宋体" w:hAnsi="宋体" w:eastAsia="宋体" w:cs="宋体"/>
                <w:bCs/>
              </w:rPr>
              <w:t>3、投标人在本项目开标时间前6个月内任何1个月的依法缴纳税收和社会保障资金的相关材料复印件，依法免税或不需要缴纳社会保障资金的投标人应提供相应其依法免税或不需要缴纳社会保障资金的证明文件复印件；</w:t>
            </w:r>
          </w:p>
          <w:p>
            <w:pPr>
              <w:spacing w:line="240" w:lineRule="auto"/>
              <w:ind w:firstLine="480"/>
              <w:rPr>
                <w:rFonts w:hint="eastAsia" w:ascii="宋体" w:hAnsi="宋体" w:eastAsia="宋体" w:cs="宋体"/>
                <w:bCs/>
              </w:rPr>
            </w:pPr>
            <w:r>
              <w:rPr>
                <w:rFonts w:hint="eastAsia" w:ascii="宋体" w:hAnsi="宋体" w:eastAsia="宋体" w:cs="宋体"/>
                <w:bCs/>
              </w:rPr>
              <w:t>4、本项目法定代表人身份证复印件（如果本人参加投标活动），或者受托人身份证复印件及其所受托单位在开标时间前6个月内为其缴纳社会保险的凭据复印件（提供连续不低于三个月的社会保险缴纳凭据）；</w:t>
            </w:r>
          </w:p>
          <w:p>
            <w:pPr>
              <w:spacing w:line="240" w:lineRule="auto"/>
              <w:ind w:firstLine="480"/>
              <w:rPr>
                <w:rFonts w:hint="eastAsia" w:ascii="宋体" w:hAnsi="宋体" w:eastAsia="宋体" w:cs="宋体"/>
                <w:bCs/>
              </w:rPr>
            </w:pPr>
            <w:r>
              <w:rPr>
                <w:rFonts w:hint="eastAsia" w:ascii="宋体" w:hAnsi="宋体" w:eastAsia="宋体" w:cs="宋体"/>
                <w:bCs/>
              </w:rPr>
              <w:t>5、具备履行合同所必需的设备和专业技术能力证明材料；</w:t>
            </w:r>
          </w:p>
          <w:p>
            <w:pPr>
              <w:spacing w:line="240" w:lineRule="auto"/>
              <w:ind w:firstLine="480"/>
              <w:rPr>
                <w:rFonts w:hint="eastAsia" w:ascii="宋体" w:hAnsi="宋体" w:eastAsia="宋体" w:cs="宋体"/>
                <w:bCs/>
              </w:rPr>
            </w:pPr>
            <w:r>
              <w:rPr>
                <w:rFonts w:hint="eastAsia" w:ascii="宋体" w:hAnsi="宋体" w:eastAsia="宋体" w:cs="宋体"/>
                <w:bCs/>
              </w:rPr>
              <w:t>投标文件中根据项目需求提供《具备履行合同所必需的设备和专业技术能力的书面声明》（加盖公章，格式见招标文件第七章《投标文件相关格式》）；</w:t>
            </w:r>
          </w:p>
          <w:p>
            <w:pPr>
              <w:adjustRightInd w:val="0"/>
              <w:snapToGrid w:val="0"/>
              <w:spacing w:line="240" w:lineRule="auto"/>
              <w:ind w:firstLine="480"/>
              <w:rPr>
                <w:rFonts w:hint="eastAsia" w:ascii="宋体" w:hAnsi="宋体" w:eastAsia="宋体" w:cs="宋体"/>
                <w:bCs/>
              </w:rPr>
            </w:pPr>
            <w:r>
              <w:rPr>
                <w:rFonts w:hint="eastAsia" w:ascii="宋体" w:hAnsi="宋体" w:eastAsia="宋体" w:cs="宋体"/>
              </w:rPr>
              <w:t>6、</w:t>
            </w:r>
            <w:r>
              <w:rPr>
                <w:rFonts w:hint="eastAsia" w:ascii="宋体" w:hAnsi="宋体" w:eastAsia="宋体" w:cs="宋体"/>
                <w:bCs/>
              </w:rPr>
              <w:t>投标人参加政府采购活动前3年内在经营活动中没有重大违法记录的书面声明（加盖公章，格式见招标文件第七章《投标文件相关格式》）；</w:t>
            </w:r>
          </w:p>
          <w:p>
            <w:pPr>
              <w:spacing w:line="240" w:lineRule="auto"/>
              <w:ind w:firstLine="480"/>
              <w:rPr>
                <w:rFonts w:hint="eastAsia" w:ascii="宋体" w:hAnsi="宋体" w:eastAsia="宋体" w:cs="宋体"/>
                <w:bCs/>
              </w:rPr>
            </w:pPr>
            <w:r>
              <w:rPr>
                <w:rFonts w:hint="eastAsia" w:ascii="宋体" w:hAnsi="宋体" w:eastAsia="宋体" w:cs="宋体"/>
                <w:bCs/>
              </w:rPr>
              <w:t>五、技术部分</w:t>
            </w:r>
          </w:p>
          <w:p>
            <w:pPr>
              <w:widowControl/>
              <w:spacing w:line="240" w:lineRule="auto"/>
              <w:ind w:firstLine="480"/>
              <w:rPr>
                <w:rFonts w:hint="eastAsia" w:ascii="宋体" w:hAnsi="宋体" w:eastAsia="宋体" w:cs="宋体"/>
                <w:bCs/>
                <w:color w:val="auto"/>
              </w:rPr>
            </w:pPr>
            <w:r>
              <w:rPr>
                <w:rFonts w:hint="eastAsia" w:ascii="宋体" w:hAnsi="宋体" w:eastAsia="宋体" w:cs="宋体"/>
                <w:bCs/>
              </w:rPr>
              <w:t>评分细则中评分得分需提供的相关证明材料，包含但不限于以下几个方面</w:t>
            </w:r>
            <w:r>
              <w:rPr>
                <w:rFonts w:hint="eastAsia" w:ascii="宋体" w:hAnsi="宋体" w:eastAsia="宋体" w:cs="宋体"/>
                <w:bCs/>
                <w:color w:val="auto"/>
              </w:rPr>
              <w:t>（要求见招标文件</w:t>
            </w:r>
            <w:r>
              <w:rPr>
                <w:rFonts w:hint="eastAsia" w:ascii="宋体" w:hAnsi="宋体" w:eastAsia="宋体" w:cs="宋体"/>
                <w:color w:val="auto"/>
              </w:rPr>
              <w:t>第六章《采购需求》及</w:t>
            </w:r>
            <w:r>
              <w:rPr>
                <w:rFonts w:hint="eastAsia" w:ascii="宋体" w:hAnsi="宋体" w:eastAsia="宋体" w:cs="宋体"/>
                <w:bCs/>
                <w:color w:val="auto"/>
              </w:rPr>
              <w:t>第四章《评标标准》）：</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标段一：</w:t>
            </w:r>
          </w:p>
          <w:p>
            <w:pPr>
              <w:spacing w:line="240" w:lineRule="auto"/>
              <w:ind w:firstLine="480"/>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1、</w:t>
            </w:r>
            <w:r>
              <w:rPr>
                <w:rFonts w:hint="eastAsia" w:ascii="宋体" w:hAnsi="宋体" w:eastAsia="宋体" w:cs="宋体"/>
                <w:color w:val="auto"/>
                <w:sz w:val="24"/>
                <w:highlight w:val="none"/>
              </w:rPr>
              <w:t>所投产品的技术规格</w:t>
            </w:r>
            <w:r>
              <w:rPr>
                <w:rFonts w:hint="eastAsia" w:ascii="宋体" w:hAnsi="宋体" w:eastAsia="宋体" w:cs="宋体"/>
                <w:color w:val="auto"/>
                <w:sz w:val="24"/>
                <w:highlight w:val="none"/>
                <w:lang w:val="en-US" w:eastAsia="zh-CN"/>
              </w:rPr>
              <w:t>及质量性能要求</w:t>
            </w:r>
            <w:r>
              <w:rPr>
                <w:rFonts w:hint="eastAsia" w:ascii="宋体" w:hAnsi="宋体" w:eastAsia="宋体" w:cs="宋体"/>
                <w:bCs/>
                <w:color w:val="auto"/>
                <w:kern w:val="0"/>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bCs/>
                <w:color w:val="auto"/>
                <w:kern w:val="0"/>
                <w:highlight w:val="none"/>
              </w:rPr>
              <w:t>2、检测报告；</w:t>
            </w:r>
          </w:p>
          <w:p>
            <w:pPr>
              <w:spacing w:line="240" w:lineRule="auto"/>
              <w:ind w:firstLine="480"/>
              <w:rPr>
                <w:rFonts w:hint="eastAsia"/>
                <w:color w:val="auto"/>
                <w:highlight w:val="none"/>
              </w:rPr>
            </w:pPr>
            <w:r>
              <w:rPr>
                <w:rFonts w:hint="eastAsia" w:ascii="宋体" w:hAnsi="宋体" w:eastAsia="宋体" w:cs="宋体"/>
                <w:color w:val="auto"/>
                <w:highlight w:val="none"/>
              </w:rPr>
              <w:t>3、项目实施方案；</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4、售后服务；</w:t>
            </w:r>
          </w:p>
          <w:p>
            <w:pPr>
              <w:pStyle w:val="2"/>
              <w:ind w:left="480" w:firstLine="480"/>
              <w:jc w:val="left"/>
              <w:rPr>
                <w:rFonts w:hint="eastAsia"/>
                <w:color w:val="auto"/>
                <w:highlight w:val="none"/>
                <w:lang w:val="en-US" w:eastAsia="zh-CN"/>
              </w:rPr>
            </w:pPr>
          </w:p>
          <w:p>
            <w:pPr>
              <w:spacing w:line="240" w:lineRule="auto"/>
              <w:ind w:firstLine="480"/>
              <w:rPr>
                <w:rFonts w:hint="eastAsia" w:ascii="宋体" w:hAnsi="宋体" w:eastAsia="宋体" w:cs="宋体"/>
                <w:bCs/>
                <w:color w:val="auto"/>
                <w:highlight w:val="none"/>
              </w:rPr>
            </w:pPr>
            <w:r>
              <w:rPr>
                <w:rFonts w:hint="eastAsia" w:ascii="宋体" w:hAnsi="宋体" w:eastAsia="宋体" w:cs="宋体"/>
                <w:bCs/>
                <w:color w:val="auto"/>
                <w:highlight w:val="none"/>
              </w:rPr>
              <w:t>标段二：</w:t>
            </w:r>
          </w:p>
          <w:p>
            <w:pPr>
              <w:spacing w:line="240" w:lineRule="auto"/>
              <w:ind w:firstLine="480"/>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1、</w:t>
            </w:r>
            <w:r>
              <w:rPr>
                <w:rFonts w:hint="eastAsia" w:ascii="宋体" w:hAnsi="宋体" w:eastAsia="宋体" w:cs="宋体"/>
                <w:color w:val="auto"/>
                <w:sz w:val="24"/>
                <w:highlight w:val="none"/>
              </w:rPr>
              <w:t>所投产品的技术规格</w:t>
            </w:r>
            <w:r>
              <w:rPr>
                <w:rFonts w:hint="eastAsia" w:ascii="宋体" w:hAnsi="宋体" w:eastAsia="宋体" w:cs="宋体"/>
                <w:color w:val="auto"/>
                <w:sz w:val="24"/>
                <w:highlight w:val="none"/>
                <w:lang w:val="en-US" w:eastAsia="zh-CN"/>
              </w:rPr>
              <w:t>及质量性能要求</w:t>
            </w:r>
            <w:r>
              <w:rPr>
                <w:rFonts w:hint="eastAsia" w:ascii="宋体" w:hAnsi="宋体" w:eastAsia="宋体" w:cs="宋体"/>
                <w:bCs/>
                <w:color w:val="auto"/>
                <w:kern w:val="0"/>
                <w:highlight w:val="none"/>
              </w:rPr>
              <w:t>；</w:t>
            </w:r>
          </w:p>
          <w:p>
            <w:pPr>
              <w:spacing w:line="240" w:lineRule="auto"/>
              <w:ind w:firstLine="480"/>
              <w:rPr>
                <w:rFonts w:hint="eastAsia" w:ascii="宋体" w:hAnsi="宋体" w:eastAsia="宋体" w:cs="宋体"/>
                <w:color w:val="auto"/>
                <w:highlight w:val="none"/>
              </w:rPr>
            </w:pPr>
            <w:r>
              <w:rPr>
                <w:rFonts w:hint="eastAsia" w:ascii="宋体" w:hAnsi="宋体" w:eastAsia="宋体" w:cs="宋体"/>
                <w:bCs/>
                <w:color w:val="auto"/>
                <w:kern w:val="0"/>
                <w:highlight w:val="none"/>
              </w:rPr>
              <w:t>2、检测报告；</w:t>
            </w:r>
          </w:p>
          <w:p>
            <w:pPr>
              <w:spacing w:line="240" w:lineRule="auto"/>
              <w:ind w:firstLine="480"/>
              <w:rPr>
                <w:rFonts w:hint="eastAsia"/>
                <w:color w:val="auto"/>
                <w:highlight w:val="none"/>
              </w:rPr>
            </w:pPr>
            <w:r>
              <w:rPr>
                <w:rFonts w:hint="eastAsia" w:ascii="宋体" w:hAnsi="宋体" w:eastAsia="宋体" w:cs="宋体"/>
                <w:color w:val="auto"/>
                <w:highlight w:val="none"/>
              </w:rPr>
              <w:t>3、项目实施方案；</w:t>
            </w:r>
          </w:p>
          <w:p>
            <w:pPr>
              <w:spacing w:line="24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4、售后服务；</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六、《偏离表》（加盖公章，格式见招标文件第七章《投标文件相关格式》）；</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七、商务部分</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1、评分细则中评分得分需提供的相关证明材料，包含但不限于以下几个方面（要求见招标文件</w:t>
            </w:r>
            <w:r>
              <w:rPr>
                <w:rFonts w:hint="eastAsia" w:ascii="宋体" w:hAnsi="宋体" w:eastAsia="宋体" w:cs="宋体"/>
                <w:color w:val="auto"/>
              </w:rPr>
              <w:t>第六章《采购需求》及</w:t>
            </w:r>
            <w:r>
              <w:rPr>
                <w:rFonts w:hint="eastAsia" w:ascii="宋体" w:hAnsi="宋体" w:eastAsia="宋体" w:cs="宋体"/>
                <w:bCs/>
                <w:color w:val="auto"/>
              </w:rPr>
              <w:t>第四章《评标标准》）：</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标段一：</w:t>
            </w:r>
          </w:p>
          <w:p>
            <w:pPr>
              <w:pStyle w:val="2"/>
              <w:ind w:left="0" w:leftChars="0" w:firstLine="480"/>
              <w:rPr>
                <w:rFonts w:hint="eastAsia" w:ascii="宋体" w:hAnsi="宋体" w:eastAsia="宋体" w:cs="宋体"/>
                <w:bCs/>
                <w:color w:val="auto"/>
                <w:kern w:val="0"/>
                <w:lang w:val="en-US" w:eastAsia="zh-CN"/>
              </w:rPr>
            </w:pPr>
            <w:r>
              <w:rPr>
                <w:rFonts w:hint="eastAsia" w:ascii="宋体" w:hAnsi="宋体" w:eastAsia="宋体" w:cs="宋体"/>
                <w:bCs/>
                <w:color w:val="auto"/>
                <w:kern w:val="0"/>
                <w:lang w:val="en-US" w:eastAsia="zh-CN"/>
              </w:rPr>
              <w:t>(1)证书；</w:t>
            </w:r>
          </w:p>
          <w:p>
            <w:pPr>
              <w:pStyle w:val="2"/>
              <w:ind w:left="0" w:leftChars="0"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(2)业绩；</w:t>
            </w:r>
          </w:p>
          <w:p>
            <w:pPr>
              <w:spacing w:line="240" w:lineRule="auto"/>
              <w:ind w:firstLine="480"/>
              <w:rPr>
                <w:rFonts w:hint="eastAsia" w:ascii="宋体" w:hAnsi="宋体" w:eastAsia="宋体" w:cs="宋体"/>
                <w:bCs/>
                <w:color w:val="auto"/>
              </w:rPr>
            </w:pPr>
            <w:r>
              <w:rPr>
                <w:rFonts w:hint="eastAsia" w:ascii="宋体" w:hAnsi="宋体" w:eastAsia="宋体" w:cs="宋体"/>
                <w:bCs/>
                <w:color w:val="auto"/>
              </w:rPr>
              <w:t>标段二：</w:t>
            </w:r>
          </w:p>
          <w:p>
            <w:pPr>
              <w:pStyle w:val="2"/>
              <w:ind w:left="0" w:leftChars="0" w:firstLine="480"/>
              <w:rPr>
                <w:rFonts w:hint="eastAsia" w:ascii="宋体" w:hAnsi="宋体" w:eastAsia="宋体" w:cs="宋体"/>
                <w:bCs/>
                <w:color w:val="auto"/>
                <w:kern w:val="0"/>
                <w:lang w:val="en-US" w:eastAsia="zh-CN"/>
              </w:rPr>
            </w:pPr>
            <w:r>
              <w:rPr>
                <w:rFonts w:hint="eastAsia" w:ascii="宋体" w:hAnsi="宋体" w:eastAsia="宋体" w:cs="宋体"/>
                <w:bCs/>
                <w:color w:val="auto"/>
                <w:kern w:val="0"/>
                <w:lang w:val="en-US" w:eastAsia="zh-CN"/>
              </w:rPr>
              <w:t>(1)证书；</w:t>
            </w:r>
          </w:p>
          <w:p>
            <w:pPr>
              <w:pStyle w:val="2"/>
              <w:ind w:left="0" w:leftChars="0" w:firstLine="480"/>
              <w:rPr>
                <w:rFonts w:hint="eastAsia"/>
                <w:color w:val="auto"/>
                <w:lang w:val="en-US" w:eastAsia="zh-CN"/>
              </w:rPr>
            </w:pPr>
            <w:r>
              <w:rPr>
                <w:rFonts w:hint="eastAsia" w:ascii="宋体" w:hAnsi="宋体" w:eastAsia="宋体" w:cs="宋体"/>
                <w:color w:val="auto"/>
                <w:lang w:val="en-US" w:eastAsia="zh-CN"/>
              </w:rPr>
              <w:t>(2)业绩；</w:t>
            </w:r>
          </w:p>
          <w:p>
            <w:pPr>
              <w:spacing w:line="240" w:lineRule="auto"/>
              <w:ind w:firstLine="480"/>
              <w:rPr>
                <w:rFonts w:hint="eastAsia" w:ascii="宋体" w:hAnsi="宋体" w:eastAsia="宋体" w:cs="宋体"/>
                <w:bCs/>
              </w:rPr>
            </w:pPr>
            <w:r>
              <w:rPr>
                <w:rFonts w:hint="eastAsia" w:ascii="宋体" w:hAnsi="宋体" w:eastAsia="宋体" w:cs="宋体"/>
                <w:bCs/>
                <w:color w:val="auto"/>
              </w:rPr>
              <w:t>2、投标人提供的货物、工程或者服务符合下列情形的,提供《中小企业声明函》原件（加盖公章，格</w:t>
            </w:r>
            <w:r>
              <w:rPr>
                <w:rFonts w:hint="eastAsia" w:ascii="宋体" w:hAnsi="宋体" w:eastAsia="宋体" w:cs="宋体"/>
                <w:bCs/>
              </w:rPr>
              <w:t>式见招标文件第六章，非必须提供）。</w:t>
            </w:r>
          </w:p>
          <w:p>
            <w:pPr>
              <w:spacing w:line="240" w:lineRule="auto"/>
              <w:ind w:firstLine="480"/>
              <w:rPr>
                <w:rFonts w:hint="eastAsia" w:ascii="宋体" w:hAnsi="宋体" w:eastAsia="宋体" w:cs="宋体"/>
                <w:bCs/>
              </w:rPr>
            </w:pPr>
            <w:r>
              <w:rPr>
                <w:rFonts w:hint="eastAsia" w:ascii="宋体" w:hAnsi="宋体" w:eastAsia="宋体" w:cs="宋体"/>
                <w:bCs/>
              </w:rPr>
              <w:t xml:space="preserve">（1）在货物采购项目中，货物由中小企业制造，即货物由中小企业生产且使用该中小企业商号或者注册商标； </w:t>
            </w:r>
          </w:p>
          <w:p>
            <w:pPr>
              <w:spacing w:line="240" w:lineRule="auto"/>
              <w:ind w:firstLine="480"/>
              <w:rPr>
                <w:rFonts w:hint="eastAsia" w:ascii="宋体" w:hAnsi="宋体" w:eastAsia="宋体" w:cs="宋体"/>
                <w:bCs/>
              </w:rPr>
            </w:pPr>
            <w:r>
              <w:rPr>
                <w:rFonts w:hint="eastAsia" w:ascii="宋体" w:hAnsi="宋体" w:eastAsia="宋体" w:cs="宋体"/>
                <w:bCs/>
              </w:rPr>
              <w:t xml:space="preserve">（2）在工程采购项目中,工程由中小企业承建，即工程施工单位为中小企业； </w:t>
            </w:r>
          </w:p>
          <w:p>
            <w:pPr>
              <w:spacing w:line="240" w:lineRule="auto"/>
              <w:ind w:firstLine="480"/>
              <w:rPr>
                <w:rFonts w:hint="eastAsia" w:ascii="宋体" w:hAnsi="宋体" w:eastAsia="宋体" w:cs="宋体"/>
                <w:bCs/>
              </w:rPr>
            </w:pPr>
            <w:r>
              <w:rPr>
                <w:rFonts w:hint="eastAsia" w:ascii="宋体" w:hAnsi="宋体" w:eastAsia="宋体" w:cs="宋体"/>
                <w:bCs/>
              </w:rPr>
              <w:t>（3）在服务采购项目中，服务由中小企业承接，即提供服务的人员为中小企业依照《中华人民共和国劳动合同法》订立劳动合同的从业人员。</w:t>
            </w:r>
          </w:p>
          <w:p>
            <w:pPr>
              <w:spacing w:line="240" w:lineRule="auto"/>
              <w:ind w:firstLine="480"/>
              <w:rPr>
                <w:rFonts w:hint="eastAsia" w:ascii="宋体" w:hAnsi="宋体" w:eastAsia="宋体" w:cs="宋体"/>
                <w:bCs/>
              </w:rPr>
            </w:pPr>
            <w:r>
              <w:rPr>
                <w:rFonts w:hint="eastAsia" w:ascii="宋体" w:hAnsi="宋体" w:eastAsia="宋体" w:cs="宋体"/>
                <w:bCs/>
              </w:rPr>
              <w:t>在货物采购项目中，供应商提供的货物既有中小企业制造货物，也有大型企业制造货物的，不享受本办法规定的中小企业扶持政策。</w:t>
            </w:r>
          </w:p>
          <w:p>
            <w:pPr>
              <w:spacing w:line="240" w:lineRule="auto"/>
              <w:ind w:firstLine="480"/>
              <w:rPr>
                <w:rFonts w:hint="eastAsia" w:ascii="宋体" w:hAnsi="宋体" w:eastAsia="宋体" w:cs="宋体"/>
                <w:bCs/>
              </w:rPr>
            </w:pPr>
            <w:r>
              <w:rPr>
                <w:rFonts w:hint="eastAsia" w:ascii="宋体" w:hAnsi="宋体" w:eastAsia="宋体" w:cs="宋体"/>
                <w:bCs/>
              </w:rPr>
              <w:t>以联合体形式参加政府采购活动，联合体各方均为中小企业的，联合体视同中小企业。其中，联合体各方均为小微企业的，联合体视同小微企业。</w:t>
            </w:r>
          </w:p>
          <w:p>
            <w:pPr>
              <w:widowControl/>
              <w:spacing w:line="240" w:lineRule="auto"/>
              <w:ind w:firstLine="480"/>
              <w:jc w:val="left"/>
              <w:rPr>
                <w:rFonts w:ascii="宋体" w:hAnsi="宋体" w:eastAsia="宋体" w:cs="宋体"/>
                <w:b/>
                <w:bCs w:val="0"/>
                <w:color w:val="auto"/>
              </w:rPr>
            </w:pPr>
            <w:r>
              <w:rPr>
                <w:rFonts w:hint="eastAsia" w:ascii="宋体" w:hAnsi="宋体" w:eastAsia="宋体" w:cs="宋体"/>
                <w:b/>
                <w:bCs w:val="0"/>
                <w:color w:val="auto"/>
              </w:rPr>
              <w:t>本项目采购标的对应的中小企业划分标准所属行业为 ：</w:t>
            </w:r>
            <w:r>
              <w:rPr>
                <w:rFonts w:hint="eastAsia" w:ascii="宋体" w:hAnsi="宋体" w:eastAsia="宋体" w:cs="宋体"/>
                <w:b/>
                <w:bCs w:val="0"/>
                <w:color w:val="auto"/>
                <w:u w:val="single"/>
              </w:rPr>
              <w:t>工业</w:t>
            </w:r>
          </w:p>
          <w:p>
            <w:pPr>
              <w:widowControl/>
              <w:spacing w:line="240" w:lineRule="auto"/>
              <w:ind w:firstLine="480"/>
              <w:jc w:val="left"/>
              <w:rPr>
                <w:rFonts w:hint="eastAsia" w:ascii="宋体" w:hAnsi="宋体" w:eastAsia="宋体" w:cs="宋体"/>
                <w:bCs/>
              </w:rPr>
            </w:pPr>
            <w:r>
              <w:rPr>
                <w:rFonts w:hint="eastAsia" w:ascii="宋体" w:hAnsi="宋体" w:eastAsia="宋体" w:cs="宋体"/>
                <w:bCs/>
              </w:rPr>
              <w:t>评审时对符合本办法规定的小微企业报价给予10%的价格扣除，用扣除后的价格参与评审。具体以关于印发《政府采购促进中小企业发展管理办法》的通知（财库〔2020〕46号）和《工业和信息化部、国家统计局、国家发展和改革委员会、财政部关于印发中小企业划型标准规定的通知》（工信部联企业[2011]300号）的规定为准。</w:t>
            </w:r>
          </w:p>
          <w:p>
            <w:pPr>
              <w:widowControl/>
              <w:spacing w:line="240" w:lineRule="auto"/>
              <w:ind w:firstLine="480"/>
              <w:jc w:val="left"/>
              <w:rPr>
                <w:rFonts w:hint="eastAsia" w:ascii="宋体" w:hAnsi="宋体" w:eastAsia="宋体" w:cs="宋体"/>
                <w:bCs/>
              </w:rPr>
            </w:pPr>
            <w:r>
              <w:rPr>
                <w:rFonts w:hint="eastAsia" w:ascii="宋体" w:hAnsi="宋体" w:eastAsia="宋体" w:cs="宋体"/>
                <w:bCs/>
              </w:rPr>
              <w:t>3、投标人为监狱企业的，提供省级以上监狱管理局、戒毒管理局（含新疆生产建设兵团）出具的属于监狱企业的证明文件复印件。</w:t>
            </w:r>
          </w:p>
          <w:p>
            <w:pPr>
              <w:widowControl/>
              <w:spacing w:line="240" w:lineRule="auto"/>
              <w:ind w:firstLine="480"/>
              <w:jc w:val="left"/>
              <w:rPr>
                <w:rFonts w:hint="eastAsia" w:ascii="宋体" w:hAnsi="宋体" w:eastAsia="宋体" w:cs="宋体"/>
                <w:bCs/>
              </w:rPr>
            </w:pPr>
            <w:r>
              <w:rPr>
                <w:rFonts w:hint="eastAsia" w:ascii="宋体" w:hAnsi="宋体" w:eastAsia="宋体" w:cs="宋体"/>
                <w:bCs/>
              </w:rPr>
              <w:t>注：具体以《财政部 司法部关于政府采购支持监狱企业发展有关问题的通知》（财库〔2014〕68号）的规定为准。（非必须提供）</w:t>
            </w:r>
          </w:p>
          <w:p>
            <w:pPr>
              <w:widowControl/>
              <w:spacing w:line="240" w:lineRule="auto"/>
              <w:ind w:firstLine="480"/>
              <w:jc w:val="left"/>
              <w:rPr>
                <w:rFonts w:hint="eastAsia" w:ascii="宋体" w:hAnsi="宋体" w:eastAsia="宋体" w:cs="宋体"/>
                <w:bCs/>
              </w:rPr>
            </w:pPr>
            <w:r>
              <w:rPr>
                <w:rFonts w:hint="eastAsia" w:ascii="宋体" w:hAnsi="宋体" w:eastAsia="宋体" w:cs="宋体"/>
                <w:bCs/>
              </w:rPr>
              <w:t>4、投标人为残疾人福利性单位的，提供《</w:t>
            </w:r>
            <w:bookmarkStart w:id="37" w:name="OLE_LINK13"/>
            <w:bookmarkStart w:id="38" w:name="OLE_LINK14"/>
            <w:r>
              <w:rPr>
                <w:rFonts w:hint="eastAsia" w:ascii="宋体" w:hAnsi="宋体" w:eastAsia="宋体" w:cs="宋体"/>
                <w:bCs/>
              </w:rPr>
              <w:t>残疾人福利性单位声明函</w:t>
            </w:r>
            <w:bookmarkEnd w:id="37"/>
            <w:bookmarkEnd w:id="38"/>
            <w:r>
              <w:rPr>
                <w:rFonts w:hint="eastAsia" w:ascii="宋体" w:hAnsi="宋体" w:eastAsia="宋体" w:cs="宋体"/>
                <w:bCs/>
              </w:rPr>
              <w:t>》（加盖公章，格式见招标文件第七章《投标文件相关格式》）。</w:t>
            </w:r>
          </w:p>
          <w:p>
            <w:pPr>
              <w:widowControl/>
              <w:spacing w:line="240" w:lineRule="auto"/>
              <w:ind w:firstLine="480"/>
              <w:jc w:val="left"/>
              <w:rPr>
                <w:rFonts w:hint="eastAsia" w:ascii="宋体" w:hAnsi="宋体" w:eastAsia="宋体" w:cs="宋体"/>
              </w:rPr>
            </w:pPr>
            <w:r>
              <w:rPr>
                <w:rFonts w:hint="eastAsia" w:ascii="宋体" w:hAnsi="宋体" w:eastAsia="宋体" w:cs="宋体"/>
                <w:bCs/>
              </w:rPr>
              <w:t>注：具体以《关于促进残疾人就业政府采购政策的通知》（财库〔2017〕141号）</w:t>
            </w:r>
            <w:r>
              <w:rPr>
                <w:rFonts w:hint="eastAsia" w:ascii="宋体" w:hAnsi="宋体" w:eastAsia="宋体" w:cs="宋体"/>
              </w:rPr>
              <w:t>的规定为准。</w:t>
            </w:r>
          </w:p>
          <w:p>
            <w:pPr>
              <w:spacing w:line="240" w:lineRule="auto"/>
              <w:ind w:firstLine="480"/>
              <w:rPr>
                <w:rFonts w:hint="eastAsia" w:ascii="宋体" w:hAnsi="宋体" w:eastAsia="宋体" w:cs="宋体"/>
                <w:bCs/>
              </w:rPr>
            </w:pPr>
            <w:r>
              <w:rPr>
                <w:rFonts w:hint="eastAsia" w:ascii="宋体" w:hAnsi="宋体" w:eastAsia="宋体" w:cs="宋体"/>
                <w:bCs/>
              </w:rPr>
              <w:t>八、其他部分</w:t>
            </w:r>
          </w:p>
          <w:p>
            <w:pPr>
              <w:spacing w:line="240" w:lineRule="auto"/>
              <w:ind w:firstLine="480"/>
              <w:jc w:val="left"/>
              <w:rPr>
                <w:rFonts w:hint="eastAsia" w:ascii="宋体" w:hAnsi="宋体" w:eastAsia="宋体" w:cs="宋体"/>
                <w:bCs/>
                <w:color w:val="000000"/>
              </w:rPr>
            </w:pPr>
            <w:r>
              <w:rPr>
                <w:rFonts w:hint="eastAsia" w:ascii="宋体" w:hAnsi="宋体" w:eastAsia="宋体" w:cs="宋体"/>
                <w:bCs/>
                <w:color w:val="000000"/>
              </w:rPr>
              <w:t>1、所报产品为“环境标志产品”的有关证明材料复印件（</w:t>
            </w:r>
            <w:r>
              <w:rPr>
                <w:rFonts w:hint="eastAsia" w:ascii="宋体" w:hAnsi="宋体" w:eastAsia="宋体" w:cs="宋体"/>
                <w:bCs/>
              </w:rPr>
              <w:t>如有，</w:t>
            </w:r>
            <w:r>
              <w:rPr>
                <w:rFonts w:hint="eastAsia" w:ascii="宋体" w:hAnsi="宋体" w:eastAsia="宋体" w:cs="宋体"/>
                <w:bCs/>
                <w:color w:val="000000"/>
              </w:rPr>
              <w:t>要求见招标文件第四章《评标标准》）。</w:t>
            </w:r>
          </w:p>
          <w:p>
            <w:pPr>
              <w:spacing w:line="240" w:lineRule="auto"/>
              <w:ind w:firstLine="482"/>
              <w:jc w:val="left"/>
              <w:rPr>
                <w:rFonts w:hint="eastAsia" w:ascii="宋体" w:hAnsi="宋体" w:eastAsia="宋体" w:cs="宋体"/>
                <w:bCs/>
              </w:rPr>
            </w:pPr>
            <w:r>
              <w:rPr>
                <w:rFonts w:hint="eastAsia" w:ascii="宋体" w:hAnsi="宋体" w:eastAsia="宋体" w:cs="宋体"/>
                <w:b/>
              </w:rPr>
              <w:t>2、</w:t>
            </w:r>
            <w:r>
              <w:rPr>
                <w:rFonts w:hint="eastAsia" w:ascii="宋体" w:hAnsi="宋体" w:eastAsia="宋体" w:cs="宋体"/>
                <w:bCs/>
              </w:rPr>
              <w:t>所报产品为“节能产品”有关证明材料复印件</w:t>
            </w:r>
            <w:r>
              <w:rPr>
                <w:rFonts w:hint="eastAsia" w:ascii="宋体" w:hAnsi="宋体" w:eastAsia="宋体" w:cs="宋体"/>
                <w:bCs/>
                <w:color w:val="000000"/>
              </w:rPr>
              <w:t>（</w:t>
            </w:r>
            <w:r>
              <w:rPr>
                <w:rFonts w:hint="eastAsia" w:ascii="宋体" w:hAnsi="宋体" w:eastAsia="宋体" w:cs="宋体"/>
                <w:bCs/>
              </w:rPr>
              <w:t>如有，</w:t>
            </w:r>
            <w:r>
              <w:rPr>
                <w:rFonts w:hint="eastAsia" w:ascii="宋体" w:hAnsi="宋体" w:eastAsia="宋体" w:cs="宋体"/>
                <w:bCs/>
                <w:color w:val="000000"/>
              </w:rPr>
              <w:t>要求见招标文件第四章《评标标准》）。</w:t>
            </w:r>
          </w:p>
          <w:p>
            <w:pPr>
              <w:spacing w:line="240" w:lineRule="auto"/>
              <w:ind w:firstLine="480"/>
              <w:jc w:val="left"/>
              <w:rPr>
                <w:rFonts w:hint="eastAsia" w:ascii="宋体" w:hAnsi="宋体" w:eastAsia="宋体" w:cs="宋体"/>
                <w:bCs/>
              </w:rPr>
            </w:pPr>
            <w:r>
              <w:rPr>
                <w:rFonts w:hint="eastAsia" w:ascii="宋体" w:hAnsi="宋体" w:eastAsia="宋体" w:cs="宋体"/>
                <w:bCs/>
              </w:rPr>
              <w:t>3、《投标人承诺》（格式见招标文件第七章《投标文件相关格式》）；</w:t>
            </w:r>
          </w:p>
          <w:p>
            <w:pPr>
              <w:spacing w:line="240" w:lineRule="auto"/>
              <w:ind w:firstLine="480"/>
              <w:jc w:val="left"/>
              <w:rPr>
                <w:rFonts w:hint="eastAsia" w:ascii="宋体" w:hAnsi="宋体" w:eastAsia="宋体" w:cs="宋体"/>
                <w:bCs/>
              </w:rPr>
            </w:pPr>
            <w:r>
              <w:rPr>
                <w:rFonts w:hint="eastAsia" w:ascii="宋体" w:hAnsi="宋体" w:eastAsia="宋体" w:cs="宋体"/>
                <w:bCs/>
              </w:rPr>
              <w:t>4、《投标产品清单》（格式见招标文件第七章《投标文件相关格式》）；</w:t>
            </w:r>
          </w:p>
          <w:p>
            <w:pPr>
              <w:spacing w:line="240" w:lineRule="auto"/>
              <w:ind w:firstLine="480"/>
              <w:jc w:val="left"/>
              <w:rPr>
                <w:rFonts w:hint="eastAsia" w:ascii="宋体" w:hAnsi="宋体" w:eastAsia="宋体" w:cs="宋体"/>
                <w:bCs/>
              </w:rPr>
            </w:pPr>
            <w:r>
              <w:rPr>
                <w:rFonts w:hint="eastAsia" w:ascii="宋体" w:hAnsi="宋体" w:eastAsia="宋体" w:cs="宋体"/>
                <w:bCs/>
              </w:rPr>
              <w:t>5、《投标人基本情况表》（格式见招标文件第七章《投标文件相关格式》）；</w:t>
            </w:r>
          </w:p>
          <w:p>
            <w:pPr>
              <w:spacing w:line="240" w:lineRule="auto"/>
              <w:ind w:firstLine="480"/>
              <w:jc w:val="left"/>
              <w:rPr>
                <w:rFonts w:hint="eastAsia"/>
              </w:rPr>
            </w:pPr>
            <w:r>
              <w:rPr>
                <w:rFonts w:hint="eastAsia" w:ascii="宋体" w:hAnsi="宋体" w:eastAsia="宋体" w:cs="宋体"/>
                <w:bCs/>
              </w:rPr>
              <w:t>6、评</w:t>
            </w:r>
            <w:r>
              <w:rPr>
                <w:rFonts w:hint="eastAsia" w:ascii="宋体" w:hAnsi="宋体" w:eastAsia="宋体" w:cs="宋体"/>
              </w:rPr>
              <w:t>分细则中评分得分需提供的其他相关证明文件复印件和项目要求的其他文件，复印件投标时须提供原件核查后方为有效。特别要求的除外；</w:t>
            </w:r>
          </w:p>
          <w:p>
            <w:pPr>
              <w:spacing w:line="240" w:lineRule="auto"/>
              <w:ind w:firstLine="480"/>
              <w:rPr>
                <w:rFonts w:hint="eastAsia" w:ascii="宋体" w:hAnsi="宋体" w:eastAsia="宋体" w:cs="宋体"/>
                <w:bCs/>
              </w:rPr>
            </w:pPr>
            <w:r>
              <w:rPr>
                <w:rFonts w:hint="eastAsia" w:ascii="宋体" w:hAnsi="宋体" w:eastAsia="宋体" w:cs="宋体"/>
                <w:bCs/>
              </w:rPr>
              <w:t>注：</w:t>
            </w:r>
          </w:p>
          <w:p>
            <w:pPr>
              <w:spacing w:line="240" w:lineRule="auto"/>
              <w:ind w:firstLine="480"/>
              <w:rPr>
                <w:rFonts w:hint="eastAsia" w:ascii="宋体" w:hAnsi="宋体" w:eastAsia="宋体" w:cs="宋体"/>
              </w:rPr>
            </w:pPr>
            <w:r>
              <w:rPr>
                <w:rFonts w:hint="eastAsia" w:ascii="宋体" w:hAnsi="宋体" w:eastAsia="宋体" w:cs="宋体"/>
              </w:rPr>
              <w:t>1、投标人应对以上文件的合法性、真实性负责。</w:t>
            </w:r>
          </w:p>
          <w:p>
            <w:pPr>
              <w:spacing w:line="240" w:lineRule="auto"/>
              <w:ind w:firstLine="480"/>
              <w:rPr>
                <w:rFonts w:hint="eastAsia" w:ascii="宋体" w:hAnsi="宋体" w:eastAsia="宋体" w:cs="宋体"/>
                <w:bCs/>
              </w:rPr>
            </w:pPr>
            <w:r>
              <w:rPr>
                <w:rFonts w:hint="eastAsia" w:ascii="宋体" w:hAnsi="宋体" w:eastAsia="宋体" w:cs="宋体"/>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13.2</w:t>
            </w:r>
          </w:p>
        </w:tc>
        <w:tc>
          <w:tcPr>
            <w:tcW w:w="8329"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auto"/>
              <w:ind w:firstLine="480"/>
              <w:rPr>
                <w:rFonts w:hint="eastAsia" w:ascii="宋体" w:hAnsi="宋体" w:eastAsia="宋体" w:cs="宋体"/>
                <w:kern w:val="0"/>
              </w:rPr>
            </w:pPr>
            <w:r>
              <w:rPr>
                <w:rFonts w:hint="eastAsia" w:ascii="宋体" w:hAnsi="宋体" w:eastAsia="宋体" w:cs="宋体"/>
                <w:kern w:val="0"/>
              </w:rPr>
              <w:t>商务条件见：</w:t>
            </w:r>
          </w:p>
          <w:p>
            <w:pPr>
              <w:widowControl/>
              <w:adjustRightInd w:val="0"/>
              <w:snapToGrid w:val="0"/>
              <w:spacing w:line="240" w:lineRule="auto"/>
              <w:ind w:firstLine="480"/>
              <w:rPr>
                <w:rFonts w:hint="eastAsia" w:ascii="宋体" w:hAnsi="宋体" w:eastAsia="宋体" w:cs="宋体"/>
                <w:kern w:val="0"/>
              </w:rPr>
            </w:pPr>
            <w:r>
              <w:rPr>
                <w:rFonts w:hint="eastAsia" w:ascii="宋体" w:hAnsi="宋体" w:eastAsia="宋体" w:cs="宋体"/>
                <w:kern w:val="0"/>
              </w:rPr>
              <w:t>1.招标文件第四章《评标标准》</w:t>
            </w:r>
            <w:r>
              <w:rPr>
                <w:rFonts w:hint="eastAsia" w:ascii="宋体" w:hAnsi="宋体" w:eastAsia="宋体" w:cs="宋体"/>
                <w:bCs/>
              </w:rPr>
              <w:t>中的《评审细则》</w:t>
            </w:r>
          </w:p>
          <w:p>
            <w:pPr>
              <w:spacing w:line="240" w:lineRule="auto"/>
              <w:ind w:firstLine="480"/>
              <w:rPr>
                <w:rFonts w:hint="eastAsia" w:ascii="宋体" w:hAnsi="宋体" w:eastAsia="宋体" w:cs="宋体"/>
                <w:bCs/>
              </w:rPr>
            </w:pPr>
            <w:r>
              <w:rPr>
                <w:rFonts w:hint="eastAsia" w:ascii="宋体" w:hAnsi="宋体" w:eastAsia="宋体" w:cs="宋体"/>
                <w:kern w:val="0"/>
              </w:rPr>
              <w:t>2.招标文件第三章《投标资料表》中12.1和12.2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13.3</w:t>
            </w:r>
          </w:p>
        </w:tc>
        <w:tc>
          <w:tcPr>
            <w:tcW w:w="8329"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auto"/>
              <w:ind w:firstLine="480"/>
              <w:rPr>
                <w:rFonts w:hint="eastAsia" w:ascii="宋体" w:hAnsi="宋体" w:eastAsia="宋体" w:cs="宋体"/>
                <w:kern w:val="0"/>
              </w:rPr>
            </w:pPr>
            <w:r>
              <w:rPr>
                <w:rFonts w:hint="eastAsia" w:ascii="宋体" w:hAnsi="宋体" w:eastAsia="宋体" w:cs="宋体"/>
                <w:kern w:val="0"/>
              </w:rPr>
              <w:t>交货和提供服务的时间见：招标文件第五章 《拟签订的合同文本》及或招标文件第六章《采购需求》。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14.3</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rPr>
                <w:rFonts w:hint="eastAsia" w:ascii="宋体" w:hAnsi="宋体" w:eastAsia="宋体" w:cs="宋体"/>
                <w:b/>
                <w:bCs/>
                <w:lang w:val="en-US" w:eastAsia="zh-CN"/>
              </w:rPr>
            </w:pPr>
            <w:r>
              <w:rPr>
                <w:rFonts w:hint="eastAsia" w:ascii="宋体" w:hAnsi="宋体" w:eastAsia="宋体" w:cs="宋体"/>
                <w:b/>
                <w:bCs/>
              </w:rPr>
              <w:t>本项目总预算金额：772.985万元人民币</w:t>
            </w:r>
            <w:r>
              <w:rPr>
                <w:rFonts w:hint="eastAsia" w:ascii="宋体" w:hAnsi="宋体" w:eastAsia="宋体" w:cs="宋体"/>
                <w:b/>
                <w:bCs/>
                <w:lang w:eastAsia="zh-CN"/>
              </w:rPr>
              <w:t>，</w:t>
            </w:r>
            <w:r>
              <w:rPr>
                <w:rFonts w:hint="eastAsia" w:ascii="宋体" w:hAnsi="宋体" w:eastAsia="宋体" w:cs="宋体"/>
                <w:b/>
                <w:bCs/>
                <w:lang w:val="en-US" w:eastAsia="zh-CN"/>
              </w:rPr>
              <w:t>其中：</w:t>
            </w:r>
          </w:p>
          <w:p>
            <w:pPr>
              <w:pStyle w:val="32"/>
              <w:ind w:firstLine="482"/>
            </w:pPr>
            <w:r>
              <w:rPr>
                <w:rFonts w:hint="eastAsia" w:ascii="宋体" w:hAnsi="宋体" w:cs="宋体"/>
              </w:rPr>
              <w:t>标段一</w:t>
            </w:r>
            <w:r>
              <w:rPr>
                <w:rFonts w:hint="eastAsia" w:ascii="宋体" w:hAnsi="宋体" w:cs="宋体"/>
                <w:lang w:eastAsia="zh-CN"/>
              </w:rPr>
              <w:t>：</w:t>
            </w:r>
            <w:r>
              <w:rPr>
                <w:rFonts w:hint="eastAsia" w:ascii="宋体" w:hAnsi="宋体" w:cs="宋体"/>
                <w:lang w:val="en-US" w:eastAsia="zh-CN"/>
              </w:rPr>
              <w:t>6</w:t>
            </w:r>
            <w:r>
              <w:rPr>
                <w:rFonts w:hint="eastAsia" w:ascii="宋体" w:hAnsi="宋体" w:cs="宋体"/>
              </w:rPr>
              <w:t>76.46万元；标段二：96.525万元。</w:t>
            </w:r>
          </w:p>
          <w:p>
            <w:pPr>
              <w:spacing w:line="240" w:lineRule="auto"/>
              <w:ind w:firstLine="480"/>
              <w:rPr>
                <w:rFonts w:hint="eastAsia" w:ascii="宋体" w:hAnsi="宋体" w:eastAsia="宋体" w:cs="宋体"/>
              </w:rPr>
            </w:pPr>
            <w:r>
              <w:rPr>
                <w:rFonts w:hint="eastAsia" w:ascii="宋体" w:hAnsi="宋体" w:eastAsia="宋体" w:cs="宋体"/>
                <w:bCs/>
              </w:rPr>
              <w:t>投标人应当根据采购项目的要求进行报价，“报价”如无特别说明，均指含税价格，包含增值税税款及其他所有税费，发票为增值税专用发票。投标人报价应包括全部货物及伴随工程和服务的相应价格及相关税费、运输到指定地点的装运费用、安装调试、培训、售后服务等其他有关的所有费用，包括但不限于人工、材料、机械、管理、维护、保险、利润、税金、政策性文件规定及合同包含的所有风险、责任等各项应有费用。经评审确认的投标报价除非因特殊原因并经双方协商同意，投标人不得再要求追加任何费用。若合同条款中无另行约定,则合同履行期间项目实施相关费用不因市场变化因素而变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15.1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sz w:val="48"/>
                <w:szCs w:val="48"/>
              </w:rPr>
            </w:pPr>
            <w:r>
              <w:rPr>
                <w:rFonts w:hint="eastAsia" w:ascii="宋体" w:hAnsi="宋体" w:eastAsia="宋体" w:cs="宋体"/>
              </w:rPr>
              <w:t>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16.1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bCs/>
              </w:rPr>
              <w:t>一、投标保证金：无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18.1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eastAsia="宋体" w:cs="宋体"/>
                <w:i/>
                <w:u w:val="single"/>
              </w:rPr>
            </w:pPr>
            <w:r>
              <w:rPr>
                <w:rFonts w:hint="eastAsia" w:ascii="宋体" w:hAnsi="宋体" w:eastAsia="宋体" w:cs="宋体"/>
                <w:i/>
                <w:u w:val="single"/>
              </w:rPr>
              <w:t>电子投标文件应由其法定代表人或法定代表人授权代表在规定的网上投标时间内，凭 CA 证书登陆徐州市公共资源交易平台在线编制投标文件（电子数据），并在投标截止时间之前上传投标文件。并于开标现场携带CA锁当场进行解密。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ascii="宋体" w:hAnsi="宋体" w:eastAsia="宋体" w:cs="宋体"/>
              </w:rPr>
            </w:pPr>
            <w:r>
              <w:rPr>
                <w:rFonts w:hint="eastAsia" w:ascii="宋体" w:hAnsi="宋体" w:eastAsia="宋体" w:cs="宋体"/>
              </w:rPr>
              <w:t>18.6</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eastAsia="宋体" w:cs="宋体"/>
                <w:i/>
                <w:u w:val="single"/>
              </w:rPr>
            </w:pPr>
            <w:r>
              <w:rPr>
                <w:rFonts w:hint="eastAsia" w:ascii="宋体" w:hAnsi="宋体" w:eastAsia="宋体" w:cs="宋体"/>
                <w:i/>
                <w:u w:val="single"/>
              </w:rPr>
              <w:t>投标人应制作纸质投标文件3份（正本1份，副本2份），</w:t>
            </w:r>
            <w:r>
              <w:rPr>
                <w:rFonts w:hint="eastAsia" w:ascii="宋体" w:hAnsi="宋体" w:eastAsia="宋体"/>
              </w:rPr>
              <w:t>投标文件正、副本均不退还投标人，若采购人索取中标人投标文件副本的，须在双方签定政府采购合同后，由采购代理机构提供给采购人。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ascii="宋体" w:hAnsi="宋体" w:eastAsia="宋体" w:cs="宋体"/>
              </w:rPr>
            </w:pPr>
            <w:r>
              <w:rPr>
                <w:rFonts w:hint="eastAsia" w:ascii="宋体" w:hAnsi="宋体" w:eastAsia="宋体" w:cs="宋体"/>
              </w:rPr>
              <w:t>19.4</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i/>
                <w:u w:val="single"/>
              </w:rPr>
            </w:pPr>
            <w:r>
              <w:rPr>
                <w:rFonts w:hint="eastAsia" w:ascii="宋体" w:hAnsi="宋体" w:eastAsia="宋体" w:cs="宋体"/>
                <w:kern w:val="0"/>
              </w:rPr>
              <w:t>见招标文件第三章《投标资料表》中12.1和12.2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20.1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rPr>
              <w:t>投标截止时间：</w:t>
            </w:r>
          </w:p>
          <w:p>
            <w:pPr>
              <w:spacing w:line="240" w:lineRule="auto"/>
              <w:ind w:firstLine="480"/>
              <w:rPr>
                <w:rFonts w:ascii="宋体" w:hAnsi="宋体" w:eastAsia="宋体" w:cs="宋体"/>
                <w:b/>
                <w:color w:val="FF0000"/>
              </w:rPr>
            </w:pPr>
            <w:r>
              <w:rPr>
                <w:rFonts w:hint="eastAsia" w:ascii="宋体" w:hAnsi="宋体" w:eastAsia="宋体" w:cs="宋体"/>
              </w:rPr>
              <w:t>投标文件开始接收时间：</w:t>
            </w:r>
            <w:r>
              <w:rPr>
                <w:rFonts w:hint="eastAsia" w:ascii="宋体" w:hAnsi="宋体" w:eastAsia="宋体" w:cs="宋体"/>
                <w:b/>
                <w:color w:val="FF0000"/>
              </w:rPr>
              <w:t>2021年</w:t>
            </w:r>
            <w:r>
              <w:rPr>
                <w:rFonts w:hint="eastAsia" w:ascii="宋体" w:hAnsi="宋体" w:eastAsia="宋体" w:cs="宋体"/>
                <w:b/>
                <w:color w:val="FF0000"/>
                <w:lang w:val="en-US" w:eastAsia="zh-CN"/>
              </w:rPr>
              <w:t xml:space="preserve"> 8</w:t>
            </w:r>
            <w:r>
              <w:rPr>
                <w:rFonts w:hint="eastAsia" w:ascii="宋体" w:hAnsi="宋体" w:eastAsia="宋体" w:cs="宋体"/>
                <w:b/>
                <w:color w:val="FF0000"/>
              </w:rPr>
              <w:t>月</w:t>
            </w:r>
            <w:r>
              <w:rPr>
                <w:rFonts w:hint="eastAsia" w:ascii="宋体" w:hAnsi="宋体" w:eastAsia="宋体" w:cs="宋体"/>
                <w:b/>
                <w:color w:val="FF0000"/>
                <w:lang w:val="en-US" w:eastAsia="zh-CN"/>
              </w:rPr>
              <w:t>18</w:t>
            </w:r>
            <w:r>
              <w:rPr>
                <w:rFonts w:hint="eastAsia" w:ascii="宋体" w:hAnsi="宋体" w:eastAsia="宋体" w:cs="宋体"/>
                <w:b/>
                <w:color w:val="FF0000"/>
              </w:rPr>
              <w:t>日北京时间09：00</w:t>
            </w:r>
          </w:p>
          <w:p>
            <w:pPr>
              <w:spacing w:line="240" w:lineRule="auto"/>
              <w:ind w:firstLine="480"/>
              <w:rPr>
                <w:rFonts w:hint="eastAsia" w:ascii="宋体" w:hAnsi="宋体" w:eastAsia="宋体" w:cs="宋体"/>
                <w:b/>
                <w:color w:val="FF0000"/>
              </w:rPr>
            </w:pPr>
            <w:r>
              <w:rPr>
                <w:rFonts w:hint="eastAsia" w:ascii="宋体" w:hAnsi="宋体" w:eastAsia="宋体" w:cs="宋体"/>
              </w:rPr>
              <w:t>投标文件接收截止时间：</w:t>
            </w:r>
            <w:r>
              <w:rPr>
                <w:rFonts w:hint="eastAsia" w:ascii="宋体" w:hAnsi="宋体" w:eastAsia="宋体" w:cs="宋体"/>
                <w:b/>
                <w:color w:val="FF0000"/>
              </w:rPr>
              <w:t>2021年</w:t>
            </w:r>
            <w:r>
              <w:rPr>
                <w:rFonts w:hint="eastAsia" w:ascii="宋体" w:hAnsi="宋体" w:eastAsia="宋体" w:cs="宋体"/>
                <w:b/>
                <w:color w:val="FF0000"/>
                <w:lang w:val="en-US" w:eastAsia="zh-CN"/>
              </w:rPr>
              <w:t xml:space="preserve"> 8</w:t>
            </w:r>
            <w:r>
              <w:rPr>
                <w:rFonts w:hint="eastAsia" w:ascii="宋体" w:hAnsi="宋体" w:eastAsia="宋体" w:cs="宋体"/>
                <w:b/>
                <w:color w:val="FF0000"/>
              </w:rPr>
              <w:t>月</w:t>
            </w:r>
            <w:r>
              <w:rPr>
                <w:rFonts w:hint="eastAsia" w:ascii="宋体" w:hAnsi="宋体" w:eastAsia="宋体" w:cs="宋体"/>
                <w:b/>
                <w:color w:val="FF0000"/>
                <w:lang w:val="en-US" w:eastAsia="zh-CN"/>
              </w:rPr>
              <w:t>18</w:t>
            </w:r>
            <w:r>
              <w:rPr>
                <w:rFonts w:hint="eastAsia" w:ascii="宋体" w:hAnsi="宋体" w:eastAsia="宋体" w:cs="宋体"/>
                <w:b/>
                <w:color w:val="FF0000"/>
              </w:rPr>
              <w:t>日北京时间09：30</w:t>
            </w:r>
          </w:p>
          <w:p>
            <w:pPr>
              <w:spacing w:line="240" w:lineRule="auto"/>
              <w:ind w:firstLine="480"/>
              <w:rPr>
                <w:rFonts w:hint="eastAsia" w:ascii="宋体" w:hAnsi="宋体" w:eastAsia="宋体" w:cs="宋体"/>
              </w:rPr>
            </w:pPr>
            <w:r>
              <w:rPr>
                <w:rFonts w:hint="eastAsia" w:ascii="宋体" w:hAnsi="宋体" w:eastAsia="宋体" w:cs="宋体"/>
              </w:rPr>
              <w:t>投标文件的接收地点：丰县行政审批局五楼东厅第三开标室</w:t>
            </w:r>
          </w:p>
          <w:p>
            <w:pPr>
              <w:spacing w:line="240" w:lineRule="auto"/>
              <w:ind w:firstLine="480"/>
              <w:rPr>
                <w:rFonts w:hint="eastAsia" w:ascii="宋体" w:hAnsi="宋体" w:eastAsia="宋体" w:cs="宋体"/>
              </w:rPr>
            </w:pPr>
            <w:r>
              <w:rPr>
                <w:rFonts w:hint="eastAsia" w:ascii="宋体" w:hAnsi="宋体" w:eastAsia="宋体" w:cs="宋体"/>
              </w:rPr>
              <w:t xml:space="preserve">投标文件接收人：曹倩 </w:t>
            </w:r>
            <w:r>
              <w:rPr>
                <w:rFonts w:hint="eastAsia" w:ascii="宋体" w:hAnsi="宋体" w:eastAsia="宋体" w:cs="宋体"/>
                <w:color w:val="FF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3132" w:firstLineChars="1300"/>
              <w:rPr>
                <w:rFonts w:hint="eastAsia" w:ascii="宋体" w:hAnsi="宋体" w:eastAsia="宋体" w:cs="宋体"/>
                <w:b/>
              </w:rPr>
            </w:pPr>
            <w:r>
              <w:rPr>
                <w:rFonts w:hint="eastAsia" w:ascii="宋体" w:hAnsi="宋体" w:eastAsia="宋体" w:cs="宋体"/>
                <w:b/>
              </w:rPr>
              <w:t>四、开标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26.1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hint="eastAsia" w:ascii="宋体" w:hAnsi="宋体" w:eastAsia="宋体" w:cs="宋体"/>
              </w:rPr>
            </w:pPr>
            <w:r>
              <w:rPr>
                <w:rFonts w:hint="eastAsia" w:ascii="宋体" w:hAnsi="宋体" w:eastAsia="宋体" w:cs="宋体"/>
              </w:rPr>
              <w:t>开标时间：</w:t>
            </w:r>
            <w:r>
              <w:rPr>
                <w:rFonts w:hint="eastAsia" w:ascii="宋体" w:hAnsi="宋体" w:eastAsia="宋体" w:cs="宋体"/>
                <w:b/>
                <w:color w:val="FF0000"/>
              </w:rPr>
              <w:t>2021年</w:t>
            </w:r>
            <w:r>
              <w:rPr>
                <w:rFonts w:hint="eastAsia" w:ascii="宋体" w:hAnsi="宋体" w:eastAsia="宋体" w:cs="宋体"/>
                <w:b/>
                <w:color w:val="FF0000"/>
                <w:lang w:val="en-US" w:eastAsia="zh-CN"/>
              </w:rPr>
              <w:t xml:space="preserve"> 8</w:t>
            </w:r>
            <w:r>
              <w:rPr>
                <w:rFonts w:hint="eastAsia" w:ascii="宋体" w:hAnsi="宋体" w:eastAsia="宋体" w:cs="宋体"/>
                <w:b/>
                <w:color w:val="FF0000"/>
              </w:rPr>
              <w:t>月</w:t>
            </w:r>
            <w:r>
              <w:rPr>
                <w:rFonts w:hint="eastAsia" w:ascii="宋体" w:hAnsi="宋体" w:eastAsia="宋体" w:cs="宋体"/>
                <w:b/>
                <w:color w:val="FF0000"/>
                <w:lang w:val="en-US" w:eastAsia="zh-CN"/>
              </w:rPr>
              <w:t>18</w:t>
            </w:r>
            <w:r>
              <w:rPr>
                <w:rFonts w:hint="eastAsia" w:ascii="宋体" w:hAnsi="宋体" w:eastAsia="宋体" w:cs="宋体"/>
                <w:b/>
                <w:color w:val="FF0000"/>
              </w:rPr>
              <w:t>日北京时间09：30</w:t>
            </w:r>
            <w:r>
              <w:rPr>
                <w:rFonts w:hint="eastAsia" w:ascii="宋体" w:hAnsi="宋体" w:eastAsia="宋体" w:cs="宋体"/>
                <w:color w:val="FF0000"/>
              </w:rPr>
              <w:br w:type="textWrapping"/>
            </w:r>
            <w:r>
              <w:rPr>
                <w:rFonts w:hint="eastAsia" w:ascii="宋体" w:hAnsi="宋体" w:eastAsia="宋体" w:cs="宋体"/>
              </w:rPr>
              <w:t>开标地点：丰县行政审批局五楼东厅第三开标室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26.3</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kern w:val="0"/>
              </w:rPr>
              <w:t>宣读投标人名称、投标价格。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3132" w:firstLineChars="1300"/>
              <w:rPr>
                <w:rFonts w:hint="eastAsia" w:ascii="宋体" w:hAnsi="宋体" w:eastAsia="宋体" w:cs="宋体"/>
                <w:b/>
              </w:rPr>
            </w:pPr>
            <w:r>
              <w:rPr>
                <w:rFonts w:hint="eastAsia" w:ascii="宋体" w:hAnsi="宋体" w:eastAsia="宋体" w:cs="宋体"/>
                <w:b/>
              </w:rPr>
              <w:t>五、评标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28.</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rPr>
                <w:rFonts w:hint="eastAsia" w:ascii="宋体" w:hAnsi="宋体" w:eastAsia="宋体" w:cs="宋体"/>
                <w:b/>
              </w:rPr>
            </w:pPr>
            <w:r>
              <w:rPr>
                <w:rFonts w:hint="eastAsia" w:ascii="宋体" w:hAnsi="宋体" w:eastAsia="宋体" w:cs="宋体"/>
                <w:b/>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29.1</w:t>
            </w:r>
          </w:p>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2"/>
              <w:rPr>
                <w:rFonts w:hint="eastAsia" w:ascii="宋体" w:hAnsi="宋体" w:eastAsia="宋体" w:cs="宋体"/>
              </w:rPr>
            </w:pPr>
            <w:r>
              <w:rPr>
                <w:rFonts w:hint="eastAsia" w:ascii="宋体" w:hAnsi="宋体" w:eastAsia="宋体" w:cs="宋体"/>
                <w:b/>
                <w:bCs/>
              </w:rPr>
              <w:t>评标委员每个标段推荐三名中标候选人</w:t>
            </w:r>
            <w:r>
              <w:rPr>
                <w:rFonts w:hint="eastAsia" w:ascii="宋体" w:hAnsi="宋体" w:eastAsia="宋体" w:cs="宋体"/>
              </w:rPr>
              <w:t>，中标候选人顺序按评审后得分由高到低顺序排列。得分相同的，按投标报价由低到高顺序排列。得分且投标报价相同的，按技术指标优劣顺序排列。得分相同投标报价和技术指标优劣得分也相同的，按方案得分由高到低顺序排列。</w:t>
            </w:r>
          </w:p>
          <w:p>
            <w:pPr>
              <w:spacing w:line="240" w:lineRule="auto"/>
              <w:ind w:firstLine="480"/>
              <w:rPr>
                <w:rFonts w:hint="eastAsia" w:ascii="宋体" w:hAnsi="宋体" w:eastAsia="宋体" w:cs="宋体"/>
              </w:rPr>
            </w:pPr>
            <w:r>
              <w:rPr>
                <w:rFonts w:hint="eastAsia" w:ascii="宋体" w:hAnsi="宋体" w:eastAsia="宋体" w:cs="宋体"/>
              </w:rPr>
              <w:t>投标文件满足招标文件全部实质性要求，且按照评审因素的量化指标评审得分最高的投标人为排名第一的中标候选人。</w:t>
            </w:r>
          </w:p>
          <w:p>
            <w:pPr>
              <w:pStyle w:val="18"/>
              <w:ind w:firstLine="482"/>
              <w:rPr>
                <w:rFonts w:hint="eastAsia" w:ascii="宋体" w:hAnsi="宋体" w:cs="宋体"/>
                <w:lang w:val="en-US" w:eastAsia="zh-CN"/>
              </w:rPr>
            </w:pPr>
            <w:r>
              <w:rPr>
                <w:rFonts w:hint="eastAsia" w:ascii="宋体" w:hAnsi="宋体" w:cs="宋体"/>
                <w:b/>
                <w:color w:val="auto"/>
                <w:lang w:val="en-US" w:eastAsia="zh-CN"/>
              </w:rPr>
              <w:t>注：按标段号依次对二个标段进行评标，投标人如同时投报两个标段，第一标段中标后可继续参与第二标段的评标，但不得作为第二标段的中标候选人。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3132" w:firstLineChars="1300"/>
              <w:rPr>
                <w:rFonts w:hint="eastAsia" w:ascii="宋体" w:hAnsi="宋体" w:eastAsia="宋体" w:cs="宋体"/>
                <w:b/>
              </w:rPr>
            </w:pPr>
            <w:r>
              <w:rPr>
                <w:rFonts w:hint="eastAsia" w:ascii="宋体" w:hAnsi="宋体" w:eastAsia="宋体" w:cs="宋体"/>
                <w:b/>
              </w:rPr>
              <w:t>七、政府采购合同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rPr>
              <w:t>38.1</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rPr>
            </w:pPr>
            <w:r>
              <w:rPr>
                <w:rFonts w:hint="eastAsia" w:ascii="宋体" w:hAnsi="宋体" w:eastAsia="宋体" w:cs="宋体"/>
                <w:kern w:val="0"/>
              </w:rPr>
              <w:t>采购人与中标、成交供应商应当在中标、成交通知书发出之日起</w:t>
            </w:r>
            <w:r>
              <w:rPr>
                <w:rFonts w:hint="eastAsia" w:ascii="宋体" w:hAnsi="宋体" w:eastAsia="宋体" w:cs="宋体"/>
                <w:kern w:val="0"/>
                <w:u w:val="single"/>
              </w:rPr>
              <w:t>15</w:t>
            </w:r>
            <w:r>
              <w:rPr>
                <w:rFonts w:hint="eastAsia" w:ascii="宋体" w:hAnsi="宋体" w:eastAsia="宋体" w:cs="宋体"/>
                <w:kern w:val="0"/>
              </w:rPr>
              <w:t>日内，按照采购文件确定的事项签订采购合同。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ascii="宋体" w:hAnsi="宋体" w:eastAsia="宋体" w:cs="宋体"/>
              </w:rPr>
            </w:pPr>
            <w:r>
              <w:rPr>
                <w:rFonts w:hint="eastAsia" w:ascii="宋体" w:hAnsi="宋体" w:eastAsia="宋体" w:cs="宋体"/>
              </w:rPr>
              <w:t>40.1</w:t>
            </w:r>
          </w:p>
        </w:tc>
        <w:tc>
          <w:tcPr>
            <w:tcW w:w="8329" w:type="dxa"/>
            <w:tcBorders>
              <w:top w:val="single" w:color="auto" w:sz="4" w:space="0"/>
              <w:left w:val="single" w:color="auto" w:sz="4" w:space="0"/>
              <w:bottom w:val="single" w:color="auto" w:sz="4" w:space="0"/>
              <w:right w:val="single" w:color="auto" w:sz="4" w:space="0"/>
            </w:tcBorders>
          </w:tcPr>
          <w:p>
            <w:pPr>
              <w:pStyle w:val="18"/>
              <w:spacing w:after="0" w:line="240" w:lineRule="auto"/>
              <w:ind w:firstLine="480"/>
              <w:rPr>
                <w:rFonts w:hAnsi="Times New Roman"/>
                <w:lang w:val="en-US" w:eastAsia="zh-CN"/>
              </w:rPr>
            </w:pPr>
            <w:r>
              <w:rPr>
                <w:rFonts w:hint="eastAsia" w:ascii="宋体" w:hAnsi="宋体" w:cs="宋体"/>
                <w:lang w:val="en-US" w:eastAsia="zh-CN"/>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6" w:type="dxa"/>
            <w:tcBorders>
              <w:top w:val="single" w:color="auto" w:sz="4" w:space="0"/>
              <w:left w:val="single" w:color="auto" w:sz="4" w:space="0"/>
              <w:bottom w:val="single" w:color="auto" w:sz="4" w:space="0"/>
              <w:right w:val="single" w:color="auto" w:sz="4" w:space="0"/>
            </w:tcBorders>
          </w:tcPr>
          <w:p>
            <w:pPr>
              <w:spacing w:line="240" w:lineRule="auto"/>
              <w:ind w:firstLine="480"/>
              <w:jc w:val="center"/>
              <w:rPr>
                <w:rFonts w:hint="eastAsia" w:ascii="宋体" w:hAnsi="宋体" w:eastAsia="宋体" w:cs="宋体"/>
              </w:rPr>
            </w:pPr>
            <w:r>
              <w:rPr>
                <w:rFonts w:hint="eastAsia" w:ascii="宋体" w:hAnsi="宋体" w:eastAsia="宋体" w:cs="宋体"/>
                <w:kern w:val="0"/>
              </w:rPr>
              <w:t>42.</w:t>
            </w:r>
          </w:p>
        </w:tc>
        <w:tc>
          <w:tcPr>
            <w:tcW w:w="8329" w:type="dxa"/>
            <w:tcBorders>
              <w:top w:val="single" w:color="auto" w:sz="4" w:space="0"/>
              <w:left w:val="single" w:color="auto" w:sz="4" w:space="0"/>
              <w:bottom w:val="single" w:color="auto" w:sz="4" w:space="0"/>
              <w:right w:val="single" w:color="auto" w:sz="4" w:space="0"/>
            </w:tcBorders>
          </w:tcPr>
          <w:p>
            <w:pPr>
              <w:spacing w:line="240" w:lineRule="auto"/>
              <w:ind w:firstLine="480"/>
              <w:rPr>
                <w:rFonts w:hint="eastAsia" w:ascii="宋体" w:hAnsi="宋体" w:eastAsia="宋体" w:cs="宋体"/>
                <w:kern w:val="0"/>
              </w:rPr>
            </w:pPr>
            <w:r>
              <w:rPr>
                <w:rFonts w:hint="eastAsia" w:ascii="宋体" w:hAnsi="宋体" w:eastAsia="宋体" w:cs="宋体"/>
                <w:kern w:val="0"/>
              </w:rPr>
              <w:t>根据丰县公共资源交易中心与</w:t>
            </w:r>
            <w:r>
              <w:rPr>
                <w:rFonts w:hint="eastAsia" w:ascii="宋体" w:hAnsi="宋体" w:eastAsia="宋体" w:cs="宋体"/>
                <w:kern w:val="0"/>
                <w:u w:val="single"/>
              </w:rPr>
              <w:t>丰县教育局</w:t>
            </w:r>
            <w:r>
              <w:rPr>
                <w:rFonts w:hint="eastAsia" w:ascii="宋体" w:hAnsi="宋体" w:eastAsia="宋体" w:cs="宋体"/>
                <w:kern w:val="0"/>
              </w:rPr>
              <w:t>（采购人）签订的本采购项目的《委托代理协议》，供应商对政府采购活动事项有疑问的，向</w:t>
            </w:r>
            <w:r>
              <w:rPr>
                <w:rFonts w:hint="eastAsia" w:ascii="宋体" w:hAnsi="宋体" w:eastAsia="宋体" w:cs="宋体"/>
                <w:kern w:val="0"/>
                <w:u w:val="single"/>
              </w:rPr>
              <w:t>丰县教育局</w:t>
            </w:r>
            <w:r>
              <w:rPr>
                <w:rFonts w:hint="eastAsia" w:ascii="宋体" w:hAnsi="宋体" w:eastAsia="宋体" w:cs="宋体"/>
                <w:kern w:val="0"/>
              </w:rPr>
              <w:t>（采购人）提出询问；供应商认为采购文件、采购过程和中标、成交结果使自己的权益受到损害的，可以在知道或者应知其权益受到损害之日起七个工作日内，以书面形式向</w:t>
            </w:r>
            <w:r>
              <w:rPr>
                <w:rFonts w:hint="eastAsia" w:ascii="宋体" w:hAnsi="宋体" w:eastAsia="宋体" w:cs="宋体"/>
                <w:kern w:val="0"/>
                <w:u w:val="single"/>
              </w:rPr>
              <w:t>丰县教育局</w:t>
            </w:r>
            <w:r>
              <w:rPr>
                <w:rFonts w:hint="eastAsia" w:ascii="宋体" w:hAnsi="宋体" w:eastAsia="宋体" w:cs="宋体"/>
                <w:kern w:val="0"/>
              </w:rPr>
              <w:t>（采购人）提出质疑。询问和质疑由</w:t>
            </w:r>
            <w:r>
              <w:rPr>
                <w:rFonts w:hint="eastAsia" w:ascii="宋体" w:hAnsi="宋体" w:eastAsia="宋体" w:cs="宋体"/>
                <w:kern w:val="0"/>
                <w:u w:val="single"/>
              </w:rPr>
              <w:t>丰县教育局</w:t>
            </w:r>
            <w:r>
              <w:rPr>
                <w:rFonts w:hint="eastAsia" w:ascii="宋体" w:hAnsi="宋体" w:eastAsia="宋体" w:cs="宋体"/>
                <w:kern w:val="0"/>
              </w:rPr>
              <w:t>（采购人）依法处理。</w:t>
            </w:r>
          </w:p>
          <w:p>
            <w:pPr>
              <w:spacing w:line="240" w:lineRule="auto"/>
              <w:ind w:firstLine="480"/>
              <w:rPr>
                <w:rFonts w:ascii="宋体" w:hAnsi="宋体" w:eastAsia="宋体" w:cs="宋体"/>
                <w:kern w:val="0"/>
              </w:rPr>
            </w:pPr>
            <w:r>
              <w:rPr>
                <w:rFonts w:hint="eastAsia" w:ascii="宋体" w:hAnsi="宋体" w:eastAsia="宋体" w:cs="宋体"/>
                <w:kern w:val="0"/>
              </w:rPr>
              <w:t>质疑接收人：刘枫</w:t>
            </w:r>
          </w:p>
          <w:p>
            <w:pPr>
              <w:spacing w:line="240" w:lineRule="auto"/>
              <w:ind w:firstLine="480"/>
              <w:rPr>
                <w:rFonts w:hint="eastAsia" w:ascii="宋体" w:hAnsi="宋体" w:eastAsia="宋体" w:cs="宋体"/>
                <w:kern w:val="0"/>
              </w:rPr>
            </w:pPr>
            <w:r>
              <w:rPr>
                <w:rFonts w:hint="eastAsia" w:ascii="宋体" w:hAnsi="宋体" w:eastAsia="宋体" w:cs="宋体"/>
                <w:kern w:val="0"/>
              </w:rPr>
              <w:t>联系电话：</w:t>
            </w:r>
            <w:r>
              <w:rPr>
                <w:rFonts w:hint="eastAsia" w:ascii="宋体" w:hAnsi="宋体" w:eastAsia="宋体" w:cs="宋体"/>
              </w:rPr>
              <w:t>13912011555</w:t>
            </w:r>
            <w:r>
              <w:rPr>
                <w:rFonts w:hint="eastAsia" w:ascii="宋体" w:hAnsi="宋体" w:eastAsia="宋体" w:cs="宋体"/>
                <w:kern w:val="0"/>
              </w:rPr>
              <w:t xml:space="preserve"> </w:t>
            </w:r>
          </w:p>
          <w:p>
            <w:pPr>
              <w:spacing w:line="400" w:lineRule="exact"/>
              <w:ind w:firstLine="480"/>
              <w:rPr>
                <w:rFonts w:hint="default" w:ascii="宋体" w:hAnsi="宋体" w:eastAsia="宋体" w:cs="宋体"/>
                <w:highlight w:val="yellow"/>
                <w:u w:val="single"/>
                <w:lang w:val="en-US" w:eastAsia="zh-CN"/>
              </w:rPr>
            </w:pPr>
            <w:r>
              <w:rPr>
                <w:rFonts w:hint="eastAsia" w:ascii="宋体" w:hAnsi="宋体" w:eastAsia="宋体" w:cs="宋体"/>
                <w:kern w:val="0"/>
              </w:rPr>
              <w:t>地址：</w:t>
            </w:r>
            <w:r>
              <w:rPr>
                <w:rFonts w:hint="eastAsia" w:ascii="宋体" w:hAnsi="宋体" w:eastAsia="宋体" w:cs="宋体"/>
                <w:kern w:val="0"/>
                <w:lang w:val="en-US" w:eastAsia="zh-CN"/>
              </w:rPr>
              <w:t>丰县教师发展中心(丰县实验小学第一分校）</w:t>
            </w:r>
          </w:p>
          <w:p>
            <w:pPr>
              <w:spacing w:line="240" w:lineRule="auto"/>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b/>
                <w:bCs/>
              </w:rPr>
              <w:t>附加说明</w:t>
            </w:r>
          </w:p>
        </w:tc>
        <w:tc>
          <w:tcPr>
            <w:tcW w:w="8329" w:type="dxa"/>
            <w:tcBorders>
              <w:top w:val="single" w:color="auto" w:sz="4" w:space="0"/>
              <w:left w:val="single" w:color="auto" w:sz="4" w:space="0"/>
              <w:bottom w:val="single" w:color="auto" w:sz="4" w:space="0"/>
              <w:right w:val="single" w:color="auto" w:sz="4" w:space="0"/>
            </w:tcBorders>
          </w:tcPr>
          <w:p>
            <w:pPr>
              <w:pStyle w:val="73"/>
              <w:spacing w:before="0" w:after="0" w:line="240" w:lineRule="auto"/>
              <w:ind w:firstLine="480"/>
              <w:rPr>
                <w:rFonts w:hint="eastAsia" w:ascii="宋体" w:hAnsi="宋体" w:eastAsia="宋体" w:cs="宋体"/>
              </w:rPr>
            </w:pPr>
            <w:r>
              <w:rPr>
                <w:rFonts w:hint="eastAsia" w:ascii="宋体" w:hAnsi="宋体" w:eastAsia="宋体" w:cs="宋体"/>
                <w:sz w:val="24"/>
                <w:szCs w:val="24"/>
              </w:rPr>
              <w:t>中标人在收到中标通知书时，须向丰县公共资源交易中心提交《开标一览表》和《分项价格表》的数据文件（WORD格式）。</w:t>
            </w:r>
          </w:p>
        </w:tc>
      </w:tr>
    </w:tbl>
    <w:p>
      <w:pPr>
        <w:pStyle w:val="73"/>
        <w:ind w:firstLine="0" w:firstLineChars="0"/>
      </w:pPr>
      <w:bookmarkStart w:id="39" w:name="_Hlk47381106"/>
      <w:bookmarkStart w:id="40" w:name="_Toc484939574"/>
    </w:p>
    <w:p>
      <w:pPr>
        <w:pStyle w:val="73"/>
        <w:ind w:firstLine="0" w:firstLineChars="0"/>
      </w:pPr>
    </w:p>
    <w:p>
      <w:pPr>
        <w:pStyle w:val="73"/>
        <w:ind w:firstLine="0" w:firstLineChars="0"/>
      </w:pPr>
    </w:p>
    <w:p>
      <w:pPr>
        <w:pStyle w:val="73"/>
        <w:ind w:firstLine="0" w:firstLineChars="0"/>
      </w:pPr>
    </w:p>
    <w:p>
      <w:pPr>
        <w:pStyle w:val="73"/>
        <w:ind w:firstLine="0" w:firstLineChars="0"/>
      </w:pPr>
    </w:p>
    <w:p>
      <w:pPr>
        <w:pStyle w:val="73"/>
        <w:ind w:firstLine="0" w:firstLineChars="0"/>
      </w:pPr>
    </w:p>
    <w:p>
      <w:pPr>
        <w:pStyle w:val="38"/>
        <w:numPr>
          <w:ilvl w:val="0"/>
          <w:numId w:val="7"/>
        </w:numPr>
        <w:ind w:firstLine="723"/>
        <w:rPr>
          <w:rFonts w:hint="eastAsia" w:ascii="宋体" w:hAnsi="宋体" w:eastAsia="宋体" w:cs="宋体"/>
        </w:rPr>
      </w:pPr>
      <w:r>
        <w:rPr>
          <w:rFonts w:hint="eastAsia" w:ascii="宋体" w:hAnsi="宋体" w:eastAsia="宋体" w:cs="宋体"/>
        </w:rPr>
        <w:t>评标标准</w:t>
      </w:r>
      <w:bookmarkEnd w:id="39"/>
      <w:bookmarkEnd w:id="40"/>
      <w:bookmarkStart w:id="41" w:name="_Toc484939575"/>
    </w:p>
    <w:tbl>
      <w:tblPr>
        <w:tblStyle w:val="41"/>
        <w:tblW w:w="884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158"/>
        <w:gridCol w:w="596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54" w:type="dxa"/>
            <w:gridSpan w:val="2"/>
            <w:vAlign w:val="center"/>
          </w:tcPr>
          <w:p>
            <w:pPr>
              <w:widowControl/>
              <w:spacing w:line="240" w:lineRule="auto"/>
              <w:ind w:firstLine="0" w:firstLineChars="0"/>
              <w:jc w:val="center"/>
              <w:rPr>
                <w:rFonts w:hint="eastAsia" w:ascii="宋体" w:hAnsi="宋体" w:eastAsia="宋体" w:cs="宋体"/>
                <w:b/>
                <w:bCs/>
                <w:lang w:val="zh-CN"/>
              </w:rPr>
            </w:pPr>
            <w:r>
              <w:rPr>
                <w:rFonts w:hint="eastAsia" w:ascii="宋体" w:hAnsi="宋体" w:eastAsia="宋体" w:cs="宋体"/>
                <w:b/>
                <w:bCs/>
                <w:lang w:val="zh-CN"/>
              </w:rPr>
              <w:t>项目</w:t>
            </w:r>
          </w:p>
        </w:tc>
        <w:tc>
          <w:tcPr>
            <w:tcW w:w="5965" w:type="dxa"/>
            <w:vAlign w:val="center"/>
          </w:tcPr>
          <w:p>
            <w:pPr>
              <w:widowControl/>
              <w:spacing w:line="240" w:lineRule="auto"/>
              <w:ind w:firstLine="0" w:firstLineChars="0"/>
              <w:jc w:val="center"/>
              <w:rPr>
                <w:rFonts w:hint="eastAsia" w:ascii="宋体" w:hAnsi="宋体" w:eastAsia="宋体" w:cs="宋体"/>
                <w:b/>
                <w:bCs/>
                <w:lang w:val="zh-CN"/>
              </w:rPr>
            </w:pPr>
            <w:r>
              <w:rPr>
                <w:rFonts w:hint="eastAsia" w:ascii="宋体" w:hAnsi="宋体" w:eastAsia="宋体" w:cs="宋体"/>
                <w:b/>
                <w:bCs/>
                <w:lang w:val="zh-CN"/>
              </w:rPr>
              <w:t>评分办法</w:t>
            </w:r>
          </w:p>
        </w:tc>
        <w:tc>
          <w:tcPr>
            <w:tcW w:w="723" w:type="dxa"/>
            <w:vAlign w:val="center"/>
          </w:tcPr>
          <w:p>
            <w:pPr>
              <w:widowControl/>
              <w:spacing w:line="240" w:lineRule="auto"/>
              <w:ind w:firstLine="0" w:firstLineChars="0"/>
              <w:jc w:val="center"/>
              <w:rPr>
                <w:rFonts w:hint="eastAsia" w:ascii="宋体" w:hAnsi="宋体" w:eastAsia="宋体" w:cs="宋体"/>
                <w:b/>
                <w:bCs/>
                <w:lang w:val="zh-CN"/>
              </w:rPr>
            </w:pPr>
            <w:r>
              <w:rPr>
                <w:rFonts w:hint="eastAsia" w:ascii="宋体" w:hAnsi="宋体" w:eastAsia="宋体" w:cs="宋体"/>
                <w:b/>
                <w:bCs/>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2154" w:type="dxa"/>
            <w:gridSpan w:val="2"/>
            <w:vAlign w:val="center"/>
          </w:tcPr>
          <w:p>
            <w:pPr>
              <w:widowControl/>
              <w:spacing w:line="240" w:lineRule="auto"/>
              <w:ind w:firstLine="0" w:firstLineChars="0"/>
              <w:jc w:val="center"/>
              <w:rPr>
                <w:rFonts w:hint="eastAsia" w:ascii="宋体" w:hAnsi="宋体" w:eastAsia="宋体" w:cs="宋体"/>
                <w:lang w:val="zh-CN"/>
              </w:rPr>
            </w:pPr>
            <w:r>
              <w:rPr>
                <w:rFonts w:hint="eastAsia" w:ascii="宋体" w:hAnsi="宋体" w:eastAsia="宋体" w:cs="宋体"/>
                <w:lang w:val="zh-CN"/>
              </w:rPr>
              <w:t>价格</w:t>
            </w:r>
          </w:p>
          <w:p>
            <w:pPr>
              <w:widowControl/>
              <w:spacing w:line="240" w:lineRule="auto"/>
              <w:ind w:firstLine="0" w:firstLineChars="0"/>
              <w:jc w:val="center"/>
              <w:rPr>
                <w:rFonts w:hint="eastAsia" w:ascii="宋体" w:hAnsi="宋体" w:eastAsia="宋体" w:cs="宋体"/>
                <w:lang w:val="zh-CN"/>
              </w:rPr>
            </w:pPr>
            <w:r>
              <w:rPr>
                <w:rFonts w:hint="eastAsia" w:ascii="宋体" w:hAnsi="宋体" w:eastAsia="宋体" w:cs="宋体"/>
              </w:rPr>
              <w:t xml:space="preserve"> </w:t>
            </w:r>
            <w:r>
              <w:rPr>
                <w:rFonts w:hint="eastAsia" w:ascii="宋体" w:hAnsi="宋体" w:eastAsia="宋体" w:cs="宋体"/>
                <w:lang w:val="zh-CN"/>
              </w:rPr>
              <w:t>(</w:t>
            </w:r>
            <w:r>
              <w:rPr>
                <w:rFonts w:hint="eastAsia" w:ascii="宋体" w:hAnsi="宋体" w:eastAsia="宋体" w:cs="宋体"/>
                <w:lang w:val="en-US" w:eastAsia="zh-CN"/>
              </w:rPr>
              <w:t>40</w:t>
            </w:r>
            <w:r>
              <w:rPr>
                <w:rFonts w:hint="eastAsia" w:ascii="宋体" w:hAnsi="宋体" w:eastAsia="宋体" w:cs="宋体"/>
                <w:lang w:val="zh-CN"/>
              </w:rPr>
              <w:t>分）</w:t>
            </w:r>
          </w:p>
        </w:tc>
        <w:tc>
          <w:tcPr>
            <w:tcW w:w="5965" w:type="dxa"/>
            <w:vAlign w:val="center"/>
          </w:tcPr>
          <w:p>
            <w:pPr>
              <w:spacing w:line="240" w:lineRule="auto"/>
              <w:ind w:left="480" w:leftChars="200" w:firstLine="0" w:firstLineChars="0"/>
              <w:jc w:val="left"/>
              <w:rPr>
                <w:rFonts w:hint="eastAsia" w:ascii="宋体" w:hAnsi="宋体" w:eastAsia="宋体" w:cs="宋体"/>
                <w:lang w:val="zh-CN"/>
              </w:rPr>
            </w:pPr>
            <w:r>
              <w:rPr>
                <w:rFonts w:hint="eastAsia" w:ascii="宋体" w:hAnsi="宋体" w:eastAsia="宋体" w:cs="宋体"/>
                <w:lang w:val="zh-CN"/>
              </w:rPr>
              <w:t>综合评分法中的价格分统一采用低价优先法计算；</w:t>
            </w:r>
            <w:r>
              <w:rPr>
                <w:rFonts w:hint="eastAsia" w:ascii="宋体" w:hAnsi="宋体" w:eastAsia="宋体" w:cs="宋体"/>
                <w:lang w:val="zh-CN"/>
              </w:rPr>
              <w:br w:type="textWrapping"/>
            </w:r>
            <w:r>
              <w:rPr>
                <w:rFonts w:hint="eastAsia" w:ascii="宋体" w:hAnsi="宋体" w:eastAsia="宋体" w:cs="宋体"/>
                <w:lang w:val="zh-CN"/>
              </w:rPr>
              <w:t>各投标人价格得分=最低投标报价（即投标人的最</w:t>
            </w:r>
          </w:p>
          <w:p>
            <w:pPr>
              <w:spacing w:line="240" w:lineRule="auto"/>
              <w:ind w:firstLine="0" w:firstLineChars="0"/>
              <w:jc w:val="left"/>
              <w:rPr>
                <w:rFonts w:hint="eastAsia" w:ascii="宋体" w:hAnsi="宋体" w:eastAsia="宋体" w:cs="宋体"/>
                <w:lang w:val="zh-CN"/>
              </w:rPr>
            </w:pPr>
            <w:r>
              <w:rPr>
                <w:rFonts w:hint="eastAsia" w:ascii="宋体" w:hAnsi="宋体" w:eastAsia="宋体" w:cs="宋体"/>
                <w:lang w:val="zh-CN"/>
              </w:rPr>
              <w:t>低</w:t>
            </w:r>
            <w:r>
              <w:rPr>
                <w:rFonts w:hint="eastAsia" w:ascii="宋体" w:hAnsi="宋体" w:eastAsia="宋体" w:cs="宋体"/>
              </w:rPr>
              <w:t>评审价格</w:t>
            </w:r>
            <w:r>
              <w:rPr>
                <w:rFonts w:hint="eastAsia" w:ascii="宋体" w:hAnsi="宋体" w:eastAsia="宋体" w:cs="宋体"/>
                <w:lang w:val="zh-CN"/>
              </w:rPr>
              <w:t>）÷各投标人</w:t>
            </w:r>
            <w:r>
              <w:rPr>
                <w:rFonts w:hint="eastAsia" w:ascii="宋体" w:hAnsi="宋体" w:eastAsia="宋体" w:cs="宋体"/>
              </w:rPr>
              <w:t>评审</w:t>
            </w:r>
            <w:r>
              <w:rPr>
                <w:rFonts w:hint="eastAsia" w:ascii="宋体" w:hAnsi="宋体" w:eastAsia="宋体" w:cs="宋体"/>
                <w:lang w:val="zh-CN"/>
              </w:rPr>
              <w:t>价格×</w:t>
            </w:r>
            <w:r>
              <w:rPr>
                <w:rFonts w:hint="eastAsia" w:ascii="宋体" w:hAnsi="宋体" w:eastAsia="宋体" w:cs="宋体"/>
                <w:lang w:val="en-US" w:eastAsia="zh-CN"/>
              </w:rPr>
              <w:t>4</w:t>
            </w:r>
            <w:r>
              <w:rPr>
                <w:rFonts w:hint="eastAsia" w:ascii="宋体" w:hAnsi="宋体" w:eastAsia="宋体" w:cs="宋体"/>
              </w:rPr>
              <w:t>0</w:t>
            </w:r>
            <w:r>
              <w:rPr>
                <w:rFonts w:hint="eastAsia" w:ascii="宋体" w:hAnsi="宋体" w:eastAsia="宋体" w:cs="宋体"/>
                <w:lang w:val="zh-CN"/>
              </w:rPr>
              <w:t>，超出采购预算价的报价其投标将被拒绝。得分按四舍五入取至小数点后两位；</w:t>
            </w:r>
          </w:p>
          <w:p>
            <w:pPr>
              <w:spacing w:line="240" w:lineRule="auto"/>
              <w:ind w:firstLine="480"/>
              <w:jc w:val="left"/>
              <w:rPr>
                <w:rFonts w:hint="eastAsia" w:ascii="宋体" w:hAnsi="宋体" w:eastAsia="宋体" w:cs="宋体"/>
                <w:lang w:val="zh-CN"/>
              </w:rPr>
            </w:pPr>
            <w:r>
              <w:rPr>
                <w:rFonts w:hint="eastAsia" w:ascii="宋体" w:hAnsi="宋体" w:eastAsia="宋体" w:cs="宋体"/>
                <w:lang w:val="zh-CN"/>
              </w:rPr>
              <w:t>各投标人评审价格=《开标一览表》中的“总价”-《分项价格表》中的“小型和微型企业和监狱企业和享受政府采购支持政策的残疾人福利性单位”总价合计”*10%。</w:t>
            </w:r>
          </w:p>
        </w:tc>
        <w:tc>
          <w:tcPr>
            <w:tcW w:w="723"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996" w:type="dxa"/>
            <w:vMerge w:val="restart"/>
            <w:vAlign w:val="center"/>
          </w:tcPr>
          <w:p>
            <w:pPr>
              <w:widowControl/>
              <w:adjustRightInd w:val="0"/>
              <w:snapToGrid w:val="0"/>
              <w:spacing w:line="240" w:lineRule="auto"/>
              <w:ind w:firstLine="0" w:firstLineChars="0"/>
              <w:jc w:val="center"/>
              <w:rPr>
                <w:rFonts w:hint="eastAsia" w:ascii="宋体" w:hAnsi="宋体" w:eastAsia="宋体" w:cs="宋体"/>
                <w:lang w:val="zh-CN"/>
              </w:rPr>
            </w:pPr>
            <w:r>
              <w:rPr>
                <w:rFonts w:hint="eastAsia" w:ascii="宋体" w:hAnsi="宋体" w:eastAsia="宋体" w:cs="宋体"/>
                <w:lang w:val="zh-CN"/>
              </w:rPr>
              <w:t>技术</w:t>
            </w:r>
          </w:p>
          <w:p>
            <w:pPr>
              <w:widowControl/>
              <w:adjustRightInd w:val="0"/>
              <w:snapToGrid w:val="0"/>
              <w:spacing w:line="240" w:lineRule="auto"/>
              <w:ind w:firstLine="0" w:firstLineChars="0"/>
              <w:jc w:val="center"/>
              <w:rPr>
                <w:rFonts w:hint="eastAsia" w:ascii="宋体" w:hAnsi="宋体" w:eastAsia="宋体" w:cs="宋体"/>
                <w:lang w:val="zh-CN"/>
              </w:rPr>
            </w:pPr>
            <w:r>
              <w:rPr>
                <w:rFonts w:hint="eastAsia" w:ascii="宋体" w:hAnsi="宋体" w:eastAsia="宋体" w:cs="宋体"/>
                <w:lang w:val="zh-CN"/>
              </w:rPr>
              <w:t>部分（</w:t>
            </w:r>
            <w:r>
              <w:rPr>
                <w:rFonts w:hint="eastAsia" w:ascii="宋体" w:hAnsi="宋体" w:eastAsia="宋体" w:cs="宋体"/>
                <w:lang w:val="en-US" w:eastAsia="zh-CN"/>
              </w:rPr>
              <w:t>43</w:t>
            </w:r>
            <w:r>
              <w:rPr>
                <w:rFonts w:hint="eastAsia" w:ascii="宋体" w:hAnsi="宋体" w:eastAsia="宋体" w:cs="宋体"/>
                <w:lang w:val="zh-CN"/>
              </w:rPr>
              <w:t>分）</w:t>
            </w:r>
          </w:p>
        </w:tc>
        <w:tc>
          <w:tcPr>
            <w:tcW w:w="1158" w:type="dxa"/>
            <w:vAlign w:val="center"/>
          </w:tcPr>
          <w:p>
            <w:pPr>
              <w:spacing w:line="240" w:lineRule="auto"/>
              <w:ind w:firstLine="0" w:firstLineChars="0"/>
              <w:jc w:val="center"/>
              <w:rPr>
                <w:rFonts w:hint="eastAsia" w:ascii="宋体" w:hAnsi="宋体" w:eastAsia="宋体" w:cs="宋体"/>
                <w:bCs/>
                <w:color w:val="000000"/>
                <w:kern w:val="0"/>
              </w:rPr>
            </w:pPr>
            <w:r>
              <w:rPr>
                <w:rFonts w:hint="eastAsia" w:ascii="宋体" w:hAnsi="宋体" w:eastAsia="宋体" w:cs="宋体"/>
                <w:bCs/>
                <w:color w:val="000000"/>
                <w:kern w:val="0"/>
              </w:rPr>
              <w:t>质量</w:t>
            </w:r>
          </w:p>
          <w:p>
            <w:pPr>
              <w:spacing w:line="240" w:lineRule="auto"/>
              <w:ind w:firstLine="0" w:firstLineChars="0"/>
              <w:jc w:val="center"/>
              <w:rPr>
                <w:rFonts w:hint="eastAsia" w:ascii="宋体" w:hAnsi="宋体" w:eastAsia="宋体" w:cs="宋体"/>
              </w:rPr>
            </w:pPr>
            <w:r>
              <w:rPr>
                <w:rFonts w:hint="eastAsia" w:ascii="宋体" w:hAnsi="宋体" w:eastAsia="宋体" w:cs="宋体"/>
                <w:bCs/>
                <w:color w:val="000000"/>
                <w:kern w:val="0"/>
              </w:rPr>
              <w:t>性能</w:t>
            </w:r>
          </w:p>
          <w:p>
            <w:pPr>
              <w:spacing w:line="240" w:lineRule="auto"/>
              <w:ind w:firstLine="0" w:firstLineChars="0"/>
              <w:jc w:val="center"/>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w:t>
            </w:r>
          </w:p>
        </w:tc>
        <w:tc>
          <w:tcPr>
            <w:tcW w:w="5965" w:type="dxa"/>
            <w:vAlign w:val="center"/>
          </w:tcPr>
          <w:p>
            <w:pPr>
              <w:widowControl/>
              <w:spacing w:line="240" w:lineRule="auto"/>
              <w:ind w:firstLine="480"/>
              <w:jc w:val="left"/>
              <w:rPr>
                <w:rFonts w:hint="eastAsia" w:ascii="宋体" w:hAnsi="宋体" w:eastAsia="宋体" w:cs="宋体"/>
                <w:bCs/>
                <w:color w:val="000000"/>
                <w:kern w:val="0"/>
              </w:rPr>
            </w:pPr>
            <w:r>
              <w:rPr>
                <w:rFonts w:hint="eastAsia" w:ascii="宋体" w:hAnsi="宋体" w:eastAsia="宋体" w:cs="宋体"/>
                <w:bCs/>
                <w:color w:val="000000"/>
                <w:kern w:val="0"/>
              </w:rPr>
              <w:t>根据投标人投标文件中所述投标货物质量、性能、环保、生产工艺水平、款式，对招标文件要求的符合程度等进行综合评分：</w:t>
            </w:r>
          </w:p>
          <w:p>
            <w:pPr>
              <w:spacing w:line="240" w:lineRule="auto"/>
              <w:ind w:firstLine="480"/>
              <w:jc w:val="left"/>
              <w:rPr>
                <w:rFonts w:hint="eastAsia" w:ascii="宋体" w:hAnsi="宋体" w:eastAsia="宋体" w:cs="宋体"/>
                <w:bCs/>
                <w:color w:val="000000"/>
              </w:rPr>
            </w:pPr>
            <w:r>
              <w:rPr>
                <w:rFonts w:hint="eastAsia" w:ascii="宋体" w:hAnsi="宋体" w:eastAsia="宋体" w:cs="宋体"/>
                <w:bCs/>
                <w:color w:val="000000"/>
                <w:kern w:val="0"/>
              </w:rPr>
              <w:t>投标货物质量、性能、材质等优于招标文件要求，款式符合招标文件要求且制造工艺描述详细，综合条件优的，</w:t>
            </w:r>
            <w:r>
              <w:rPr>
                <w:rFonts w:hint="eastAsia" w:ascii="宋体" w:hAnsi="宋体" w:eastAsia="宋体" w:cs="宋体"/>
                <w:bCs/>
                <w:color w:val="000000"/>
              </w:rPr>
              <w:t>可得该项分值的90%以上；</w:t>
            </w:r>
          </w:p>
          <w:p>
            <w:pPr>
              <w:spacing w:line="240" w:lineRule="auto"/>
              <w:ind w:firstLine="480"/>
              <w:jc w:val="left"/>
              <w:rPr>
                <w:rFonts w:hint="eastAsia" w:ascii="宋体" w:hAnsi="宋体" w:eastAsia="宋体" w:cs="宋体"/>
                <w:bCs/>
                <w:color w:val="000000"/>
              </w:rPr>
            </w:pPr>
            <w:r>
              <w:rPr>
                <w:rFonts w:hint="eastAsia" w:ascii="宋体" w:hAnsi="宋体" w:eastAsia="宋体" w:cs="宋体"/>
                <w:bCs/>
                <w:color w:val="000000"/>
                <w:kern w:val="0"/>
              </w:rPr>
              <w:t>投标货物材质满足招标文件要求，款式、产品质量性能符合招标文件要求，制造工艺描述</w:t>
            </w:r>
            <w:r>
              <w:rPr>
                <w:rFonts w:hint="eastAsia" w:ascii="宋体" w:hAnsi="宋体" w:eastAsia="宋体" w:cs="宋体"/>
                <w:bCs/>
                <w:color w:val="000000"/>
              </w:rPr>
              <w:t>较详细</w:t>
            </w:r>
            <w:r>
              <w:rPr>
                <w:rFonts w:hint="eastAsia" w:ascii="宋体" w:hAnsi="宋体" w:eastAsia="宋体" w:cs="宋体"/>
                <w:bCs/>
                <w:color w:val="000000"/>
                <w:kern w:val="0"/>
              </w:rPr>
              <w:t>，综合条件较好的，</w:t>
            </w:r>
            <w:r>
              <w:rPr>
                <w:rFonts w:hint="eastAsia" w:ascii="宋体" w:hAnsi="宋体" w:eastAsia="宋体" w:cs="宋体"/>
                <w:bCs/>
                <w:color w:val="000000"/>
              </w:rPr>
              <w:t>可得该项分值的80%-90%；</w:t>
            </w:r>
          </w:p>
          <w:p>
            <w:pPr>
              <w:spacing w:line="240" w:lineRule="auto"/>
              <w:ind w:firstLine="480"/>
              <w:jc w:val="left"/>
              <w:rPr>
                <w:rFonts w:hint="eastAsia" w:ascii="宋体" w:hAnsi="宋体" w:eastAsia="宋体" w:cs="宋体"/>
              </w:rPr>
            </w:pPr>
            <w:r>
              <w:rPr>
                <w:rFonts w:hint="eastAsia" w:ascii="宋体" w:hAnsi="宋体" w:eastAsia="宋体" w:cs="宋体"/>
                <w:bCs/>
                <w:color w:val="000000"/>
                <w:kern w:val="0"/>
              </w:rPr>
              <w:t>投标货物材质满足招标文件要求，款式、产品质量性能符合招标文件要求，制造工艺描述较简单，综合条件</w:t>
            </w:r>
            <w:r>
              <w:rPr>
                <w:rFonts w:hint="eastAsia" w:ascii="宋体" w:hAnsi="宋体" w:eastAsia="宋体" w:cs="宋体"/>
                <w:bCs/>
                <w:color w:val="000000"/>
              </w:rPr>
              <w:t>一般的，可得该项分值的70%-80%。</w:t>
            </w:r>
          </w:p>
        </w:tc>
        <w:tc>
          <w:tcPr>
            <w:tcW w:w="723" w:type="dxa"/>
            <w:vAlign w:val="center"/>
          </w:tcPr>
          <w:p>
            <w:pPr>
              <w:pStyle w:val="37"/>
              <w:spacing w:before="0" w:beforeAutospacing="0" w:after="0" w:afterAutospacing="0" w:line="240" w:lineRule="auto"/>
              <w:ind w:firstLine="0" w:firstLineChars="0"/>
              <w:jc w:val="center"/>
              <w:rPr>
                <w:rFonts w:hint="eastAsia" w:eastAsia="宋体"/>
                <w:lang w:eastAsia="zh-CN"/>
              </w:rPr>
            </w:pPr>
            <w:r>
              <w:rPr>
                <w:rFonts w:hint="eastAsia" w:eastAsia="宋体"/>
              </w:rPr>
              <w:t>1</w:t>
            </w:r>
            <w:r>
              <w:rPr>
                <w:rFonts w:hint="eastAsia" w:eastAsia="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96" w:type="dxa"/>
            <w:vMerge w:val="continue"/>
            <w:vAlign w:val="center"/>
          </w:tcPr>
          <w:p>
            <w:pPr>
              <w:widowControl/>
              <w:adjustRightInd w:val="0"/>
              <w:snapToGrid w:val="0"/>
              <w:spacing w:line="240" w:lineRule="auto"/>
              <w:ind w:firstLine="0" w:firstLineChars="0"/>
              <w:jc w:val="center"/>
              <w:rPr>
                <w:rFonts w:hint="eastAsia" w:ascii="宋体" w:hAnsi="宋体" w:eastAsia="宋体" w:cs="宋体"/>
                <w:lang w:val="zh-CN"/>
              </w:rPr>
            </w:pPr>
          </w:p>
        </w:tc>
        <w:tc>
          <w:tcPr>
            <w:tcW w:w="1158" w:type="dxa"/>
            <w:vAlign w:val="center"/>
          </w:tcPr>
          <w:p>
            <w:pPr>
              <w:spacing w:line="240" w:lineRule="auto"/>
              <w:ind w:firstLine="0" w:firstLineChars="0"/>
              <w:jc w:val="center"/>
              <w:rPr>
                <w:rFonts w:hint="eastAsia" w:ascii="宋体" w:hAnsi="宋体" w:eastAsia="宋体" w:cs="宋体"/>
                <w:bCs/>
                <w:color w:val="000000"/>
                <w:kern w:val="0"/>
                <w:highlight w:val="none"/>
              </w:rPr>
            </w:pPr>
            <w:r>
              <w:rPr>
                <w:rFonts w:hint="eastAsia" w:ascii="宋体" w:hAnsi="宋体" w:eastAsia="宋体" w:cs="宋体"/>
                <w:bCs/>
                <w:color w:val="000000"/>
                <w:kern w:val="0"/>
                <w:highlight w:val="none"/>
              </w:rPr>
              <w:t>检测</w:t>
            </w:r>
          </w:p>
          <w:p>
            <w:pPr>
              <w:spacing w:line="240" w:lineRule="auto"/>
              <w:ind w:firstLine="0" w:firstLineChars="0"/>
              <w:jc w:val="center"/>
              <w:rPr>
                <w:rFonts w:hint="eastAsia" w:ascii="宋体" w:hAnsi="宋体" w:eastAsia="宋体" w:cs="宋体"/>
                <w:bCs/>
                <w:color w:val="000000"/>
                <w:kern w:val="0"/>
                <w:highlight w:val="none"/>
              </w:rPr>
            </w:pPr>
            <w:r>
              <w:rPr>
                <w:rFonts w:hint="eastAsia" w:ascii="宋体" w:hAnsi="宋体" w:eastAsia="宋体" w:cs="宋体"/>
                <w:bCs/>
                <w:color w:val="000000"/>
                <w:kern w:val="0"/>
                <w:highlight w:val="none"/>
              </w:rPr>
              <w:t>报告</w:t>
            </w:r>
          </w:p>
          <w:p>
            <w:pPr>
              <w:spacing w:line="240" w:lineRule="auto"/>
              <w:ind w:firstLine="0" w:firstLineChars="0"/>
              <w:jc w:val="center"/>
              <w:rPr>
                <w:rFonts w:hint="eastAsia" w:ascii="宋体" w:hAnsi="宋体" w:eastAsia="宋体" w:cs="宋体"/>
              </w:rPr>
            </w:pPr>
            <w:r>
              <w:rPr>
                <w:rFonts w:hint="eastAsia" w:ascii="宋体" w:hAnsi="宋体" w:eastAsia="宋体" w:cs="宋体"/>
                <w:highlight w:val="none"/>
              </w:rPr>
              <w:t>（</w:t>
            </w:r>
            <w:r>
              <w:rPr>
                <w:rFonts w:hint="eastAsia" w:ascii="宋体" w:hAnsi="宋体" w:eastAsia="宋体" w:cs="宋体"/>
                <w:highlight w:val="none"/>
                <w:lang w:val="en-US" w:eastAsia="zh-CN"/>
              </w:rPr>
              <w:t>3</w:t>
            </w:r>
            <w:r>
              <w:rPr>
                <w:rFonts w:hint="eastAsia" w:ascii="宋体" w:hAnsi="宋体" w:eastAsia="宋体" w:cs="宋体"/>
                <w:highlight w:val="none"/>
              </w:rPr>
              <w:t>分）</w:t>
            </w:r>
          </w:p>
        </w:tc>
        <w:tc>
          <w:tcPr>
            <w:tcW w:w="5965" w:type="dxa"/>
            <w:vAlign w:val="center"/>
          </w:tcPr>
          <w:p>
            <w:pPr>
              <w:spacing w:line="240" w:lineRule="auto"/>
              <w:ind w:firstLine="0" w:firstLineChars="0"/>
              <w:jc w:val="left"/>
              <w:rPr>
                <w:rFonts w:hint="eastAsia" w:ascii="宋体" w:hAnsi="宋体" w:eastAsia="宋体" w:cs="宋体"/>
                <w:bCs/>
                <w:color w:val="auto"/>
                <w:kern w:val="0"/>
              </w:rPr>
            </w:pPr>
            <w:r>
              <w:rPr>
                <w:rFonts w:hint="eastAsia" w:ascii="宋体" w:hAnsi="宋体" w:eastAsia="宋体" w:cs="宋体"/>
                <w:bCs/>
                <w:kern w:val="0"/>
              </w:rPr>
              <w:t xml:space="preserve"> </w:t>
            </w:r>
            <w:r>
              <w:rPr>
                <w:rFonts w:hint="eastAsia" w:ascii="宋体" w:hAnsi="宋体" w:eastAsia="宋体" w:cs="宋体"/>
                <w:bCs/>
                <w:color w:val="auto"/>
                <w:kern w:val="0"/>
              </w:rPr>
              <w:t xml:space="preserve">  提供2019年以来市级及以上的法定质量检测部门出具的</w:t>
            </w:r>
            <w:r>
              <w:rPr>
                <w:rFonts w:hint="eastAsia" w:ascii="宋体" w:hAnsi="宋体" w:eastAsia="宋体" w:cs="宋体"/>
                <w:bCs/>
                <w:color w:val="auto"/>
                <w:kern w:val="0"/>
                <w:lang w:val="en-US" w:eastAsia="zh-CN"/>
              </w:rPr>
              <w:t>与所投项目相关</w:t>
            </w:r>
            <w:r>
              <w:rPr>
                <w:rFonts w:hint="eastAsia" w:ascii="宋体" w:hAnsi="宋体" w:eastAsia="宋体" w:cs="宋体"/>
                <w:bCs/>
                <w:color w:val="auto"/>
                <w:kern w:val="0"/>
              </w:rPr>
              <w:t>检测报告</w:t>
            </w:r>
            <w:r>
              <w:rPr>
                <w:rFonts w:hint="eastAsia" w:ascii="宋体" w:hAnsi="宋体" w:eastAsia="宋体" w:cs="宋体"/>
                <w:bCs/>
                <w:color w:val="auto"/>
                <w:kern w:val="0"/>
                <w:lang w:val="en-US" w:eastAsia="zh-CN"/>
              </w:rPr>
              <w:t>的，</w:t>
            </w:r>
            <w:r>
              <w:rPr>
                <w:rFonts w:hint="eastAsia" w:ascii="宋体" w:hAnsi="宋体" w:eastAsia="宋体" w:cs="宋体"/>
                <w:bCs/>
                <w:color w:val="auto"/>
                <w:kern w:val="0"/>
              </w:rPr>
              <w:t>得</w:t>
            </w:r>
            <w:r>
              <w:rPr>
                <w:rFonts w:hint="eastAsia" w:ascii="宋体" w:hAnsi="宋体" w:eastAsia="宋体" w:cs="宋体"/>
                <w:bCs/>
                <w:color w:val="auto"/>
                <w:kern w:val="0"/>
                <w:lang w:val="en-US" w:eastAsia="zh-CN"/>
              </w:rPr>
              <w:t>3</w:t>
            </w:r>
            <w:r>
              <w:rPr>
                <w:rFonts w:hint="eastAsia" w:ascii="宋体" w:hAnsi="宋体" w:eastAsia="宋体" w:cs="宋体"/>
                <w:bCs/>
                <w:color w:val="auto"/>
                <w:kern w:val="0"/>
              </w:rPr>
              <w:t>分。</w:t>
            </w:r>
          </w:p>
          <w:p>
            <w:pPr>
              <w:spacing w:line="240" w:lineRule="auto"/>
              <w:ind w:firstLine="482"/>
              <w:jc w:val="left"/>
              <w:rPr>
                <w:rFonts w:hint="eastAsia" w:ascii="宋体" w:hAnsi="宋体" w:eastAsia="宋体" w:cs="宋体"/>
                <w:kern w:val="0"/>
              </w:rPr>
            </w:pPr>
            <w:r>
              <w:rPr>
                <w:rFonts w:hint="eastAsia" w:ascii="宋体" w:hAnsi="宋体" w:eastAsia="宋体" w:cs="宋体"/>
                <w:b/>
                <w:bCs w:val="0"/>
                <w:color w:val="auto"/>
                <w:kern w:val="0"/>
                <w:sz w:val="24"/>
                <w:szCs w:val="24"/>
              </w:rPr>
              <w:t>注：</w:t>
            </w:r>
            <w:r>
              <w:rPr>
                <w:rFonts w:hint="eastAsia" w:ascii="宋体" w:hAnsi="宋体" w:eastAsia="宋体" w:cs="宋体"/>
                <w:b/>
                <w:bCs w:val="0"/>
                <w:color w:val="auto"/>
                <w:kern w:val="0"/>
                <w:sz w:val="24"/>
                <w:szCs w:val="24"/>
                <w:lang w:val="en-US" w:eastAsia="zh-CN"/>
              </w:rPr>
              <w:t>标段一必须同时提供实木床和单人</w:t>
            </w:r>
            <w:r>
              <w:rPr>
                <w:rFonts w:hint="eastAsia" w:ascii="宋体" w:hAnsi="宋体" w:eastAsia="宋体" w:cs="宋体"/>
                <w:b/>
                <w:bCs w:val="0"/>
                <w:color w:val="auto"/>
                <w:kern w:val="0"/>
                <w:sz w:val="24"/>
                <w:szCs w:val="24"/>
              </w:rPr>
              <w:t>课桌凳的检测报告</w:t>
            </w:r>
            <w:r>
              <w:rPr>
                <w:rFonts w:hint="eastAsia" w:ascii="宋体" w:hAnsi="宋体" w:eastAsia="宋体" w:cs="宋体"/>
                <w:b/>
                <w:bCs w:val="0"/>
                <w:color w:val="auto"/>
                <w:kern w:val="0"/>
                <w:sz w:val="24"/>
                <w:szCs w:val="24"/>
                <w:lang w:val="en-US" w:eastAsia="zh-CN"/>
              </w:rPr>
              <w:t>,标段二提供</w:t>
            </w:r>
            <w:r>
              <w:rPr>
                <w:rFonts w:hint="eastAsia" w:ascii="宋体" w:hAnsi="宋体" w:eastAsia="宋体" w:cs="宋体"/>
                <w:b/>
                <w:bCs w:val="0"/>
                <w:color w:val="auto"/>
                <w:sz w:val="24"/>
                <w:szCs w:val="24"/>
              </w:rPr>
              <w:t>钢木课桌</w:t>
            </w:r>
            <w:r>
              <w:rPr>
                <w:rFonts w:hint="eastAsia" w:ascii="宋体" w:hAnsi="宋体" w:eastAsia="宋体" w:cs="宋体"/>
                <w:b/>
                <w:bCs w:val="0"/>
                <w:color w:val="auto"/>
                <w:kern w:val="0"/>
                <w:sz w:val="24"/>
                <w:szCs w:val="24"/>
              </w:rPr>
              <w:t>凳</w:t>
            </w:r>
            <w:r>
              <w:rPr>
                <w:rFonts w:hint="eastAsia" w:ascii="宋体" w:hAnsi="宋体" w:eastAsia="宋体" w:cs="宋体"/>
                <w:b/>
                <w:bCs w:val="0"/>
                <w:color w:val="auto"/>
                <w:sz w:val="24"/>
                <w:szCs w:val="24"/>
                <w:lang w:val="en-US" w:eastAsia="zh-CN"/>
              </w:rPr>
              <w:t>的</w:t>
            </w:r>
            <w:r>
              <w:rPr>
                <w:rFonts w:hint="eastAsia" w:ascii="宋体" w:hAnsi="宋体" w:eastAsia="宋体" w:cs="宋体"/>
                <w:b/>
                <w:bCs w:val="0"/>
                <w:color w:val="auto"/>
                <w:kern w:val="0"/>
                <w:sz w:val="24"/>
                <w:szCs w:val="24"/>
              </w:rPr>
              <w:t>检测报告</w:t>
            </w:r>
            <w:r>
              <w:rPr>
                <w:rFonts w:hint="eastAsia" w:ascii="宋体" w:hAnsi="宋体" w:eastAsia="宋体" w:cs="宋体"/>
                <w:color w:val="auto"/>
                <w:sz w:val="24"/>
                <w:szCs w:val="24"/>
                <w:lang w:val="en-US" w:eastAsia="zh-CN"/>
              </w:rPr>
              <w:t>,</w:t>
            </w:r>
            <w:r>
              <w:rPr>
                <w:rFonts w:hint="eastAsia" w:ascii="宋体" w:hAnsi="宋体" w:eastAsia="宋体" w:cs="宋体"/>
                <w:b/>
                <w:kern w:val="0"/>
                <w:sz w:val="24"/>
                <w:szCs w:val="24"/>
              </w:rPr>
              <w:t>检测实木类项目必须包含甲醛、含水率且为合格。提供检测报告查询号码可查询真伪。原件备查，不提供不得分。</w:t>
            </w:r>
          </w:p>
        </w:tc>
        <w:tc>
          <w:tcPr>
            <w:tcW w:w="723" w:type="dxa"/>
            <w:vAlign w:val="center"/>
          </w:tcPr>
          <w:p>
            <w:pPr>
              <w:pStyle w:val="37"/>
              <w:spacing w:before="0" w:beforeAutospacing="0" w:after="0" w:afterAutospacing="0" w:line="240" w:lineRule="auto"/>
              <w:ind w:firstLine="0" w:firstLineChars="0"/>
              <w:jc w:val="center"/>
              <w:rPr>
                <w:rFonts w:hint="eastAsia" w:eastAsia="宋体"/>
                <w:lang w:eastAsia="zh-CN"/>
              </w:rPr>
            </w:pPr>
            <w:r>
              <w:rPr>
                <w:rFonts w:hint="eastAsia" w:eastAsia="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96" w:type="dxa"/>
            <w:vMerge w:val="continue"/>
            <w:vAlign w:val="center"/>
          </w:tcPr>
          <w:p>
            <w:pPr>
              <w:widowControl/>
              <w:adjustRightInd w:val="0"/>
              <w:snapToGrid w:val="0"/>
              <w:spacing w:line="240" w:lineRule="auto"/>
              <w:ind w:firstLine="0" w:firstLineChars="0"/>
              <w:jc w:val="center"/>
              <w:rPr>
                <w:rFonts w:hint="eastAsia" w:ascii="宋体" w:hAnsi="宋体" w:eastAsia="宋体" w:cs="宋体"/>
                <w:lang w:val="zh-CN"/>
              </w:rPr>
            </w:pPr>
          </w:p>
        </w:tc>
        <w:tc>
          <w:tcPr>
            <w:tcW w:w="1158" w:type="dxa"/>
            <w:vAlign w:val="center"/>
          </w:tcPr>
          <w:p>
            <w:pPr>
              <w:spacing w:line="240" w:lineRule="auto"/>
              <w:ind w:firstLine="0" w:firstLineChars="0"/>
              <w:jc w:val="center"/>
              <w:rPr>
                <w:rFonts w:hint="eastAsia" w:ascii="宋体" w:hAnsi="宋体" w:eastAsia="宋体" w:cs="宋体"/>
                <w:bCs/>
                <w:color w:val="000000"/>
              </w:rPr>
            </w:pPr>
            <w:r>
              <w:rPr>
                <w:rFonts w:hint="eastAsia" w:ascii="宋体" w:hAnsi="宋体" w:eastAsia="宋体" w:cs="宋体"/>
                <w:bCs/>
                <w:color w:val="000000"/>
              </w:rPr>
              <w:t>投标</w:t>
            </w:r>
          </w:p>
          <w:p>
            <w:pPr>
              <w:spacing w:line="240" w:lineRule="auto"/>
              <w:ind w:firstLine="0" w:firstLineChars="0"/>
              <w:jc w:val="center"/>
              <w:rPr>
                <w:rFonts w:hint="eastAsia" w:ascii="宋体" w:hAnsi="宋体" w:eastAsia="宋体" w:cs="宋体"/>
                <w:bCs/>
              </w:rPr>
            </w:pPr>
            <w:r>
              <w:rPr>
                <w:rFonts w:hint="eastAsia" w:ascii="宋体" w:hAnsi="宋体" w:eastAsia="宋体" w:cs="宋体"/>
                <w:bCs/>
                <w:color w:val="000000"/>
              </w:rPr>
              <w:t>样品分(15分)</w:t>
            </w:r>
          </w:p>
        </w:tc>
        <w:tc>
          <w:tcPr>
            <w:tcW w:w="5965" w:type="dxa"/>
            <w:vAlign w:val="center"/>
          </w:tcPr>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1.样品外观设计的款式及整体效果，0-3分；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2.样品的材料、配件质量，0-3分；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3.样品的加工工艺细致性，0-3分；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4.样品油漆的流平性、通透性，0-3分；</w:t>
            </w:r>
          </w:p>
          <w:p>
            <w:pPr>
              <w:spacing w:line="240" w:lineRule="auto"/>
              <w:ind w:firstLine="240" w:firstLineChars="100"/>
              <w:jc w:val="left"/>
              <w:rPr>
                <w:rFonts w:hint="eastAsia" w:ascii="宋体" w:hAnsi="宋体" w:eastAsia="宋体" w:cs="宋体"/>
                <w:bCs/>
                <w:lang w:val="zh-CN"/>
              </w:rPr>
            </w:pPr>
            <w:r>
              <w:rPr>
                <w:rFonts w:hint="eastAsia" w:ascii="宋体" w:hAnsi="宋体" w:eastAsia="宋体" w:cs="宋体"/>
                <w:bCs/>
                <w:color w:val="000000"/>
                <w:kern w:val="0"/>
              </w:rPr>
              <w:t>5.样品各部件的安装合理性，0-3分。</w:t>
            </w:r>
          </w:p>
        </w:tc>
        <w:tc>
          <w:tcPr>
            <w:tcW w:w="723" w:type="dxa"/>
            <w:vAlign w:val="center"/>
          </w:tcPr>
          <w:p>
            <w:pPr>
              <w:pStyle w:val="37"/>
              <w:spacing w:before="0" w:beforeAutospacing="0" w:after="0" w:afterAutospacing="0" w:line="240" w:lineRule="auto"/>
              <w:ind w:firstLine="0" w:firstLineChars="0"/>
              <w:jc w:val="center"/>
              <w:rPr>
                <w:rFonts w:hint="eastAsia" w:eastAsia="宋体"/>
              </w:rPr>
            </w:pPr>
            <w:r>
              <w:rPr>
                <w:rFonts w:hint="eastAsia" w:eastAsia="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996" w:type="dxa"/>
            <w:vMerge w:val="continue"/>
            <w:vAlign w:val="center"/>
          </w:tcPr>
          <w:p>
            <w:pPr>
              <w:widowControl/>
              <w:adjustRightInd w:val="0"/>
              <w:snapToGrid w:val="0"/>
              <w:spacing w:line="240" w:lineRule="auto"/>
              <w:ind w:firstLine="0" w:firstLineChars="0"/>
              <w:jc w:val="center"/>
              <w:rPr>
                <w:rFonts w:hint="eastAsia" w:ascii="宋体" w:hAnsi="宋体" w:eastAsia="宋体" w:cs="宋体"/>
                <w:lang w:val="zh-CN"/>
              </w:rPr>
            </w:pPr>
          </w:p>
        </w:tc>
        <w:tc>
          <w:tcPr>
            <w:tcW w:w="1158"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项目</w:t>
            </w:r>
          </w:p>
          <w:p>
            <w:pPr>
              <w:spacing w:line="240" w:lineRule="auto"/>
              <w:ind w:firstLine="0" w:firstLineChars="0"/>
              <w:jc w:val="center"/>
              <w:rPr>
                <w:rFonts w:hint="eastAsia" w:ascii="宋体" w:hAnsi="宋体" w:eastAsia="宋体" w:cs="宋体"/>
              </w:rPr>
            </w:pPr>
            <w:r>
              <w:rPr>
                <w:rFonts w:hint="eastAsia" w:ascii="宋体" w:hAnsi="宋体" w:eastAsia="宋体" w:cs="宋体"/>
              </w:rPr>
              <w:t>实施</w:t>
            </w:r>
          </w:p>
          <w:p>
            <w:pPr>
              <w:spacing w:line="240" w:lineRule="auto"/>
              <w:ind w:firstLine="0" w:firstLineChars="0"/>
              <w:jc w:val="center"/>
              <w:rPr>
                <w:rFonts w:hint="eastAsia" w:ascii="宋体" w:hAnsi="宋体" w:eastAsia="宋体" w:cs="宋体"/>
              </w:rPr>
            </w:pPr>
            <w:r>
              <w:rPr>
                <w:rFonts w:hint="eastAsia" w:ascii="宋体" w:hAnsi="宋体" w:eastAsia="宋体" w:cs="宋体"/>
              </w:rPr>
              <w:t>方案</w:t>
            </w:r>
          </w:p>
          <w:p>
            <w:pPr>
              <w:spacing w:line="240" w:lineRule="auto"/>
              <w:ind w:firstLine="0" w:firstLineChars="0"/>
              <w:jc w:val="center"/>
              <w:rPr>
                <w:rFonts w:ascii="宋体" w:hAnsi="宋体" w:eastAsia="宋体" w:cs="宋体"/>
                <w:bCs/>
                <w:color w:val="000000"/>
              </w:rPr>
            </w:pPr>
            <w:r>
              <w:rPr>
                <w:rFonts w:hint="eastAsia" w:ascii="宋体" w:hAnsi="宋体" w:eastAsia="宋体" w:cs="宋体"/>
              </w:rPr>
              <w:t>(5分)</w:t>
            </w:r>
          </w:p>
        </w:tc>
        <w:tc>
          <w:tcPr>
            <w:tcW w:w="5965" w:type="dxa"/>
            <w:vAlign w:val="center"/>
          </w:tcPr>
          <w:p>
            <w:pPr>
              <w:spacing w:line="240" w:lineRule="auto"/>
              <w:ind w:firstLine="480"/>
              <w:jc w:val="left"/>
              <w:rPr>
                <w:rFonts w:hint="eastAsia" w:ascii="Times New Roman" w:hAnsi="Times New Roman" w:eastAsia="宋体" w:cs="宋体"/>
              </w:rPr>
            </w:pPr>
            <w:r>
              <w:rPr>
                <w:rFonts w:hint="eastAsia" w:ascii="Times New Roman" w:hAnsi="Times New Roman" w:eastAsia="宋体" w:cs="宋体"/>
              </w:rPr>
              <w:t>依据投标文件中项目实施方案的针对性、科学合理性、内容完整性、可行性等进行综合评审打分：</w:t>
            </w:r>
          </w:p>
          <w:p>
            <w:pPr>
              <w:spacing w:line="240" w:lineRule="auto"/>
              <w:ind w:firstLine="480"/>
              <w:jc w:val="left"/>
              <w:rPr>
                <w:rFonts w:hint="eastAsia" w:ascii="宋体" w:hAnsi="宋体" w:eastAsia="宋体" w:cs="宋体"/>
                <w:bCs/>
                <w:color w:val="000000"/>
              </w:rPr>
            </w:pPr>
            <w:r>
              <w:rPr>
                <w:rFonts w:hint="eastAsia" w:ascii="Times New Roman" w:hAnsi="Times New Roman" w:eastAsia="宋体" w:cs="宋体"/>
              </w:rPr>
              <w:t>方案的针对性、合理性、内容完整性、可行性强的，</w:t>
            </w:r>
            <w:r>
              <w:rPr>
                <w:rFonts w:hint="eastAsia" w:ascii="宋体" w:hAnsi="宋体" w:eastAsia="宋体" w:cs="宋体"/>
                <w:bCs/>
                <w:color w:val="000000"/>
              </w:rPr>
              <w:t>可得该项分值的90%以上；</w:t>
            </w:r>
          </w:p>
          <w:p>
            <w:pPr>
              <w:spacing w:line="240" w:lineRule="auto"/>
              <w:ind w:firstLine="480"/>
              <w:jc w:val="left"/>
              <w:rPr>
                <w:rFonts w:hint="eastAsia" w:ascii="宋体" w:hAnsi="宋体" w:eastAsia="宋体" w:cs="宋体"/>
                <w:bCs/>
                <w:color w:val="000000"/>
              </w:rPr>
            </w:pPr>
            <w:r>
              <w:rPr>
                <w:rFonts w:hint="eastAsia" w:ascii="Times New Roman" w:hAnsi="Times New Roman" w:eastAsia="宋体" w:cs="宋体"/>
              </w:rPr>
              <w:t>方案的针对性、合理性、内容完整性、可行性较强的，</w:t>
            </w:r>
            <w:r>
              <w:rPr>
                <w:rFonts w:hint="eastAsia" w:ascii="宋体" w:hAnsi="宋体" w:eastAsia="宋体" w:cs="宋体"/>
                <w:bCs/>
                <w:color w:val="000000"/>
              </w:rPr>
              <w:t>可得该项分值的80%-90%以上；</w:t>
            </w:r>
          </w:p>
          <w:p>
            <w:pPr>
              <w:spacing w:line="240" w:lineRule="auto"/>
              <w:ind w:firstLine="480"/>
              <w:jc w:val="left"/>
              <w:rPr>
                <w:rFonts w:hint="eastAsia" w:ascii="宋体" w:hAnsi="宋体" w:eastAsia="宋体" w:cs="宋体"/>
              </w:rPr>
            </w:pPr>
            <w:r>
              <w:rPr>
                <w:rFonts w:hint="eastAsia" w:ascii="Times New Roman" w:hAnsi="Times New Roman" w:eastAsia="宋体" w:cs="宋体"/>
              </w:rPr>
              <w:t>方案的针对性、合理性、内容完整性、可行性一般的，</w:t>
            </w:r>
            <w:r>
              <w:rPr>
                <w:rFonts w:hint="eastAsia" w:ascii="宋体" w:hAnsi="宋体" w:eastAsia="宋体" w:cs="宋体"/>
                <w:bCs/>
                <w:color w:val="000000"/>
              </w:rPr>
              <w:t>可得该项分值的70%-80%以上。</w:t>
            </w:r>
          </w:p>
        </w:tc>
        <w:tc>
          <w:tcPr>
            <w:tcW w:w="723" w:type="dxa"/>
            <w:vAlign w:val="center"/>
          </w:tcPr>
          <w:p>
            <w:pPr>
              <w:pStyle w:val="37"/>
              <w:spacing w:before="0" w:beforeAutospacing="0" w:after="0" w:afterAutospacing="0" w:line="240" w:lineRule="auto"/>
              <w:ind w:firstLine="0" w:firstLineChars="0"/>
              <w:jc w:val="center"/>
              <w:rPr>
                <w:rFonts w:eastAsia="宋体"/>
              </w:rPr>
            </w:pPr>
            <w:r>
              <w:rPr>
                <w:rFonts w:hint="eastAsia"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trPr>
        <w:tc>
          <w:tcPr>
            <w:tcW w:w="996" w:type="dxa"/>
            <w:vMerge w:val="continue"/>
            <w:vAlign w:val="center"/>
          </w:tcPr>
          <w:p>
            <w:pPr>
              <w:widowControl/>
              <w:adjustRightInd w:val="0"/>
              <w:snapToGrid w:val="0"/>
              <w:spacing w:line="240" w:lineRule="auto"/>
              <w:ind w:firstLine="0" w:firstLineChars="0"/>
              <w:jc w:val="center"/>
              <w:rPr>
                <w:rFonts w:hint="eastAsia" w:ascii="宋体" w:hAnsi="宋体" w:eastAsia="宋体" w:cs="宋体"/>
                <w:lang w:val="zh-CN"/>
              </w:rPr>
            </w:pPr>
          </w:p>
        </w:tc>
        <w:tc>
          <w:tcPr>
            <w:tcW w:w="1158"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售后</w:t>
            </w:r>
          </w:p>
          <w:p>
            <w:pPr>
              <w:spacing w:line="240" w:lineRule="auto"/>
              <w:ind w:firstLine="0" w:firstLineChars="0"/>
              <w:jc w:val="center"/>
              <w:rPr>
                <w:rFonts w:hint="eastAsia" w:ascii="宋体" w:hAnsi="宋体" w:eastAsia="宋体" w:cs="宋体"/>
              </w:rPr>
            </w:pPr>
            <w:r>
              <w:rPr>
                <w:rFonts w:hint="eastAsia" w:ascii="宋体" w:hAnsi="宋体" w:eastAsia="宋体" w:cs="宋体"/>
              </w:rPr>
              <w:t>服务</w:t>
            </w:r>
          </w:p>
          <w:p>
            <w:pPr>
              <w:spacing w:line="240" w:lineRule="auto"/>
              <w:ind w:firstLine="0" w:firstLineChars="0"/>
              <w:jc w:val="center"/>
              <w:rPr>
                <w:rFonts w:ascii="宋体" w:hAnsi="宋体" w:eastAsia="宋体" w:cs="宋体"/>
              </w:rPr>
            </w:pPr>
            <w:r>
              <w:rPr>
                <w:rFonts w:hint="eastAsia" w:ascii="宋体" w:hAnsi="宋体" w:eastAsia="宋体" w:cs="宋体"/>
              </w:rPr>
              <w:t>(</w:t>
            </w:r>
            <w:r>
              <w:rPr>
                <w:rFonts w:hint="eastAsia" w:ascii="宋体" w:hAnsi="宋体" w:eastAsia="宋体" w:cs="宋体"/>
                <w:lang w:val="en-US" w:eastAsia="zh-CN"/>
              </w:rPr>
              <w:t>8</w:t>
            </w:r>
            <w:r>
              <w:rPr>
                <w:rFonts w:hint="eastAsia" w:ascii="宋体" w:hAnsi="宋体" w:eastAsia="宋体" w:cs="宋体"/>
              </w:rPr>
              <w:t>分)</w:t>
            </w:r>
          </w:p>
          <w:p>
            <w:pPr>
              <w:spacing w:line="240" w:lineRule="auto"/>
              <w:ind w:firstLine="0" w:firstLineChars="0"/>
              <w:jc w:val="center"/>
              <w:rPr>
                <w:rFonts w:hint="eastAsia" w:ascii="宋体" w:hAnsi="宋体" w:eastAsia="宋体" w:cs="宋体"/>
              </w:rPr>
            </w:pPr>
          </w:p>
        </w:tc>
        <w:tc>
          <w:tcPr>
            <w:tcW w:w="5965" w:type="dxa"/>
            <w:vAlign w:val="center"/>
          </w:tcPr>
          <w:p>
            <w:pPr>
              <w:spacing w:line="240" w:lineRule="auto"/>
              <w:ind w:firstLine="480"/>
              <w:jc w:val="left"/>
              <w:rPr>
                <w:rFonts w:hint="eastAsia" w:ascii="宋体" w:hAnsi="宋体" w:eastAsia="宋体" w:cs="宋体"/>
              </w:rPr>
            </w:pPr>
            <w:r>
              <w:rPr>
                <w:rFonts w:hint="eastAsia" w:ascii="宋体" w:hAnsi="宋体" w:eastAsia="宋体" w:cs="宋体"/>
              </w:rPr>
              <w:t>售后服务能力及承诺（8分）</w:t>
            </w:r>
          </w:p>
          <w:p>
            <w:pPr>
              <w:spacing w:line="240" w:lineRule="auto"/>
              <w:ind w:firstLine="480"/>
              <w:jc w:val="left"/>
              <w:rPr>
                <w:rFonts w:hint="eastAsia" w:ascii="宋体" w:hAnsi="宋体" w:eastAsia="宋体" w:cs="宋体"/>
                <w:lang w:eastAsia="zh-CN"/>
              </w:rPr>
            </w:pPr>
            <w:r>
              <w:rPr>
                <w:rFonts w:hint="eastAsia" w:ascii="宋体" w:hAnsi="宋体" w:eastAsia="宋体" w:cs="宋体"/>
              </w:rPr>
              <w:t>1.满足招标文件基本售后服务的要求，有详细供货及安装进度安排计划</w:t>
            </w:r>
            <w:r>
              <w:rPr>
                <w:rFonts w:hint="eastAsia" w:ascii="宋体" w:hAnsi="宋体" w:eastAsia="宋体" w:cs="宋体"/>
                <w:lang w:val="en-US" w:eastAsia="zh-CN"/>
              </w:rPr>
              <w:t>及售后服务方案</w:t>
            </w:r>
            <w:r>
              <w:rPr>
                <w:rFonts w:hint="eastAsia" w:ascii="宋体" w:hAnsi="宋体" w:eastAsia="宋体" w:cs="宋体"/>
              </w:rPr>
              <w:t>，并能承诺提前完成配送安装的，每提前2天加0.5分，最高加2分</w:t>
            </w:r>
            <w:r>
              <w:rPr>
                <w:rFonts w:hint="eastAsia" w:ascii="宋体" w:hAnsi="宋体" w:eastAsia="宋体" w:cs="宋体"/>
                <w:lang w:eastAsia="zh-CN"/>
              </w:rPr>
              <w:t>；</w:t>
            </w:r>
          </w:p>
          <w:p>
            <w:pPr>
              <w:spacing w:line="240" w:lineRule="auto"/>
              <w:ind w:firstLine="480"/>
              <w:jc w:val="left"/>
              <w:rPr>
                <w:rFonts w:hint="eastAsia" w:ascii="宋体" w:hAnsi="宋体" w:eastAsia="宋体" w:cs="宋体"/>
                <w:lang w:eastAsia="zh-CN"/>
              </w:rPr>
            </w:pPr>
            <w:r>
              <w:rPr>
                <w:rFonts w:hint="eastAsia" w:ascii="宋体" w:hAnsi="宋体" w:eastAsia="宋体" w:cs="宋体"/>
              </w:rPr>
              <w:t>2.投标人承诺在接到采购人报修电话后24小时内响应并到达现场解决问题的得2分，48小时内响应并到达现场解决问题的得1分</w:t>
            </w:r>
            <w:r>
              <w:rPr>
                <w:rFonts w:hint="eastAsia" w:ascii="宋体" w:hAnsi="宋体" w:eastAsia="宋体" w:cs="宋体"/>
                <w:lang w:eastAsia="zh-CN"/>
              </w:rPr>
              <w:t>；</w:t>
            </w:r>
          </w:p>
          <w:p>
            <w:pPr>
              <w:spacing w:line="240" w:lineRule="auto"/>
              <w:ind w:firstLine="480"/>
              <w:jc w:val="left"/>
              <w:rPr>
                <w:rFonts w:hint="eastAsia" w:ascii="宋体" w:hAnsi="宋体" w:eastAsia="宋体" w:cs="宋体"/>
                <w:bCs/>
                <w:color w:val="000000"/>
                <w:kern w:val="0"/>
              </w:rPr>
            </w:pPr>
            <w:r>
              <w:rPr>
                <w:rFonts w:hint="eastAsia" w:ascii="宋体" w:hAnsi="宋体" w:eastAsia="宋体" w:cs="宋体"/>
              </w:rPr>
              <w:t>3.投标生产企业提供到各使用学校上门服务，承诺5年内只换新不维修得4分；承诺4年内只换新不维修得3分；承诺3年内只换新不维修得2分。</w:t>
            </w:r>
          </w:p>
        </w:tc>
        <w:tc>
          <w:tcPr>
            <w:tcW w:w="723" w:type="dxa"/>
            <w:vAlign w:val="center"/>
          </w:tcPr>
          <w:p>
            <w:pPr>
              <w:pStyle w:val="37"/>
              <w:spacing w:before="0" w:beforeAutospacing="0" w:after="0" w:afterAutospacing="0" w:line="240" w:lineRule="auto"/>
              <w:ind w:firstLine="0" w:firstLineChars="0"/>
              <w:jc w:val="center"/>
              <w:rPr>
                <w:rFonts w:eastAsia="宋体"/>
              </w:rPr>
            </w:pPr>
            <w:r>
              <w:rPr>
                <w:rFonts w:hint="eastAsia" w:eastAsia="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96" w:type="dxa"/>
            <w:vMerge w:val="restart"/>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商务</w:t>
            </w:r>
          </w:p>
          <w:p>
            <w:pPr>
              <w:spacing w:line="240" w:lineRule="auto"/>
              <w:ind w:firstLine="0" w:firstLineChars="0"/>
              <w:jc w:val="center"/>
              <w:rPr>
                <w:rFonts w:hint="eastAsia" w:ascii="宋体" w:hAnsi="宋体" w:eastAsia="宋体" w:cs="宋体"/>
              </w:rPr>
            </w:pPr>
            <w:r>
              <w:rPr>
                <w:rFonts w:hint="eastAsia" w:ascii="宋体" w:hAnsi="宋体" w:eastAsia="宋体" w:cs="宋体"/>
              </w:rPr>
              <w:t>部分（1</w:t>
            </w:r>
            <w:r>
              <w:rPr>
                <w:rFonts w:hint="eastAsia" w:ascii="宋体" w:hAnsi="宋体" w:eastAsia="宋体" w:cs="宋体"/>
                <w:lang w:val="en-US" w:eastAsia="zh-CN"/>
              </w:rPr>
              <w:t>5</w:t>
            </w:r>
            <w:r>
              <w:rPr>
                <w:rFonts w:hint="eastAsia" w:ascii="宋体" w:hAnsi="宋体" w:eastAsia="宋体" w:cs="宋体"/>
              </w:rPr>
              <w:t>分）</w:t>
            </w:r>
          </w:p>
        </w:tc>
        <w:tc>
          <w:tcPr>
            <w:tcW w:w="1158" w:type="dxa"/>
            <w:vAlign w:val="center"/>
          </w:tcPr>
          <w:p>
            <w:pPr>
              <w:spacing w:line="240" w:lineRule="auto"/>
              <w:ind w:firstLine="0" w:firstLineChars="0"/>
              <w:jc w:val="center"/>
              <w:rPr>
                <w:rFonts w:hint="eastAsia" w:ascii="宋体" w:hAnsi="宋体" w:eastAsia="宋体" w:cs="宋体"/>
                <w:bCs/>
                <w:color w:val="000000"/>
                <w:kern w:val="0"/>
              </w:rPr>
            </w:pPr>
            <w:r>
              <w:rPr>
                <w:rFonts w:hint="eastAsia" w:ascii="宋体" w:hAnsi="宋体" w:eastAsia="宋体" w:cs="宋体"/>
                <w:bCs/>
                <w:color w:val="000000"/>
                <w:kern w:val="0"/>
              </w:rPr>
              <w:t>证书（1</w:t>
            </w:r>
            <w:r>
              <w:rPr>
                <w:rFonts w:hint="eastAsia" w:ascii="宋体" w:hAnsi="宋体" w:eastAsia="宋体" w:cs="宋体"/>
                <w:bCs/>
                <w:color w:val="000000"/>
                <w:kern w:val="0"/>
                <w:lang w:val="en-US" w:eastAsia="zh-CN"/>
              </w:rPr>
              <w:t>0</w:t>
            </w:r>
            <w:r>
              <w:rPr>
                <w:rFonts w:hint="eastAsia" w:ascii="宋体" w:hAnsi="宋体" w:eastAsia="宋体" w:cs="宋体"/>
                <w:bCs/>
                <w:color w:val="000000"/>
                <w:kern w:val="0"/>
              </w:rPr>
              <w:t>）</w:t>
            </w:r>
          </w:p>
        </w:tc>
        <w:tc>
          <w:tcPr>
            <w:tcW w:w="5965" w:type="dxa"/>
            <w:vAlign w:val="center"/>
          </w:tcPr>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1.参加投标本企业获得家具产品环保卫士认证证书（桌椅类、床类）得2分；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2.参加投标本企业获得产品安全认证证书（桌椅类、床类）得2分；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rPr>
              <w:t>3.投标本企业获得QB/T3567-2017《绿色产品评价 家具》CNCA-CGP-06:2020《绿色产品认证实施规则 家具》中国绿色产品认证证书</w:t>
            </w:r>
            <w:r>
              <w:rPr>
                <w:rFonts w:hint="eastAsia" w:ascii="宋体" w:hAnsi="宋体" w:eastAsia="宋体" w:cs="宋体"/>
              </w:rPr>
              <w:t>(木家具/实木家具：</w:t>
            </w:r>
            <w:r>
              <w:rPr>
                <w:rFonts w:hint="eastAsia" w:ascii="宋体" w:hAnsi="宋体" w:eastAsia="宋体" w:cs="宋体"/>
                <w:bCs/>
                <w:color w:val="000000"/>
                <w:kern w:val="0"/>
              </w:rPr>
              <w:t>桌椅类、床类</w:t>
            </w:r>
            <w:r>
              <w:rPr>
                <w:rFonts w:hint="eastAsia" w:ascii="宋体" w:hAnsi="宋体" w:eastAsia="宋体" w:cs="宋体"/>
              </w:rPr>
              <w:t>)</w:t>
            </w:r>
            <w:r>
              <w:rPr>
                <w:rFonts w:hint="eastAsia" w:ascii="宋体" w:hAnsi="宋体" w:eastAsia="宋体" w:cs="宋体"/>
                <w:bCs/>
                <w:color w:val="000000"/>
                <w:kern w:val="0"/>
              </w:rPr>
              <w:t>得2分；</w:t>
            </w:r>
          </w:p>
          <w:p>
            <w:pPr>
              <w:widowControl/>
              <w:spacing w:line="240" w:lineRule="auto"/>
              <w:ind w:firstLine="240" w:firstLineChars="100"/>
              <w:jc w:val="left"/>
              <w:rPr>
                <w:rFonts w:hint="eastAsia" w:ascii="宋体" w:hAnsi="宋体" w:eastAsia="宋体" w:cs="宋体"/>
                <w:bCs/>
                <w:color w:val="000000"/>
                <w:kern w:val="0"/>
              </w:rPr>
            </w:pPr>
            <w:r>
              <w:rPr>
                <w:rFonts w:hint="eastAsia" w:ascii="宋体" w:hAnsi="宋体" w:eastAsia="宋体" w:cs="宋体"/>
                <w:bCs/>
                <w:color w:val="000000"/>
                <w:kern w:val="0"/>
                <w:lang w:val="en-US" w:eastAsia="zh-CN"/>
              </w:rPr>
              <w:t>4</w:t>
            </w:r>
            <w:r>
              <w:rPr>
                <w:rFonts w:hint="eastAsia" w:ascii="宋体" w:hAnsi="宋体" w:eastAsia="宋体" w:cs="宋体"/>
                <w:bCs/>
                <w:color w:val="000000"/>
                <w:kern w:val="0"/>
              </w:rPr>
              <w:t>.参加投标本企业获得中国环保产品认证证书原件得2分；</w:t>
            </w:r>
          </w:p>
          <w:p>
            <w:pPr>
              <w:widowControl/>
              <w:spacing w:line="240" w:lineRule="auto"/>
              <w:ind w:firstLine="240" w:firstLineChars="100"/>
              <w:jc w:val="left"/>
              <w:rPr>
                <w:rFonts w:hint="eastAsia" w:ascii="宋体" w:hAnsi="宋体" w:eastAsia="宋体" w:cs="宋体"/>
                <w:bCs/>
                <w:color w:val="FF0000"/>
                <w:kern w:val="0"/>
              </w:rPr>
            </w:pPr>
            <w:r>
              <w:rPr>
                <w:rFonts w:hint="eastAsia" w:ascii="宋体" w:hAnsi="宋体" w:eastAsia="宋体" w:cs="宋体"/>
                <w:bCs/>
                <w:color w:val="000000"/>
                <w:kern w:val="0"/>
                <w:lang w:val="en-US" w:eastAsia="zh-CN"/>
              </w:rPr>
              <w:t>5</w:t>
            </w:r>
            <w:r>
              <w:rPr>
                <w:rFonts w:hint="eastAsia" w:ascii="宋体" w:hAnsi="宋体" w:eastAsia="宋体" w:cs="宋体"/>
                <w:bCs/>
                <w:color w:val="000000"/>
                <w:kern w:val="0"/>
              </w:rPr>
              <w:t>.参加投标本企业获得人类工效学产品认证证书得2分。</w:t>
            </w:r>
          </w:p>
          <w:p>
            <w:pPr>
              <w:pStyle w:val="32"/>
              <w:spacing w:line="240" w:lineRule="auto"/>
              <w:ind w:firstLine="482"/>
              <w:jc w:val="left"/>
              <w:rPr>
                <w:rFonts w:hint="eastAsia" w:ascii="宋体" w:hAnsi="宋体" w:cs="宋体"/>
                <w:color w:val="000000"/>
                <w:kern w:val="0"/>
              </w:rPr>
            </w:pPr>
            <w:r>
              <w:rPr>
                <w:rFonts w:hint="eastAsia" w:ascii="宋体" w:hAnsi="宋体" w:cs="宋体"/>
                <w:color w:val="000000"/>
                <w:kern w:val="0"/>
              </w:rPr>
              <w:t>注：以上证书信息可通过中国国家认证认可监督管理委员会网站（www.cnca.gov.cn)查询（所有证书原件必须在有效期内，原件或公证件携带至开标现场核查，证书上生产企业名称必须跟投标单位名称一致，否则不得分）。</w:t>
            </w:r>
          </w:p>
        </w:tc>
        <w:tc>
          <w:tcPr>
            <w:tcW w:w="723" w:type="dxa"/>
            <w:vAlign w:val="center"/>
          </w:tcPr>
          <w:p>
            <w:pPr>
              <w:widowControl/>
              <w:spacing w:line="240" w:lineRule="auto"/>
              <w:ind w:firstLine="0" w:firstLineChars="0"/>
              <w:jc w:val="center"/>
              <w:textAlignment w:val="top"/>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 w:type="dxa"/>
            <w:vMerge w:val="continue"/>
            <w:vAlign w:val="center"/>
          </w:tcPr>
          <w:p>
            <w:pPr>
              <w:spacing w:line="240" w:lineRule="auto"/>
              <w:ind w:firstLine="0" w:firstLineChars="0"/>
              <w:jc w:val="center"/>
              <w:rPr>
                <w:rFonts w:hint="eastAsia" w:ascii="宋体" w:hAnsi="宋体" w:eastAsia="宋体" w:cs="宋体"/>
              </w:rPr>
            </w:pPr>
          </w:p>
        </w:tc>
        <w:tc>
          <w:tcPr>
            <w:tcW w:w="1158" w:type="dxa"/>
            <w:vAlign w:val="center"/>
          </w:tcPr>
          <w:p>
            <w:pPr>
              <w:spacing w:line="240" w:lineRule="auto"/>
              <w:ind w:firstLine="0" w:firstLineChars="0"/>
              <w:jc w:val="center"/>
              <w:rPr>
                <w:rFonts w:hint="eastAsia" w:ascii="宋体" w:hAnsi="宋体" w:eastAsia="宋体" w:cs="宋体"/>
                <w:bCs/>
                <w:color w:val="000000"/>
                <w:kern w:val="0"/>
              </w:rPr>
            </w:pPr>
            <w:r>
              <w:rPr>
                <w:rFonts w:hint="eastAsia" w:ascii="宋体" w:hAnsi="宋体" w:eastAsia="宋体" w:cs="宋体"/>
                <w:bCs/>
                <w:color w:val="000000"/>
                <w:kern w:val="0"/>
              </w:rPr>
              <w:t>业绩</w:t>
            </w:r>
          </w:p>
          <w:p>
            <w:pPr>
              <w:spacing w:line="240" w:lineRule="auto"/>
              <w:ind w:firstLine="0" w:firstLineChars="0"/>
              <w:jc w:val="center"/>
              <w:rPr>
                <w:rFonts w:hint="eastAsia" w:ascii="宋体" w:hAnsi="宋体" w:eastAsia="宋体" w:cs="宋体"/>
                <w:bCs/>
                <w:color w:val="000000"/>
                <w:kern w:val="0"/>
              </w:rPr>
            </w:pPr>
            <w:r>
              <w:rPr>
                <w:rFonts w:hint="eastAsia" w:ascii="宋体" w:hAnsi="宋体" w:eastAsia="宋体" w:cs="宋体"/>
                <w:bCs/>
                <w:color w:val="000000"/>
                <w:kern w:val="0"/>
              </w:rPr>
              <w:t>（5分）</w:t>
            </w:r>
          </w:p>
        </w:tc>
        <w:tc>
          <w:tcPr>
            <w:tcW w:w="5965" w:type="dxa"/>
            <w:vAlign w:val="center"/>
          </w:tcPr>
          <w:p>
            <w:pPr>
              <w:widowControl/>
              <w:spacing w:line="240" w:lineRule="auto"/>
              <w:ind w:firstLine="480"/>
              <w:jc w:val="left"/>
              <w:rPr>
                <w:rFonts w:hint="eastAsia" w:ascii="宋体" w:hAnsi="宋体" w:eastAsia="宋体" w:cs="宋体"/>
                <w:bCs/>
                <w:color w:val="000000"/>
                <w:kern w:val="0"/>
              </w:rPr>
            </w:pPr>
            <w:r>
              <w:rPr>
                <w:rFonts w:hint="eastAsia" w:ascii="宋体" w:hAnsi="宋体" w:eastAsia="宋体" w:cs="宋体"/>
                <w:bCs/>
                <w:color w:val="000000"/>
                <w:kern w:val="0"/>
              </w:rPr>
              <w:t>投标人自 2019 年 1 月 1 日以来（以合同签订时间为准）签订的与采购项目类似的单项合同，提供1个得1分，最高得5分。</w:t>
            </w:r>
          </w:p>
          <w:p>
            <w:pPr>
              <w:pStyle w:val="32"/>
              <w:spacing w:line="240" w:lineRule="auto"/>
              <w:ind w:firstLine="482"/>
              <w:jc w:val="left"/>
              <w:rPr>
                <w:rFonts w:hint="eastAsia" w:ascii="宋体" w:hAnsi="宋体" w:cs="宋体"/>
                <w:color w:val="000000"/>
                <w:kern w:val="0"/>
              </w:rPr>
            </w:pPr>
            <w:r>
              <w:rPr>
                <w:rFonts w:hint="eastAsia" w:ascii="宋体" w:hAnsi="宋体" w:cs="宋体"/>
                <w:color w:val="000000"/>
                <w:kern w:val="0"/>
              </w:rPr>
              <w:t>注：请按</w:t>
            </w:r>
            <w:r>
              <w:rPr>
                <w:rFonts w:hint="eastAsia" w:ascii="宋体" w:hAnsi="宋体" w:cs="宋体"/>
                <w:color w:val="000000"/>
                <w:kern w:val="0"/>
                <w:lang w:val="en-US" w:eastAsia="zh-CN"/>
              </w:rPr>
              <w:t>第七章</w:t>
            </w:r>
            <w:r>
              <w:rPr>
                <w:rFonts w:hint="eastAsia" w:ascii="宋体" w:hAnsi="宋体" w:cs="宋体"/>
                <w:color w:val="000000"/>
                <w:kern w:val="0"/>
              </w:rPr>
              <w:t>招标文件</w:t>
            </w:r>
            <w:r>
              <w:rPr>
                <w:rFonts w:hint="eastAsia" w:ascii="宋体" w:hAnsi="宋体" w:cs="宋体"/>
                <w:color w:val="000000"/>
                <w:kern w:val="0"/>
                <w:lang w:val="en-US" w:eastAsia="zh-CN"/>
              </w:rPr>
              <w:t>要求</w:t>
            </w:r>
            <w:r>
              <w:rPr>
                <w:rFonts w:hint="eastAsia" w:ascii="宋体" w:hAnsi="宋体" w:cs="宋体"/>
                <w:color w:val="000000"/>
                <w:kern w:val="0"/>
              </w:rPr>
              <w:t>格式填写业绩一览表，每一个项目业绩同时提供中标</w:t>
            </w:r>
            <w:r>
              <w:rPr>
                <w:rFonts w:hint="eastAsia" w:ascii="宋体" w:hAnsi="宋体" w:cs="宋体"/>
                <w:color w:val="000000"/>
                <w:kern w:val="0"/>
                <w:lang w:eastAsia="zh-CN"/>
              </w:rPr>
              <w:t>（</w:t>
            </w:r>
            <w:r>
              <w:rPr>
                <w:rFonts w:hint="eastAsia" w:ascii="宋体" w:hAnsi="宋体" w:cs="宋体"/>
                <w:color w:val="000000"/>
                <w:kern w:val="0"/>
                <w:lang w:val="en-US" w:eastAsia="zh-CN"/>
              </w:rPr>
              <w:t>成交</w:t>
            </w:r>
            <w:r>
              <w:rPr>
                <w:rFonts w:hint="eastAsia" w:ascii="宋体" w:hAnsi="宋体" w:cs="宋体"/>
                <w:color w:val="000000"/>
                <w:kern w:val="0"/>
                <w:lang w:eastAsia="zh-CN"/>
              </w:rPr>
              <w:t>）</w:t>
            </w:r>
            <w:r>
              <w:rPr>
                <w:rFonts w:hint="eastAsia" w:ascii="宋体" w:hAnsi="宋体" w:cs="宋体"/>
                <w:color w:val="000000"/>
                <w:kern w:val="0"/>
              </w:rPr>
              <w:t>通知书、合同复印件，如有缺项视为不满足，中标</w:t>
            </w:r>
            <w:r>
              <w:rPr>
                <w:rFonts w:hint="eastAsia" w:ascii="宋体" w:hAnsi="宋体" w:cs="宋体"/>
                <w:color w:val="000000"/>
                <w:kern w:val="0"/>
                <w:lang w:val="en-US" w:eastAsia="zh-CN"/>
              </w:rPr>
              <w:t>（</w:t>
            </w:r>
            <w:r>
              <w:rPr>
                <w:rFonts w:hint="eastAsia" w:ascii="宋体" w:hAnsi="宋体" w:cs="宋体"/>
                <w:color w:val="000000"/>
                <w:kern w:val="0"/>
              </w:rPr>
              <w:t>成交</w:t>
            </w:r>
            <w:r>
              <w:rPr>
                <w:rFonts w:hint="eastAsia" w:ascii="宋体" w:hAnsi="宋体" w:cs="宋体"/>
                <w:color w:val="000000"/>
                <w:kern w:val="0"/>
                <w:lang w:eastAsia="zh-CN"/>
              </w:rPr>
              <w:t>）</w:t>
            </w:r>
            <w:r>
              <w:rPr>
                <w:rFonts w:hint="eastAsia" w:ascii="宋体" w:hAnsi="宋体" w:cs="宋体"/>
                <w:color w:val="000000"/>
                <w:kern w:val="0"/>
              </w:rPr>
              <w:t>通知书与合同原件核查，原件未提供不得分。</w:t>
            </w:r>
          </w:p>
        </w:tc>
        <w:tc>
          <w:tcPr>
            <w:tcW w:w="723" w:type="dxa"/>
            <w:vAlign w:val="center"/>
          </w:tcPr>
          <w:p>
            <w:pPr>
              <w:widowControl/>
              <w:spacing w:line="240" w:lineRule="auto"/>
              <w:ind w:firstLine="0" w:firstLineChars="0"/>
              <w:jc w:val="center"/>
              <w:textAlignment w:val="top"/>
              <w:rPr>
                <w:rFonts w:hint="eastAsia"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154" w:type="dxa"/>
            <w:gridSpan w:val="2"/>
            <w:vAlign w:val="center"/>
          </w:tcPr>
          <w:p>
            <w:pPr>
              <w:spacing w:line="240" w:lineRule="auto"/>
              <w:ind w:firstLine="0" w:firstLineChars="0"/>
              <w:jc w:val="center"/>
              <w:rPr>
                <w:rFonts w:hint="eastAsia" w:ascii="宋体" w:hAnsi="宋体" w:eastAsia="宋体" w:cs="宋体"/>
                <w:bCs/>
              </w:rPr>
            </w:pPr>
            <w:r>
              <w:rPr>
                <w:rFonts w:hint="eastAsia" w:ascii="宋体" w:hAnsi="宋体" w:eastAsia="宋体" w:cs="宋体"/>
                <w:bCs/>
              </w:rPr>
              <w:t>环</w:t>
            </w:r>
            <w:r>
              <w:rPr>
                <w:rFonts w:hint="eastAsia" w:ascii="宋体" w:hAnsi="宋体" w:eastAsia="宋体" w:cs="宋体"/>
                <w:bCs/>
                <w:lang w:val="en-US" w:eastAsia="zh-CN"/>
              </w:rPr>
              <w:t>境标志</w:t>
            </w:r>
            <w:r>
              <w:rPr>
                <w:rFonts w:hint="eastAsia" w:ascii="宋体" w:hAnsi="宋体" w:eastAsia="宋体" w:cs="宋体"/>
                <w:bCs/>
              </w:rPr>
              <w:t>产品</w:t>
            </w:r>
          </w:p>
          <w:p>
            <w:pPr>
              <w:spacing w:line="240" w:lineRule="auto"/>
              <w:ind w:firstLine="0" w:firstLineChars="0"/>
              <w:jc w:val="center"/>
              <w:rPr>
                <w:rFonts w:hint="eastAsia" w:ascii="宋体" w:hAnsi="宋体" w:eastAsia="宋体" w:cs="宋体"/>
                <w:bCs/>
                <w:color w:val="000000"/>
                <w:kern w:val="0"/>
              </w:rPr>
            </w:pPr>
            <w:r>
              <w:rPr>
                <w:rFonts w:hint="eastAsia" w:ascii="宋体" w:hAnsi="宋体" w:eastAsia="宋体" w:cs="宋体"/>
                <w:bCs/>
              </w:rPr>
              <w:t>（2分）</w:t>
            </w:r>
          </w:p>
        </w:tc>
        <w:tc>
          <w:tcPr>
            <w:tcW w:w="5965" w:type="dxa"/>
            <w:vAlign w:val="center"/>
          </w:tcPr>
          <w:p>
            <w:pPr>
              <w:widowControl/>
              <w:spacing w:line="240" w:lineRule="auto"/>
              <w:ind w:firstLine="480"/>
              <w:jc w:val="left"/>
              <w:rPr>
                <w:rFonts w:hint="eastAsia" w:ascii="宋体" w:hAnsi="宋体" w:eastAsia="宋体" w:cs="宋体"/>
                <w:color w:val="000000"/>
              </w:rPr>
            </w:pPr>
            <w:r>
              <w:rPr>
                <w:rFonts w:hint="eastAsia" w:ascii="宋体" w:hAnsi="宋体" w:eastAsia="宋体" w:cs="宋体"/>
                <w:color w:val="000000"/>
              </w:rPr>
              <w:t>依据财政部、生态环境部发布的《环境标志产品政府采购品目清单》，投标产品为政府采购环</w:t>
            </w:r>
            <w:r>
              <w:rPr>
                <w:rFonts w:hint="eastAsia" w:ascii="宋体" w:hAnsi="宋体" w:eastAsia="宋体" w:cs="宋体"/>
                <w:color w:val="000000"/>
                <w:lang w:val="en-US" w:eastAsia="zh-CN"/>
              </w:rPr>
              <w:t>境标志</w:t>
            </w:r>
            <w:r>
              <w:rPr>
                <w:rFonts w:hint="eastAsia" w:ascii="宋体" w:hAnsi="宋体" w:eastAsia="宋体" w:cs="宋体"/>
                <w:color w:val="000000"/>
              </w:rPr>
              <w:t>产品的，</w:t>
            </w:r>
            <w:r>
              <w:rPr>
                <w:rFonts w:hint="eastAsia" w:ascii="宋体" w:hAnsi="宋体" w:eastAsia="宋体" w:cs="宋体"/>
                <w:color w:val="000000"/>
                <w:lang w:val="en-US" w:eastAsia="zh-CN"/>
              </w:rPr>
              <w:t>每提供一个</w:t>
            </w:r>
            <w:r>
              <w:rPr>
                <w:rFonts w:hint="eastAsia" w:ascii="宋体" w:hAnsi="宋体" w:eastAsia="宋体" w:cs="宋体"/>
                <w:color w:val="000000"/>
              </w:rPr>
              <w:t>得</w:t>
            </w:r>
            <w:r>
              <w:rPr>
                <w:rFonts w:hint="eastAsia" w:ascii="宋体" w:hAnsi="宋体" w:eastAsia="宋体" w:cs="宋体"/>
                <w:color w:val="000000"/>
                <w:lang w:val="en-US" w:eastAsia="zh-CN"/>
              </w:rPr>
              <w:t>1</w:t>
            </w:r>
            <w:r>
              <w:rPr>
                <w:rFonts w:hint="eastAsia" w:ascii="宋体" w:hAnsi="宋体" w:eastAsia="宋体" w:cs="宋体"/>
                <w:color w:val="000000"/>
              </w:rPr>
              <w:t>分</w:t>
            </w:r>
            <w:r>
              <w:rPr>
                <w:rFonts w:hint="eastAsia" w:ascii="宋体" w:hAnsi="宋体" w:eastAsia="宋体" w:cs="宋体"/>
                <w:color w:val="000000"/>
                <w:lang w:eastAsia="zh-CN"/>
              </w:rPr>
              <w:t>，</w:t>
            </w:r>
            <w:r>
              <w:rPr>
                <w:rFonts w:hint="eastAsia" w:ascii="宋体" w:hAnsi="宋体" w:eastAsia="宋体" w:cs="宋体"/>
                <w:color w:val="000000"/>
                <w:lang w:val="en-US" w:eastAsia="zh-CN"/>
              </w:rPr>
              <w:t>本项最高得2分</w:t>
            </w:r>
            <w:r>
              <w:rPr>
                <w:rFonts w:hint="eastAsia" w:ascii="宋体" w:hAnsi="宋体" w:eastAsia="宋体" w:cs="宋体"/>
                <w:color w:val="000000"/>
              </w:rPr>
              <w:t>。</w:t>
            </w:r>
          </w:p>
          <w:p>
            <w:pPr>
              <w:spacing w:line="240" w:lineRule="auto"/>
              <w:ind w:firstLine="241" w:firstLineChars="100"/>
              <w:jc w:val="left"/>
              <w:rPr>
                <w:rFonts w:hint="eastAsia" w:ascii="宋体" w:hAnsi="宋体" w:eastAsia="宋体" w:cs="宋体"/>
                <w:bCs/>
                <w:color w:val="000000"/>
                <w:kern w:val="0"/>
              </w:rPr>
            </w:pPr>
            <w:r>
              <w:rPr>
                <w:rFonts w:hint="eastAsia" w:ascii="宋体" w:hAnsi="宋体" w:eastAsia="宋体" w:cs="宋体"/>
                <w:b/>
                <w:bCs/>
                <w:color w:val="000000"/>
              </w:rPr>
              <w:t>注：投标时须提供所投产品由国家确定的认证机构出具的、处于有效期之内的环境标志产品认证证书复印件并</w:t>
            </w:r>
            <w:r>
              <w:rPr>
                <w:rFonts w:hint="eastAsia" w:ascii="宋体" w:hAnsi="宋体" w:eastAsia="宋体" w:cs="宋体"/>
                <w:b/>
                <w:bCs/>
              </w:rPr>
              <w:t>加盖投标人公章，</w:t>
            </w:r>
            <w:r>
              <w:rPr>
                <w:rFonts w:hint="eastAsia" w:ascii="宋体" w:hAnsi="宋体" w:eastAsia="宋体" w:cs="宋体"/>
                <w:b/>
                <w:bCs/>
                <w:color w:val="000000"/>
              </w:rPr>
              <w:t>否则不得分。</w:t>
            </w:r>
          </w:p>
        </w:tc>
        <w:tc>
          <w:tcPr>
            <w:tcW w:w="723" w:type="dxa"/>
            <w:vAlign w:val="center"/>
          </w:tcPr>
          <w:p>
            <w:pPr>
              <w:widowControl/>
              <w:spacing w:line="240" w:lineRule="auto"/>
              <w:ind w:firstLine="0" w:firstLineChars="0"/>
              <w:jc w:val="center"/>
              <w:textAlignment w:val="top"/>
              <w:rPr>
                <w:rFonts w:hint="eastAsia" w:ascii="宋体" w:hAnsi="宋体" w:eastAsia="宋体" w:cs="宋体"/>
              </w:rPr>
            </w:pPr>
            <w:r>
              <w:rPr>
                <w:rFonts w:hint="eastAsia" w:ascii="宋体" w:hAnsi="宋体" w:eastAsia="宋体" w:cs="宋体"/>
              </w:rPr>
              <w:t>2</w:t>
            </w:r>
          </w:p>
        </w:tc>
      </w:tr>
    </w:tbl>
    <w:p>
      <w:pPr>
        <w:pStyle w:val="32"/>
        <w:ind w:firstLine="482"/>
        <w:rPr>
          <w:rFonts w:hint="eastAsia"/>
        </w:rPr>
      </w:pPr>
    </w:p>
    <w:p>
      <w:pPr>
        <w:shd w:val="clear" w:color="auto" w:fill="FFFFFF"/>
        <w:spacing w:line="380" w:lineRule="exact"/>
        <w:ind w:left="0" w:leftChars="0" w:firstLine="480" w:firstLineChars="200"/>
        <w:rPr>
          <w:rFonts w:hint="eastAsia" w:ascii="宋体" w:hAnsi="宋体" w:eastAsia="宋体" w:cs="宋体"/>
        </w:rPr>
      </w:pPr>
      <w:r>
        <w:rPr>
          <w:rFonts w:hint="eastAsia" w:ascii="宋体" w:hAnsi="宋体" w:eastAsia="宋体" w:cs="宋体"/>
        </w:rPr>
        <w:t>本章说明：根据《江苏省政府采购信用管理暂行办法》（苏财规[2018]18号）的规定，采购人或者采购代理机构应当按照财政部要求在信用审查环节完成供应商的信用评价结果查询，评价结果参考期限从项目开标之日前3年起算。对不符合《中华人民共和国政府采购法》第二十二条规定条件的供应商，应当拒绝其参加政府采购活动。</w:t>
      </w:r>
    </w:p>
    <w:p>
      <w:pPr>
        <w:shd w:val="clear" w:color="auto" w:fill="FFFFFF"/>
        <w:spacing w:line="380" w:lineRule="exact"/>
        <w:ind w:firstLine="480"/>
        <w:rPr>
          <w:rFonts w:hint="eastAsia" w:ascii="宋体" w:hAnsi="宋体" w:eastAsia="宋体" w:cs="宋体"/>
        </w:rPr>
      </w:pPr>
      <w:r>
        <w:rPr>
          <w:rFonts w:hint="eastAsia" w:ascii="宋体" w:hAnsi="宋体" w:eastAsia="宋体" w:cs="宋体"/>
        </w:rPr>
        <w:t>在政府采购评审中，采用综合评分法的，供应商信用评价结果为三星的扣2分，评价结果为二星的扣3分，评价结果为一星的扣4分；采用最低评标价法的，评价结果为三星的给予1%的价格加成，评价结果为二星的给予2%的价格加成，评价结果为一星的给予3%的价格加成。</w:t>
      </w:r>
    </w:p>
    <w:p>
      <w:pPr>
        <w:pStyle w:val="18"/>
        <w:ind w:firstLine="480"/>
        <w:rPr>
          <w:rFonts w:hint="eastAsia" w:ascii="宋体" w:hAnsi="宋体" w:cs="宋体"/>
        </w:rPr>
      </w:pPr>
    </w:p>
    <w:p>
      <w:pPr>
        <w:ind w:firstLine="480"/>
        <w:rPr>
          <w:rFonts w:hint="eastAsia" w:ascii="宋体" w:hAnsi="宋体" w:eastAsia="宋体" w:cs="宋体"/>
        </w:rPr>
      </w:pPr>
    </w:p>
    <w:p>
      <w:pPr>
        <w:pStyle w:val="18"/>
        <w:ind w:firstLine="480"/>
        <w:rPr>
          <w:rFonts w:hint="eastAsia" w:ascii="宋体" w:hAnsi="宋体" w:cs="宋体"/>
        </w:rPr>
      </w:pPr>
    </w:p>
    <w:p>
      <w:pPr>
        <w:ind w:firstLine="480"/>
        <w:rPr>
          <w:rFonts w:hint="eastAsia" w:ascii="宋体" w:hAnsi="宋体" w:eastAsia="宋体" w:cs="宋体"/>
        </w:rPr>
      </w:pPr>
    </w:p>
    <w:p>
      <w:pPr>
        <w:pStyle w:val="18"/>
        <w:ind w:firstLine="480"/>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rPr>
      </w:pPr>
    </w:p>
    <w:p>
      <w:pPr>
        <w:rPr>
          <w:rFonts w:hint="eastAsia" w:ascii="宋体" w:hAnsi="宋体" w:cs="宋体"/>
        </w:rPr>
      </w:pPr>
    </w:p>
    <w:p>
      <w:pPr>
        <w:pStyle w:val="2"/>
        <w:rPr>
          <w:rFonts w:hint="eastAsia"/>
        </w:rPr>
      </w:pPr>
    </w:p>
    <w:p>
      <w:pPr>
        <w:ind w:firstLine="480"/>
        <w:rPr>
          <w:rFonts w:hint="eastAsia" w:ascii="宋体" w:hAnsi="宋体" w:eastAsia="宋体" w:cs="宋体"/>
        </w:rPr>
      </w:pPr>
    </w:p>
    <w:bookmarkEnd w:id="41"/>
    <w:p>
      <w:pPr>
        <w:keepNext/>
        <w:keepLines/>
        <w:numPr>
          <w:ilvl w:val="0"/>
          <w:numId w:val="7"/>
        </w:numPr>
        <w:spacing w:before="340" w:after="330" w:line="578" w:lineRule="auto"/>
        <w:ind w:firstLine="883"/>
        <w:jc w:val="center"/>
        <w:outlineLvl w:val="0"/>
        <w:rPr>
          <w:rFonts w:hint="eastAsia" w:ascii="宋体" w:hAnsi="宋体" w:eastAsia="宋体" w:cs="宋体"/>
          <w:b/>
          <w:bCs/>
          <w:kern w:val="44"/>
          <w:sz w:val="44"/>
          <w:szCs w:val="44"/>
          <w:highlight w:val="none"/>
        </w:rPr>
      </w:pPr>
      <w:bookmarkStart w:id="42" w:name="_Toc484939581"/>
      <w:r>
        <w:rPr>
          <w:rFonts w:hint="eastAsia" w:ascii="宋体" w:hAnsi="宋体" w:eastAsia="宋体" w:cs="宋体"/>
          <w:b/>
          <w:bCs/>
          <w:kern w:val="44"/>
          <w:sz w:val="44"/>
          <w:szCs w:val="44"/>
          <w:highlight w:val="none"/>
        </w:rPr>
        <w:t xml:space="preserve">  拟签订的合同文本</w:t>
      </w:r>
    </w:p>
    <w:p>
      <w:pPr>
        <w:ind w:firstLine="560"/>
        <w:jc w:val="center"/>
        <w:rPr>
          <w:rFonts w:ascii="宋体" w:hAnsi="宋体" w:eastAsia="宋体"/>
          <w:sz w:val="28"/>
          <w:szCs w:val="28"/>
          <w:highlight w:val="none"/>
        </w:rPr>
      </w:pPr>
      <w:r>
        <w:rPr>
          <w:rFonts w:hint="eastAsia" w:ascii="宋体" w:hAnsi="宋体" w:eastAsia="宋体"/>
          <w:sz w:val="28"/>
          <w:szCs w:val="28"/>
          <w:highlight w:val="none"/>
        </w:rPr>
        <w:t>合同主要条款</w:t>
      </w:r>
    </w:p>
    <w:p>
      <w:pPr>
        <w:spacing w:line="380" w:lineRule="exact"/>
        <w:ind w:firstLine="480"/>
        <w:jc w:val="left"/>
        <w:rPr>
          <w:rFonts w:ascii="宋体" w:hAnsi="宋体" w:eastAsia="宋体"/>
          <w:color w:val="000000"/>
          <w:highlight w:val="none"/>
          <w:u w:val="single"/>
        </w:rPr>
      </w:pPr>
      <w:r>
        <w:rPr>
          <w:rFonts w:hint="eastAsia" w:ascii="宋体" w:hAnsi="宋体" w:eastAsia="宋体"/>
          <w:color w:val="000000"/>
          <w:highlight w:val="none"/>
        </w:rPr>
        <w:t>甲方：</w:t>
      </w:r>
      <w:r>
        <w:rPr>
          <w:rFonts w:hint="eastAsia" w:ascii="宋体" w:hAnsi="宋体" w:eastAsia="宋体" w:cs="Tahoma"/>
          <w:bCs/>
          <w:color w:val="000000"/>
          <w:highlight w:val="none"/>
        </w:rPr>
        <w:t>丰县教育局</w:t>
      </w:r>
    </w:p>
    <w:p>
      <w:pPr>
        <w:spacing w:line="380" w:lineRule="exact"/>
        <w:ind w:firstLine="480"/>
        <w:jc w:val="left"/>
        <w:rPr>
          <w:rFonts w:ascii="宋体" w:hAnsi="宋体" w:eastAsia="宋体"/>
          <w:color w:val="000000"/>
          <w:highlight w:val="none"/>
          <w:u w:val="single"/>
        </w:rPr>
      </w:pPr>
      <w:r>
        <w:rPr>
          <w:rFonts w:hint="eastAsia" w:ascii="宋体" w:hAnsi="宋体" w:eastAsia="宋体"/>
          <w:color w:val="000000"/>
          <w:highlight w:val="none"/>
        </w:rPr>
        <w:t>乙方：</w:t>
      </w:r>
    </w:p>
    <w:p>
      <w:pPr>
        <w:spacing w:line="380" w:lineRule="exact"/>
        <w:ind w:firstLine="480"/>
        <w:rPr>
          <w:rFonts w:ascii="宋体" w:hAnsi="宋体" w:eastAsia="宋体" w:cs="宋体"/>
          <w:color w:val="000000"/>
          <w:highlight w:val="none"/>
        </w:rPr>
      </w:pPr>
      <w:r>
        <w:rPr>
          <w:rFonts w:hint="eastAsia" w:ascii="宋体" w:hAnsi="宋体" w:eastAsia="宋体"/>
          <w:color w:val="000000"/>
          <w:highlight w:val="none"/>
        </w:rPr>
        <w:t>项目编号：</w:t>
      </w:r>
    </w:p>
    <w:p>
      <w:pPr>
        <w:spacing w:line="380" w:lineRule="exact"/>
        <w:ind w:firstLine="480"/>
        <w:rPr>
          <w:rFonts w:ascii="宋体" w:hAnsi="宋体" w:eastAsia="宋体"/>
          <w:color w:val="000000"/>
          <w:highlight w:val="none"/>
        </w:rPr>
      </w:pPr>
      <w:r>
        <w:rPr>
          <w:rFonts w:hint="eastAsia" w:ascii="宋体" w:hAnsi="宋体" w:eastAsia="宋体"/>
          <w:color w:val="000000"/>
          <w:highlight w:val="none"/>
        </w:rPr>
        <w:t>采购人社会信用统一代码：</w:t>
      </w:r>
    </w:p>
    <w:p>
      <w:pPr>
        <w:spacing w:line="380" w:lineRule="exact"/>
        <w:ind w:firstLine="480"/>
        <w:rPr>
          <w:rFonts w:ascii="宋体" w:hAnsi="宋体" w:eastAsia="宋体"/>
          <w:color w:val="000000"/>
          <w:highlight w:val="none"/>
        </w:rPr>
      </w:pPr>
      <w:r>
        <w:rPr>
          <w:rFonts w:hint="eastAsia" w:ascii="宋体" w:hAnsi="宋体" w:eastAsia="宋体"/>
          <w:color w:val="000000"/>
          <w:highlight w:val="none"/>
        </w:rPr>
        <w:t>成交供应商社会信用统一代码：</w:t>
      </w:r>
    </w:p>
    <w:p>
      <w:pPr>
        <w:spacing w:line="380" w:lineRule="exact"/>
        <w:ind w:firstLine="480"/>
        <w:rPr>
          <w:rFonts w:ascii="宋体" w:hAnsi="宋体" w:eastAsia="宋体"/>
          <w:color w:val="000000"/>
          <w:highlight w:val="none"/>
        </w:rPr>
      </w:pPr>
      <w:r>
        <w:rPr>
          <w:rFonts w:hint="eastAsia" w:ascii="宋体" w:hAnsi="宋体" w:eastAsia="宋体"/>
          <w:color w:val="000000"/>
          <w:highlight w:val="none"/>
        </w:rPr>
        <w:t>经</w:t>
      </w:r>
      <w:r>
        <w:rPr>
          <w:rFonts w:hint="eastAsia" w:ascii="宋体" w:hAnsi="宋体" w:eastAsia="宋体" w:cs="宋体"/>
          <w:color w:val="000000"/>
          <w:kern w:val="0"/>
          <w:highlight w:val="none"/>
        </w:rPr>
        <w:t>丰县公共资源交易中心</w:t>
      </w:r>
      <w:r>
        <w:rPr>
          <w:rFonts w:hint="eastAsia" w:ascii="宋体" w:hAnsi="宋体" w:eastAsia="宋体"/>
          <w:color w:val="000000"/>
          <w:highlight w:val="none"/>
        </w:rPr>
        <w:t>公开招标采购，乙方以报价  　万元中标，甲乙双方就此次成交标的物的购销事宜，签订本合同书。</w:t>
      </w:r>
    </w:p>
    <w:p>
      <w:pPr>
        <w:spacing w:line="380" w:lineRule="exact"/>
        <w:ind w:firstLine="0" w:firstLineChars="0"/>
        <w:rPr>
          <w:rFonts w:ascii="宋体" w:hAnsi="宋体" w:eastAsia="宋体" w:cs="仿宋_GB2312"/>
          <w:b/>
          <w:color w:val="000000"/>
          <w:kern w:val="0"/>
          <w:highlight w:val="none"/>
        </w:rPr>
      </w:pPr>
      <w:r>
        <w:rPr>
          <w:rFonts w:hint="eastAsia" w:ascii="宋体" w:hAnsi="宋体" w:eastAsia="宋体"/>
          <w:b/>
          <w:color w:val="000000"/>
          <w:highlight w:val="none"/>
        </w:rPr>
        <w:t>　一、合同标的物具体的品牌、规格型号、</w:t>
      </w:r>
      <w:r>
        <w:rPr>
          <w:rFonts w:hint="eastAsia" w:ascii="宋体" w:hAnsi="宋体" w:eastAsia="宋体" w:cs="仿宋_GB2312"/>
          <w:b/>
          <w:color w:val="000000"/>
          <w:kern w:val="0"/>
          <w:highlight w:val="none"/>
        </w:rPr>
        <w:t>技术标准</w:t>
      </w:r>
      <w:r>
        <w:rPr>
          <w:rFonts w:hint="eastAsia" w:ascii="宋体" w:hAnsi="宋体" w:eastAsia="宋体"/>
          <w:b/>
          <w:color w:val="000000"/>
          <w:highlight w:val="none"/>
        </w:rPr>
        <w:t>等要求</w:t>
      </w:r>
      <w:r>
        <w:rPr>
          <w:rFonts w:hint="eastAsia" w:ascii="宋体" w:hAnsi="宋体" w:eastAsia="宋体" w:cs="仿宋_GB2312"/>
          <w:b/>
          <w:color w:val="000000"/>
          <w:kern w:val="0"/>
          <w:highlight w:val="none"/>
        </w:rPr>
        <w:t>（由中标单位填写）。</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019"/>
        <w:gridCol w:w="1019"/>
        <w:gridCol w:w="1239"/>
        <w:gridCol w:w="799"/>
        <w:gridCol w:w="1019"/>
        <w:gridCol w:w="1289"/>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编号</w:t>
            </w:r>
          </w:p>
        </w:tc>
        <w:tc>
          <w:tcPr>
            <w:tcW w:w="101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名称</w:t>
            </w:r>
          </w:p>
        </w:tc>
        <w:tc>
          <w:tcPr>
            <w:tcW w:w="101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品牌</w:t>
            </w:r>
          </w:p>
        </w:tc>
        <w:tc>
          <w:tcPr>
            <w:tcW w:w="123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规格型号</w:t>
            </w:r>
          </w:p>
        </w:tc>
        <w:tc>
          <w:tcPr>
            <w:tcW w:w="79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数量</w:t>
            </w:r>
          </w:p>
        </w:tc>
        <w:tc>
          <w:tcPr>
            <w:tcW w:w="101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单价</w:t>
            </w:r>
          </w:p>
        </w:tc>
        <w:tc>
          <w:tcPr>
            <w:tcW w:w="1289"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金额小计</w:t>
            </w:r>
          </w:p>
        </w:tc>
        <w:tc>
          <w:tcPr>
            <w:tcW w:w="751" w:type="dxa"/>
            <w:vAlign w:val="center"/>
          </w:tcPr>
          <w:p>
            <w:pPr>
              <w:spacing w:line="380" w:lineRule="exact"/>
              <w:ind w:firstLine="0" w:firstLineChars="0"/>
              <w:rPr>
                <w:rFonts w:ascii="宋体" w:hAnsi="宋体" w:eastAsia="宋体"/>
                <w:color w:val="000000"/>
                <w:highlight w:val="none"/>
              </w:rPr>
            </w:pPr>
            <w:r>
              <w:rPr>
                <w:rFonts w:hint="eastAsia" w:ascii="宋体" w:hAnsi="宋体" w:eastAsia="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r>
              <w:rPr>
                <w:rFonts w:hint="eastAsia" w:ascii="宋体" w:hAnsi="宋体" w:eastAsia="宋体"/>
                <w:color w:val="000000"/>
                <w:highlight w:val="none"/>
              </w:rPr>
              <w:t>1</w:t>
            </w: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r>
              <w:rPr>
                <w:rFonts w:hint="eastAsia" w:ascii="宋体" w:hAnsi="宋体" w:eastAsia="宋体"/>
                <w:color w:val="000000"/>
                <w:highlight w:val="none"/>
              </w:rPr>
              <w:t>2</w:t>
            </w: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r>
              <w:rPr>
                <w:rFonts w:hint="eastAsia" w:ascii="宋体" w:hAnsi="宋体" w:eastAsia="宋体"/>
                <w:color w:val="000000"/>
                <w:highlight w:val="none"/>
              </w:rPr>
              <w:t>3</w:t>
            </w: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r>
              <w:rPr>
                <w:rFonts w:hint="eastAsia" w:ascii="宋体" w:hAnsi="宋体" w:eastAsia="宋体"/>
                <w:color w:val="000000"/>
                <w:highlight w:val="none"/>
              </w:rPr>
              <w:t>4</w:t>
            </w: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r>
              <w:rPr>
                <w:rFonts w:hint="eastAsia" w:ascii="宋体" w:hAnsi="宋体" w:eastAsia="宋体"/>
                <w:color w:val="000000"/>
                <w:highlight w:val="none"/>
              </w:rPr>
              <w:t>5</w:t>
            </w: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spacing w:line="380" w:lineRule="exact"/>
              <w:ind w:firstLine="480"/>
              <w:jc w:val="center"/>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39" w:type="dxa"/>
          </w:tcPr>
          <w:p>
            <w:pPr>
              <w:spacing w:line="380" w:lineRule="exact"/>
              <w:ind w:firstLine="480"/>
              <w:rPr>
                <w:rFonts w:ascii="宋体" w:hAnsi="宋体" w:eastAsia="宋体"/>
                <w:color w:val="000000"/>
                <w:highlight w:val="none"/>
              </w:rPr>
            </w:pPr>
          </w:p>
        </w:tc>
        <w:tc>
          <w:tcPr>
            <w:tcW w:w="799" w:type="dxa"/>
          </w:tcPr>
          <w:p>
            <w:pPr>
              <w:spacing w:line="380" w:lineRule="exact"/>
              <w:ind w:firstLine="480"/>
              <w:rPr>
                <w:rFonts w:ascii="宋体" w:hAnsi="宋体" w:eastAsia="宋体"/>
                <w:color w:val="000000"/>
                <w:highlight w:val="none"/>
              </w:rPr>
            </w:pPr>
          </w:p>
        </w:tc>
        <w:tc>
          <w:tcPr>
            <w:tcW w:w="1019" w:type="dxa"/>
          </w:tcPr>
          <w:p>
            <w:pPr>
              <w:spacing w:line="380" w:lineRule="exact"/>
              <w:ind w:firstLine="480"/>
              <w:rPr>
                <w:rFonts w:ascii="宋体" w:hAnsi="宋体" w:eastAsia="宋体"/>
                <w:color w:val="000000"/>
                <w:highlight w:val="none"/>
              </w:rPr>
            </w:pPr>
          </w:p>
        </w:tc>
        <w:tc>
          <w:tcPr>
            <w:tcW w:w="1289" w:type="dxa"/>
          </w:tcPr>
          <w:p>
            <w:pPr>
              <w:spacing w:line="380" w:lineRule="exact"/>
              <w:ind w:firstLine="480"/>
              <w:rPr>
                <w:rFonts w:ascii="宋体" w:hAnsi="宋体" w:eastAsia="宋体"/>
                <w:color w:val="000000"/>
                <w:highlight w:val="none"/>
              </w:rPr>
            </w:pPr>
          </w:p>
        </w:tc>
        <w:tc>
          <w:tcPr>
            <w:tcW w:w="751" w:type="dxa"/>
          </w:tcPr>
          <w:p>
            <w:pPr>
              <w:spacing w:line="380" w:lineRule="exact"/>
              <w:ind w:firstLine="480"/>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gridSpan w:val="2"/>
          </w:tcPr>
          <w:p>
            <w:pPr>
              <w:spacing w:line="380" w:lineRule="exact"/>
              <w:ind w:firstLine="480"/>
              <w:rPr>
                <w:rFonts w:ascii="宋体" w:hAnsi="宋体" w:eastAsia="宋体"/>
                <w:color w:val="000000"/>
                <w:highlight w:val="none"/>
              </w:rPr>
            </w:pPr>
            <w:r>
              <w:rPr>
                <w:rFonts w:hint="eastAsia" w:ascii="宋体" w:hAnsi="宋体" w:eastAsia="宋体"/>
                <w:color w:val="000000"/>
                <w:highlight w:val="none"/>
              </w:rPr>
              <w:t>总价合计</w:t>
            </w:r>
          </w:p>
        </w:tc>
        <w:tc>
          <w:tcPr>
            <w:tcW w:w="6116" w:type="dxa"/>
            <w:gridSpan w:val="6"/>
          </w:tcPr>
          <w:p>
            <w:pPr>
              <w:spacing w:line="380" w:lineRule="exact"/>
              <w:ind w:firstLine="480"/>
              <w:rPr>
                <w:rFonts w:ascii="宋体" w:hAnsi="宋体" w:eastAsia="宋体"/>
                <w:color w:val="000000"/>
                <w:highlight w:val="none"/>
              </w:rPr>
            </w:pPr>
            <w:r>
              <w:rPr>
                <w:rFonts w:hint="eastAsia" w:ascii="宋体" w:hAnsi="宋体" w:eastAsia="宋体"/>
                <w:color w:val="000000"/>
                <w:highlight w:val="none"/>
              </w:rPr>
              <w:t>大写：（人民币）：</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482"/>
        <w:textAlignment w:val="auto"/>
        <w:rPr>
          <w:rFonts w:ascii="宋体" w:hAnsi="宋体" w:eastAsia="宋体"/>
          <w:b/>
          <w:color w:val="000000"/>
          <w:highlight w:val="none"/>
        </w:rPr>
      </w:pPr>
      <w:r>
        <w:rPr>
          <w:rFonts w:hint="eastAsia" w:ascii="宋体" w:hAnsi="宋体" w:eastAsia="宋体"/>
          <w:b/>
          <w:color w:val="000000"/>
          <w:highlight w:val="none"/>
        </w:rPr>
        <w:t>二、合同价格与付款方式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ascii="宋体" w:hAnsi="宋体" w:eastAsia="宋体"/>
          <w:color w:val="auto"/>
          <w:highlight w:val="none"/>
        </w:rPr>
      </w:pPr>
      <w:r>
        <w:rPr>
          <w:rFonts w:hint="eastAsia" w:ascii="宋体" w:hAnsi="宋体" w:eastAsia="宋体"/>
          <w:color w:val="000000"/>
          <w:highlight w:val="none"/>
        </w:rPr>
        <w:t>1、合同价格按此次中标价格执行，合同总金额为人民币</w:t>
      </w:r>
      <w:r>
        <w:rPr>
          <w:rFonts w:hint="eastAsia" w:ascii="宋体" w:hAnsi="宋体" w:eastAsia="宋体"/>
          <w:color w:val="000000"/>
          <w:highlight w:val="none"/>
          <w:u w:val="none"/>
        </w:rPr>
        <w:t>（大写）：</w:t>
      </w:r>
      <w:r>
        <w:rPr>
          <w:rFonts w:hint="eastAsia" w:ascii="宋体" w:hAnsi="宋体" w:eastAsia="宋体"/>
          <w:b/>
          <w:color w:val="000000"/>
          <w:highlight w:val="none"/>
          <w:u w:val="single"/>
        </w:rPr>
        <w:t xml:space="preserve">       </w:t>
      </w:r>
      <w:r>
        <w:rPr>
          <w:rFonts w:hint="eastAsia" w:ascii="宋体" w:hAnsi="宋体" w:eastAsia="宋体"/>
          <w:color w:val="000000"/>
          <w:highlight w:val="none"/>
          <w:u w:val="none"/>
        </w:rPr>
        <w:t>元，小写：</w:t>
      </w:r>
      <w:r>
        <w:rPr>
          <w:rFonts w:hint="eastAsia" w:ascii="宋体" w:hAnsi="宋体" w:eastAsia="宋体"/>
          <w:color w:val="000000"/>
          <w:highlight w:val="none"/>
          <w:u w:val="single"/>
        </w:rPr>
        <w:t xml:space="preserve">     </w:t>
      </w:r>
      <w:r>
        <w:rPr>
          <w:rFonts w:hint="eastAsia" w:ascii="宋体" w:hAnsi="宋体" w:eastAsia="宋体"/>
          <w:color w:val="000000"/>
          <w:highlight w:val="none"/>
          <w:u w:val="none"/>
        </w:rPr>
        <w:t>元</w:t>
      </w:r>
      <w:r>
        <w:rPr>
          <w:rFonts w:hint="eastAsia" w:ascii="宋体" w:hAnsi="宋体" w:eastAsia="宋体"/>
          <w:bCs/>
          <w:color w:val="000000"/>
          <w:highlight w:val="none"/>
        </w:rPr>
        <w:t>（总价包括商品供应、运输、包装、装卸、安装、调试及所需的</w:t>
      </w:r>
      <w:r>
        <w:rPr>
          <w:rFonts w:hint="eastAsia" w:ascii="宋体" w:hAnsi="宋体" w:eastAsia="宋体"/>
          <w:bCs/>
          <w:color w:val="auto"/>
          <w:highlight w:val="none"/>
        </w:rPr>
        <w:t>材料、税费等所有费用，甲方能够正常使用，甲方不再支付总价以外的任何费用）</w:t>
      </w:r>
      <w:r>
        <w:rPr>
          <w:rFonts w:hint="eastAsia" w:ascii="宋体" w:hAnsi="宋体" w:eastAsia="宋体"/>
          <w:color w:val="auto"/>
          <w:highlight w:val="none"/>
        </w:rPr>
        <w:t>。</w:t>
      </w:r>
    </w:p>
    <w:p>
      <w:pPr>
        <w:pStyle w:val="3"/>
        <w:keepNext w:val="0"/>
        <w:keepLines w:val="0"/>
        <w:pageBreakBefore w:val="0"/>
        <w:widowControl w:val="0"/>
        <w:tabs>
          <w:tab w:val="left" w:pos="600"/>
        </w:tabs>
        <w:kinsoku/>
        <w:wordWrap/>
        <w:overflowPunct/>
        <w:topLinePunct w:val="0"/>
        <w:autoSpaceDE/>
        <w:autoSpaceDN/>
        <w:bidi w:val="0"/>
        <w:adjustRightInd/>
        <w:snapToGrid/>
        <w:spacing w:after="0" w:line="400" w:lineRule="exact"/>
        <w:ind w:left="0" w:leftChars="0" w:firstLine="480"/>
        <w:textAlignment w:val="auto"/>
        <w:rPr>
          <w:rFonts w:hint="eastAsia" w:ascii="宋体" w:hAnsi="宋体" w:eastAsia="宋体"/>
          <w:color w:val="auto"/>
          <w:highlight w:val="none"/>
        </w:rPr>
      </w:pPr>
      <w:r>
        <w:rPr>
          <w:rFonts w:hint="eastAsia" w:ascii="宋体" w:hAnsi="宋体" w:eastAsia="宋体"/>
          <w:color w:val="auto"/>
          <w:highlight w:val="none"/>
        </w:rPr>
        <w:t>2、合同生效后按如下方式支付货款：</w:t>
      </w:r>
    </w:p>
    <w:p>
      <w:pPr>
        <w:pStyle w:val="3"/>
        <w:keepNext w:val="0"/>
        <w:keepLines w:val="0"/>
        <w:pageBreakBefore w:val="0"/>
        <w:widowControl w:val="0"/>
        <w:tabs>
          <w:tab w:val="left" w:pos="600"/>
        </w:tabs>
        <w:kinsoku/>
        <w:wordWrap/>
        <w:overflowPunct/>
        <w:topLinePunct w:val="0"/>
        <w:autoSpaceDE/>
        <w:autoSpaceDN/>
        <w:bidi w:val="0"/>
        <w:adjustRightInd/>
        <w:snapToGrid/>
        <w:spacing w:after="0" w:line="400" w:lineRule="exact"/>
        <w:ind w:left="0" w:leftChars="0" w:firstLine="480" w:firstLineChars="200"/>
        <w:textAlignment w:val="auto"/>
        <w:rPr>
          <w:rFonts w:ascii="宋体" w:hAnsi="宋体" w:eastAsia="宋体"/>
          <w:color w:val="auto"/>
          <w:highlight w:val="none"/>
        </w:rPr>
      </w:pPr>
      <w:r>
        <w:rPr>
          <w:rFonts w:hint="eastAsia" w:ascii="宋体" w:hAnsi="宋体" w:eastAsia="宋体"/>
          <w:color w:val="auto"/>
          <w:highlight w:val="none"/>
        </w:rPr>
        <w:t>合同价款的百分之三十</w:t>
      </w:r>
      <w:r>
        <w:rPr>
          <w:rFonts w:ascii="宋体" w:hAnsi="宋体" w:eastAsia="宋体"/>
          <w:color w:val="auto"/>
          <w:highlight w:val="none"/>
        </w:rPr>
        <w:t>(30%)</w:t>
      </w:r>
      <w:r>
        <w:rPr>
          <w:rFonts w:hint="eastAsia" w:ascii="宋体" w:hAnsi="宋体" w:eastAsia="宋体"/>
          <w:color w:val="auto"/>
          <w:highlight w:val="none"/>
        </w:rPr>
        <w:t>即￥</w:t>
      </w:r>
      <w:r>
        <w:rPr>
          <w:rFonts w:ascii="宋体" w:hAnsi="宋体" w:eastAsia="宋体"/>
          <w:color w:val="auto"/>
          <w:highlight w:val="none"/>
          <w:u w:val="single"/>
        </w:rPr>
        <w:t xml:space="preserve"> </w:t>
      </w:r>
      <w:r>
        <w:rPr>
          <w:rFonts w:hint="eastAsia" w:ascii="宋体" w:hAnsi="宋体" w:eastAsia="宋体"/>
          <w:color w:val="auto"/>
          <w:highlight w:val="none"/>
          <w:u w:val="single"/>
          <w:lang w:val="en-US" w:eastAsia="zh-CN"/>
        </w:rPr>
        <w:t xml:space="preserve">    </w:t>
      </w:r>
      <w:r>
        <w:rPr>
          <w:rFonts w:ascii="宋体" w:hAnsi="宋体" w:eastAsia="宋体"/>
          <w:color w:val="auto"/>
          <w:highlight w:val="none"/>
          <w:u w:val="single"/>
        </w:rPr>
        <w:t> </w:t>
      </w:r>
      <w:r>
        <w:rPr>
          <w:rFonts w:hint="eastAsia" w:ascii="宋体" w:hAnsi="宋体" w:eastAsia="宋体"/>
          <w:color w:val="auto"/>
          <w:highlight w:val="none"/>
        </w:rPr>
        <w:t>，</w:t>
      </w:r>
      <w:r>
        <w:rPr>
          <w:rFonts w:hint="eastAsia" w:ascii="宋体" w:hAnsi="宋体" w:eastAsia="宋体"/>
          <w:color w:val="auto"/>
          <w:highlight w:val="none"/>
          <w:lang w:val="en-US" w:eastAsia="zh-CN"/>
        </w:rPr>
        <w:t xml:space="preserve"> </w:t>
      </w:r>
      <w:r>
        <w:rPr>
          <w:rFonts w:hint="eastAsia" w:ascii="宋体" w:hAnsi="宋体" w:eastAsia="宋体"/>
          <w:color w:val="auto"/>
          <w:highlight w:val="none"/>
        </w:rPr>
        <w:t>大写：人民币</w:t>
      </w:r>
      <w:r>
        <w:rPr>
          <w:rFonts w:hint="cs" w:ascii="宋体" w:hAnsi="宋体" w:eastAsia="宋体"/>
          <w:color w:val="auto"/>
          <w:highlight w:val="none"/>
          <w:u w:val="single"/>
        </w:rPr>
        <w:t>      </w:t>
      </w:r>
      <w:r>
        <w:rPr>
          <w:rFonts w:hint="eastAsia" w:ascii="宋体" w:hAnsi="宋体" w:eastAsia="宋体"/>
          <w:color w:val="auto"/>
          <w:highlight w:val="none"/>
        </w:rPr>
        <w:t>元整，在双方签订合同后且乙方提供对应金额的增值税发票后</w:t>
      </w:r>
      <w:r>
        <w:rPr>
          <w:rFonts w:ascii="宋体" w:hAnsi="宋体" w:eastAsia="宋体"/>
          <w:color w:val="auto"/>
          <w:highlight w:val="none"/>
        </w:rPr>
        <w:t>7</w:t>
      </w:r>
      <w:r>
        <w:rPr>
          <w:rFonts w:hint="eastAsia" w:ascii="宋体" w:hAnsi="宋体" w:eastAsia="宋体"/>
          <w:color w:val="auto"/>
          <w:highlight w:val="none"/>
        </w:rPr>
        <w:t>个工作日内，甲办理政府采购资金结算手续支付给乙方。</w:t>
      </w:r>
    </w:p>
    <w:p>
      <w:pPr>
        <w:pStyle w:val="3"/>
        <w:keepNext w:val="0"/>
        <w:keepLines w:val="0"/>
        <w:pageBreakBefore w:val="0"/>
        <w:widowControl w:val="0"/>
        <w:tabs>
          <w:tab w:val="left" w:pos="600"/>
        </w:tabs>
        <w:kinsoku/>
        <w:wordWrap/>
        <w:overflowPunct/>
        <w:topLinePunct w:val="0"/>
        <w:autoSpaceDE/>
        <w:autoSpaceDN/>
        <w:bidi w:val="0"/>
        <w:adjustRightInd/>
        <w:snapToGrid/>
        <w:spacing w:after="0" w:line="400" w:lineRule="exact"/>
        <w:ind w:left="0" w:leftChars="0" w:firstLine="480"/>
        <w:textAlignment w:val="auto"/>
        <w:rPr>
          <w:rFonts w:ascii="宋体" w:hAnsi="宋体" w:eastAsia="宋体"/>
          <w:color w:val="auto"/>
          <w:highlight w:val="none"/>
        </w:rPr>
      </w:pPr>
      <w:r>
        <w:rPr>
          <w:rFonts w:hint="eastAsia" w:ascii="宋体" w:hAnsi="宋体" w:eastAsia="宋体"/>
          <w:color w:val="auto"/>
          <w:highlight w:val="none"/>
        </w:rPr>
        <w:t>合同总价的百分之七十</w:t>
      </w:r>
      <w:r>
        <w:rPr>
          <w:rFonts w:ascii="宋体" w:hAnsi="宋体" w:eastAsia="宋体"/>
          <w:color w:val="auto"/>
          <w:highlight w:val="none"/>
        </w:rPr>
        <w:t>(70%)</w:t>
      </w:r>
      <w:r>
        <w:rPr>
          <w:rFonts w:hint="eastAsia" w:ascii="宋体" w:hAnsi="宋体" w:eastAsia="宋体"/>
          <w:color w:val="auto"/>
          <w:highlight w:val="none"/>
        </w:rPr>
        <w:t>即￥</w:t>
      </w:r>
      <w:r>
        <w:rPr>
          <w:rFonts w:hint="cs" w:ascii="宋体" w:hAnsi="宋体" w:eastAsia="宋体"/>
          <w:color w:val="auto"/>
          <w:highlight w:val="none"/>
          <w:u w:val="single"/>
        </w:rPr>
        <w:t> </w:t>
      </w:r>
      <w:r>
        <w:rPr>
          <w:rFonts w:hint="eastAsia" w:ascii="宋体" w:hAnsi="宋体" w:eastAsia="宋体"/>
          <w:color w:val="auto"/>
          <w:highlight w:val="none"/>
          <w:u w:val="single"/>
          <w:lang w:val="en-US" w:eastAsia="zh-CN"/>
        </w:rPr>
        <w:t xml:space="preserve">    </w:t>
      </w:r>
      <w:r>
        <w:rPr>
          <w:rFonts w:hint="cs" w:ascii="宋体" w:hAnsi="宋体" w:eastAsia="宋体"/>
          <w:color w:val="auto"/>
          <w:highlight w:val="none"/>
          <w:u w:val="single"/>
        </w:rPr>
        <w:t> </w:t>
      </w:r>
      <w:r>
        <w:rPr>
          <w:rFonts w:hint="eastAsia" w:ascii="宋体" w:hAnsi="宋体" w:eastAsia="宋体"/>
          <w:color w:val="auto"/>
          <w:highlight w:val="none"/>
        </w:rPr>
        <w:t>，大写：人民币</w:t>
      </w:r>
      <w:r>
        <w:rPr>
          <w:rFonts w:hint="cs" w:ascii="宋体" w:hAnsi="宋体" w:eastAsia="宋体"/>
          <w:color w:val="auto"/>
          <w:highlight w:val="none"/>
          <w:u w:val="single"/>
        </w:rPr>
        <w:t>   </w:t>
      </w:r>
      <w:r>
        <w:rPr>
          <w:rFonts w:hint="eastAsia" w:ascii="宋体" w:hAnsi="宋体" w:eastAsia="宋体"/>
          <w:color w:val="auto"/>
          <w:highlight w:val="none"/>
          <w:u w:val="single"/>
          <w:lang w:val="en-US" w:eastAsia="zh-CN"/>
        </w:rPr>
        <w:t xml:space="preserve">  </w:t>
      </w:r>
      <w:r>
        <w:rPr>
          <w:rFonts w:hint="cs" w:ascii="宋体" w:hAnsi="宋体" w:eastAsia="宋体"/>
          <w:color w:val="auto"/>
          <w:highlight w:val="none"/>
          <w:u w:val="single"/>
        </w:rPr>
        <w:t>  </w:t>
      </w:r>
      <w:r>
        <w:rPr>
          <w:rFonts w:hint="eastAsia" w:ascii="宋体" w:hAnsi="宋体" w:eastAsia="宋体"/>
          <w:color w:val="auto"/>
          <w:highlight w:val="none"/>
        </w:rPr>
        <w:t>元整，合同标的全部交付并安装完毕验收合格后，乙方提供对应金额的增值税发票后</w:t>
      </w:r>
      <w:r>
        <w:rPr>
          <w:rFonts w:ascii="宋体" w:hAnsi="宋体" w:eastAsia="宋体"/>
          <w:color w:val="auto"/>
          <w:highlight w:val="none"/>
        </w:rPr>
        <w:t>7</w:t>
      </w:r>
      <w:r>
        <w:rPr>
          <w:rFonts w:hint="eastAsia" w:ascii="宋体" w:hAnsi="宋体" w:eastAsia="宋体"/>
          <w:color w:val="auto"/>
          <w:highlight w:val="none"/>
        </w:rPr>
        <w:t>个工作日内，由甲方办理政府采购资金结算手续，经审核后支付给乙方。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4" w:firstLineChars="202"/>
        <w:textAlignment w:val="auto"/>
        <w:rPr>
          <w:rFonts w:ascii="宋体" w:hAnsi="宋体" w:eastAsia="宋体"/>
          <w:color w:val="auto"/>
          <w:highlight w:val="none"/>
        </w:rPr>
      </w:pPr>
      <w:r>
        <w:rPr>
          <w:rFonts w:hint="eastAsia" w:ascii="宋体" w:hAnsi="宋体" w:eastAsia="宋体"/>
          <w:color w:val="auto"/>
          <w:highlight w:val="none"/>
        </w:rPr>
        <w:t>3、乙方向甲方结算货款时须提供下列单据：合格的销售发票、到货签收/验收合格证明。</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ascii="宋体" w:hAnsi="宋体" w:eastAsia="宋体"/>
          <w:color w:val="000000"/>
          <w:highlight w:val="none"/>
        </w:rPr>
      </w:pPr>
      <w:r>
        <w:rPr>
          <w:rFonts w:hint="eastAsia" w:ascii="宋体" w:hAnsi="宋体" w:eastAsia="宋体"/>
          <w:color w:val="auto"/>
          <w:highlight w:val="none"/>
        </w:rPr>
        <w:t>4、根据现行税法对甲方征收的与本合同有关的一切税费均由甲方承担；根</w:t>
      </w:r>
      <w:r>
        <w:rPr>
          <w:rFonts w:hint="eastAsia" w:ascii="宋体" w:hAnsi="宋体" w:eastAsia="宋体"/>
          <w:color w:val="000000"/>
          <w:highlight w:val="none"/>
        </w:rPr>
        <w:t>据现行税法对乙方征收的与本合同有关的一切税费均由乙方承担。</w:t>
      </w:r>
    </w:p>
    <w:p>
      <w:pPr>
        <w:pStyle w:val="90"/>
        <w:keepNext w:val="0"/>
        <w:keepLines w:val="0"/>
        <w:pageBreakBefore w:val="0"/>
        <w:kinsoku/>
        <w:wordWrap/>
        <w:overflowPunct/>
        <w:topLinePunct w:val="0"/>
        <w:autoSpaceDE/>
        <w:autoSpaceDN/>
        <w:bidi w:val="0"/>
        <w:adjustRightInd/>
        <w:snapToGrid/>
        <w:spacing w:beforeLines="0" w:afterLines="0" w:line="400" w:lineRule="exact"/>
        <w:textAlignment w:val="auto"/>
        <w:rPr>
          <w:highlight w:val="none"/>
          <w:lang w:eastAsia="zh-CN"/>
        </w:rPr>
      </w:pPr>
      <w:r>
        <w:rPr>
          <w:rFonts w:hint="eastAsia"/>
          <w:highlight w:val="none"/>
          <w:lang w:eastAsia="zh-CN"/>
        </w:rPr>
        <w:t>5、支付方式：银行转账。</w:t>
      </w:r>
    </w:p>
    <w:p>
      <w:pPr>
        <w:keepNext w:val="0"/>
        <w:keepLines w:val="0"/>
        <w:pageBreakBefore w:val="0"/>
        <w:kinsoku/>
        <w:wordWrap/>
        <w:overflowPunct/>
        <w:topLinePunct w:val="0"/>
        <w:autoSpaceDE/>
        <w:autoSpaceDN/>
        <w:bidi w:val="0"/>
        <w:adjustRightInd/>
        <w:snapToGrid/>
        <w:spacing w:line="400" w:lineRule="exact"/>
        <w:ind w:firstLine="482"/>
        <w:textAlignment w:val="auto"/>
        <w:rPr>
          <w:rFonts w:ascii="宋体" w:hAnsi="宋体" w:eastAsia="宋体"/>
          <w:b/>
          <w:color w:val="000000"/>
          <w:highlight w:val="none"/>
        </w:rPr>
      </w:pPr>
      <w:r>
        <w:rPr>
          <w:rFonts w:hint="eastAsia" w:ascii="宋体" w:hAnsi="宋体" w:eastAsia="宋体"/>
          <w:b/>
          <w:color w:val="000000"/>
          <w:highlight w:val="none"/>
        </w:rPr>
        <w:t>三、质量保证</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ascii="宋体" w:hAnsi="宋体" w:eastAsia="宋体"/>
          <w:color w:val="000000"/>
          <w:highlight w:val="none"/>
        </w:rPr>
      </w:pPr>
      <w:r>
        <w:rPr>
          <w:rFonts w:hint="eastAsia" w:ascii="宋体" w:hAnsi="宋体" w:eastAsia="宋体"/>
          <w:color w:val="000000"/>
          <w:highlight w:val="none"/>
        </w:rPr>
        <w:t>1、</w:t>
      </w:r>
      <w:r>
        <w:rPr>
          <w:rFonts w:hint="eastAsia" w:ascii="宋体" w:hAnsi="宋体" w:eastAsia="宋体"/>
          <w:color w:val="000000"/>
          <w:spacing w:val="-4"/>
          <w:highlight w:val="none"/>
        </w:rPr>
        <w:t>乙方应保证所提供的标的物是全新的、未使用过的，完全符合合同规定的</w:t>
      </w:r>
      <w:r>
        <w:rPr>
          <w:rFonts w:hint="eastAsia" w:ascii="宋体" w:hAnsi="宋体" w:eastAsia="宋体" w:cs="仿宋_GB2312"/>
          <w:color w:val="000000"/>
          <w:kern w:val="0"/>
          <w:highlight w:val="none"/>
        </w:rPr>
        <w:t>技术规格</w:t>
      </w:r>
      <w:r>
        <w:rPr>
          <w:rFonts w:hint="eastAsia" w:ascii="宋体" w:hAnsi="宋体" w:eastAsia="宋体"/>
          <w:color w:val="000000"/>
          <w:spacing w:val="-4"/>
          <w:highlight w:val="none"/>
        </w:rPr>
        <w:t>和性能的要求，乙方应保证其提供的标的物在正确安装、正常使用和保养条件下，在其标称的使用寿命期内应具有满意的性能。在乙方承诺的免费质保服务期内，乙方应对由于设计、工艺或材料的缺陷及伴随服务而造成的任何不足或故障负责。标的物质量出现问题，乙方应负责包修、包退、包换，费用由乙方承担。</w:t>
      </w:r>
    </w:p>
    <w:p>
      <w:pPr>
        <w:spacing w:line="400" w:lineRule="exact"/>
        <w:ind w:firstLine="480"/>
        <w:rPr>
          <w:rFonts w:ascii="宋体" w:hAnsi="宋体" w:eastAsia="宋体" w:cs="仿宋_GB2312"/>
          <w:color w:val="000000"/>
          <w:kern w:val="0"/>
          <w:highlight w:val="none"/>
        </w:rPr>
      </w:pPr>
      <w:r>
        <w:rPr>
          <w:rFonts w:hint="eastAsia" w:ascii="宋体" w:hAnsi="宋体" w:eastAsia="宋体" w:cs="仿宋_GB2312"/>
          <w:color w:val="000000"/>
          <w:kern w:val="0"/>
          <w:highlight w:val="none"/>
        </w:rPr>
        <w:t>2、在免费</w:t>
      </w:r>
      <w:r>
        <w:rPr>
          <w:rFonts w:hint="eastAsia" w:ascii="宋体" w:hAnsi="宋体" w:eastAsia="宋体"/>
          <w:color w:val="000000"/>
          <w:spacing w:val="-4"/>
          <w:highlight w:val="none"/>
        </w:rPr>
        <w:t>质保服务期</w:t>
      </w:r>
      <w:r>
        <w:rPr>
          <w:rFonts w:hint="eastAsia" w:ascii="宋体" w:hAnsi="宋体" w:eastAsia="宋体" w:cs="仿宋_GB2312"/>
          <w:color w:val="000000"/>
          <w:kern w:val="0"/>
          <w:highlight w:val="none"/>
        </w:rPr>
        <w:t>内，如果标的物的质量或技术规格与合同不符或证实标的物是有缺陷的，包括潜在缺陷或使用不符合要求的材料等，甲方应尽快以书面形式通知乙方并提出索赔。</w:t>
      </w:r>
    </w:p>
    <w:p>
      <w:pPr>
        <w:spacing w:line="400" w:lineRule="exact"/>
        <w:ind w:firstLine="480"/>
        <w:rPr>
          <w:rFonts w:ascii="宋体" w:hAnsi="宋体" w:eastAsia="宋体" w:cs="仿宋_GB2312"/>
          <w:color w:val="000000"/>
          <w:kern w:val="0"/>
          <w:highlight w:val="none"/>
        </w:rPr>
      </w:pPr>
      <w:r>
        <w:rPr>
          <w:rFonts w:hint="eastAsia" w:ascii="宋体" w:hAnsi="宋体" w:eastAsia="宋体" w:cs="仿宋_GB2312"/>
          <w:color w:val="000000"/>
          <w:kern w:val="0"/>
          <w:highlight w:val="none"/>
        </w:rPr>
        <w:t>3、除特别约定外，合同条款中标的物的免费</w:t>
      </w:r>
      <w:r>
        <w:rPr>
          <w:rFonts w:hint="eastAsia" w:ascii="宋体" w:hAnsi="宋体" w:eastAsia="宋体"/>
          <w:color w:val="000000"/>
          <w:spacing w:val="-4"/>
          <w:highlight w:val="none"/>
        </w:rPr>
        <w:t>质保服务期</w:t>
      </w:r>
      <w:r>
        <w:rPr>
          <w:rFonts w:hint="eastAsia" w:ascii="宋体" w:hAnsi="宋体" w:eastAsia="宋体" w:cs="仿宋_GB2312"/>
          <w:color w:val="000000"/>
          <w:kern w:val="0"/>
          <w:highlight w:val="none"/>
        </w:rPr>
        <w:t>均自标的物通过验收之日起计算。</w:t>
      </w:r>
    </w:p>
    <w:p>
      <w:pPr>
        <w:spacing w:line="400" w:lineRule="exact"/>
        <w:ind w:firstLine="482"/>
        <w:rPr>
          <w:rFonts w:ascii="宋体" w:hAnsi="宋体" w:eastAsia="宋体"/>
          <w:b/>
          <w:color w:val="000000"/>
          <w:highlight w:val="none"/>
        </w:rPr>
      </w:pPr>
      <w:r>
        <w:rPr>
          <w:rFonts w:hint="eastAsia" w:ascii="宋体" w:hAnsi="宋体" w:eastAsia="宋体"/>
          <w:b/>
          <w:color w:val="000000"/>
          <w:highlight w:val="none"/>
        </w:rPr>
        <w:t>四、标的物的交付期限</w:t>
      </w:r>
    </w:p>
    <w:p>
      <w:pPr>
        <w:spacing w:line="400" w:lineRule="exact"/>
        <w:ind w:firstLine="480"/>
        <w:rPr>
          <w:rFonts w:ascii="宋体" w:hAnsi="宋体" w:eastAsia="宋体" w:cs="仿宋_GB2312"/>
          <w:color w:val="000000"/>
          <w:kern w:val="0"/>
          <w:highlight w:val="none"/>
        </w:rPr>
      </w:pPr>
      <w:r>
        <w:rPr>
          <w:rFonts w:hint="eastAsia" w:ascii="宋体" w:hAnsi="宋体" w:eastAsia="宋体" w:cs="仿宋_GB2312"/>
          <w:color w:val="000000"/>
          <w:kern w:val="0"/>
          <w:highlight w:val="none"/>
        </w:rPr>
        <w:t>1、乙方应当按照约定的期限和约定的地点交付标的物。</w:t>
      </w:r>
    </w:p>
    <w:p>
      <w:pPr>
        <w:spacing w:line="440" w:lineRule="exact"/>
        <w:ind w:firstLine="480"/>
        <w:rPr>
          <w:rFonts w:ascii="宋体" w:hAnsi="宋体" w:eastAsia="宋体" w:cs="仿宋_GB2312"/>
          <w:color w:val="auto"/>
          <w:kern w:val="0"/>
          <w:highlight w:val="none"/>
        </w:rPr>
      </w:pPr>
      <w:r>
        <w:rPr>
          <w:rFonts w:ascii="宋体" w:hAnsi="宋体" w:eastAsia="宋体" w:cs="仿宋_GB2312"/>
          <w:color w:val="auto"/>
          <w:kern w:val="0"/>
          <w:highlight w:val="none"/>
        </w:rPr>
        <w:t>2</w:t>
      </w:r>
      <w:r>
        <w:rPr>
          <w:rFonts w:hint="eastAsia" w:ascii="宋体" w:hAnsi="宋体" w:eastAsia="宋体" w:cs="仿宋_GB2312"/>
          <w:color w:val="auto"/>
          <w:kern w:val="0"/>
          <w:highlight w:val="none"/>
        </w:rPr>
        <w:t>、交付时间：</w:t>
      </w:r>
    </w:p>
    <w:p>
      <w:pPr>
        <w:spacing w:line="400" w:lineRule="exact"/>
        <w:ind w:firstLine="480"/>
        <w:rPr>
          <w:rFonts w:ascii="宋体" w:hAnsi="宋体" w:eastAsia="宋体"/>
          <w:highlight w:val="none"/>
          <w:u w:val="single"/>
        </w:rPr>
      </w:pPr>
      <w:r>
        <w:rPr>
          <w:rFonts w:hint="eastAsia" w:asciiTheme="minorEastAsia" w:hAnsiTheme="minorEastAsia" w:eastAsiaTheme="minorEastAsia"/>
          <w:color w:val="auto"/>
          <w:highlight w:val="none"/>
        </w:rPr>
        <w:t>合同签订后15天内备齐标的物，具体供货时间听从采购人通知。</w:t>
      </w:r>
      <w:r>
        <w:rPr>
          <w:rFonts w:hint="eastAsia" w:ascii="宋体" w:hAnsi="宋体" w:eastAsia="宋体"/>
          <w:color w:val="auto"/>
          <w:highlight w:val="none"/>
          <w:u w:val="single"/>
        </w:rPr>
        <w:t>如因甲</w:t>
      </w:r>
      <w:r>
        <w:rPr>
          <w:rFonts w:hint="eastAsia" w:ascii="宋体" w:hAnsi="宋体" w:eastAsia="宋体"/>
          <w:highlight w:val="none"/>
          <w:u w:val="single"/>
        </w:rPr>
        <w:t>方因素（如不具备施工条件或有其他特殊要求等）导致无法按时完成交付，交付时间按实际情况顺延</w:t>
      </w:r>
      <w:r>
        <w:rPr>
          <w:rFonts w:ascii="宋体" w:hAnsi="宋体" w:eastAsia="宋体"/>
          <w:highlight w:val="none"/>
          <w:u w:val="single"/>
        </w:rPr>
        <w:t>。</w:t>
      </w:r>
    </w:p>
    <w:p>
      <w:pPr>
        <w:spacing w:line="400" w:lineRule="exact"/>
        <w:ind w:firstLine="480"/>
        <w:rPr>
          <w:rFonts w:ascii="宋体" w:hAnsi="宋体" w:eastAsia="宋体" w:cs="仿宋_GB2312"/>
          <w:color w:val="000000"/>
          <w:kern w:val="0"/>
          <w:highlight w:val="none"/>
        </w:rPr>
      </w:pPr>
      <w:r>
        <w:rPr>
          <w:rFonts w:ascii="宋体" w:hAnsi="宋体" w:eastAsia="宋体" w:cs="仿宋_GB2312"/>
          <w:color w:val="000000"/>
          <w:kern w:val="0"/>
          <w:highlight w:val="none"/>
        </w:rPr>
        <w:t>3</w:t>
      </w:r>
      <w:r>
        <w:rPr>
          <w:rFonts w:hint="eastAsia" w:ascii="宋体" w:hAnsi="宋体" w:eastAsia="宋体" w:cs="仿宋_GB2312"/>
          <w:color w:val="000000"/>
          <w:kern w:val="0"/>
          <w:highlight w:val="none"/>
        </w:rPr>
        <w:t>、交货地点：甲方指定地点。</w:t>
      </w:r>
    </w:p>
    <w:p>
      <w:pPr>
        <w:spacing w:line="400" w:lineRule="exact"/>
        <w:ind w:firstLine="480"/>
        <w:rPr>
          <w:rFonts w:ascii="宋体" w:hAnsi="宋体" w:eastAsia="宋体" w:cs="仿宋_GB2312"/>
          <w:color w:val="000000"/>
          <w:kern w:val="0"/>
          <w:highlight w:val="none"/>
        </w:rPr>
      </w:pPr>
      <w:r>
        <w:rPr>
          <w:rFonts w:ascii="宋体" w:hAnsi="宋体" w:eastAsia="宋体" w:cs="仿宋_GB2312"/>
          <w:color w:val="000000"/>
          <w:kern w:val="0"/>
          <w:highlight w:val="none"/>
        </w:rPr>
        <w:t>4</w:t>
      </w:r>
      <w:r>
        <w:rPr>
          <w:rFonts w:hint="eastAsia" w:ascii="宋体" w:hAnsi="宋体" w:eastAsia="宋体" w:cs="仿宋_GB2312"/>
          <w:color w:val="000000"/>
          <w:kern w:val="0"/>
          <w:highlight w:val="none"/>
        </w:rPr>
        <w:t>、运输费用的承担：运输费用由卖方承担。</w:t>
      </w:r>
    </w:p>
    <w:p>
      <w:pPr>
        <w:spacing w:line="400" w:lineRule="exact"/>
        <w:ind w:firstLine="482"/>
        <w:rPr>
          <w:rFonts w:ascii="宋体" w:hAnsi="宋体" w:eastAsia="宋体"/>
          <w:b/>
          <w:highlight w:val="none"/>
        </w:rPr>
      </w:pPr>
      <w:r>
        <w:rPr>
          <w:rFonts w:hint="eastAsia" w:ascii="宋体" w:hAnsi="宋体" w:eastAsia="宋体"/>
          <w:b/>
          <w:highlight w:val="none"/>
        </w:rPr>
        <w:t>五、伴随服务</w:t>
      </w:r>
    </w:p>
    <w:p>
      <w:pPr>
        <w:spacing w:line="400" w:lineRule="exact"/>
        <w:ind w:firstLine="480"/>
        <w:rPr>
          <w:rFonts w:ascii="宋体" w:hAnsi="宋体" w:eastAsia="宋体"/>
          <w:highlight w:val="none"/>
        </w:rPr>
      </w:pPr>
      <w:r>
        <w:rPr>
          <w:rFonts w:hint="eastAsia" w:ascii="宋体" w:hAnsi="宋体" w:eastAsia="宋体"/>
          <w:highlight w:val="none"/>
        </w:rPr>
        <w:t>1、乙方除应履行按期按量交付合格标的物的义务外，还应当提供下列服务：</w:t>
      </w:r>
    </w:p>
    <w:p>
      <w:pPr>
        <w:spacing w:line="400" w:lineRule="exact"/>
        <w:ind w:firstLine="480"/>
        <w:rPr>
          <w:rFonts w:ascii="宋体" w:hAnsi="宋体" w:eastAsia="宋体"/>
          <w:highlight w:val="none"/>
        </w:rPr>
      </w:pPr>
      <w:r>
        <w:rPr>
          <w:rFonts w:hint="eastAsia" w:ascii="宋体" w:hAnsi="宋体" w:eastAsia="宋体"/>
          <w:highlight w:val="none"/>
        </w:rPr>
        <w:t>2、标的物的现场安装、启动、调试、监督；</w:t>
      </w:r>
    </w:p>
    <w:p>
      <w:pPr>
        <w:spacing w:line="400" w:lineRule="exact"/>
        <w:ind w:firstLine="480"/>
        <w:rPr>
          <w:rFonts w:ascii="宋体" w:hAnsi="宋体" w:eastAsia="宋体"/>
          <w:highlight w:val="none"/>
        </w:rPr>
      </w:pPr>
      <w:r>
        <w:rPr>
          <w:rFonts w:hint="eastAsia" w:ascii="宋体" w:hAnsi="宋体" w:eastAsia="宋体"/>
          <w:highlight w:val="none"/>
        </w:rPr>
        <w:t>3、提供标的物组装和一般维修所必需的工具；</w:t>
      </w:r>
    </w:p>
    <w:p>
      <w:pPr>
        <w:spacing w:line="400" w:lineRule="exact"/>
        <w:ind w:firstLine="480"/>
        <w:rPr>
          <w:rFonts w:ascii="宋体" w:hAnsi="宋体" w:eastAsia="宋体"/>
          <w:highlight w:val="none"/>
        </w:rPr>
      </w:pPr>
      <w:r>
        <w:rPr>
          <w:rFonts w:hint="eastAsia" w:ascii="宋体" w:hAnsi="宋体" w:eastAsia="宋体"/>
          <w:highlight w:val="none"/>
        </w:rPr>
        <w:t>4、在合同规定的期限内对所提供的标的物实行运行监督、维修服务的前提条件是该服务并不能免除乙方在质量保证期内所承担的义务；</w:t>
      </w:r>
    </w:p>
    <w:p>
      <w:pPr>
        <w:spacing w:line="400" w:lineRule="exact"/>
        <w:ind w:firstLine="480"/>
        <w:rPr>
          <w:rFonts w:ascii="宋体" w:hAnsi="宋体" w:eastAsia="宋体"/>
          <w:highlight w:val="none"/>
        </w:rPr>
      </w:pPr>
      <w:r>
        <w:rPr>
          <w:rFonts w:hint="eastAsia" w:ascii="宋体" w:hAnsi="宋体" w:eastAsia="宋体"/>
          <w:highlight w:val="none"/>
        </w:rPr>
        <w:t>5、对甲方技术人员的技术指导或培训。</w:t>
      </w:r>
    </w:p>
    <w:p>
      <w:pPr>
        <w:spacing w:line="400" w:lineRule="exact"/>
        <w:ind w:firstLine="480"/>
        <w:rPr>
          <w:rFonts w:ascii="宋体" w:hAnsi="宋体" w:eastAsia="宋体"/>
          <w:highlight w:val="none"/>
        </w:rPr>
      </w:pPr>
      <w:r>
        <w:rPr>
          <w:rFonts w:hint="eastAsia" w:ascii="宋体" w:hAnsi="宋体" w:eastAsia="宋体"/>
          <w:highlight w:val="none"/>
        </w:rPr>
        <w:t>6、除合同另有规定之外，伴随服务的费用均已含在合同价款中，甲方不再另行支付。</w:t>
      </w:r>
    </w:p>
    <w:p>
      <w:pPr>
        <w:spacing w:line="400" w:lineRule="exact"/>
        <w:ind w:firstLine="482"/>
        <w:rPr>
          <w:rFonts w:ascii="宋体" w:hAnsi="宋体" w:eastAsia="宋体"/>
          <w:b/>
          <w:color w:val="000000"/>
          <w:highlight w:val="none"/>
        </w:rPr>
      </w:pPr>
      <w:r>
        <w:rPr>
          <w:rFonts w:hint="eastAsia" w:ascii="宋体" w:hAnsi="宋体" w:eastAsia="宋体"/>
          <w:b/>
          <w:color w:val="000000"/>
          <w:highlight w:val="none"/>
        </w:rPr>
        <w:t>六、标的物的检验和验收</w:t>
      </w:r>
    </w:p>
    <w:p>
      <w:pPr>
        <w:spacing w:line="400" w:lineRule="exact"/>
        <w:ind w:firstLine="480"/>
        <w:rPr>
          <w:rFonts w:ascii="宋体" w:hAnsi="宋体" w:eastAsia="宋体" w:cs="仿宋_GB2312"/>
          <w:color w:val="000000"/>
          <w:kern w:val="0"/>
          <w:highlight w:val="none"/>
        </w:rPr>
      </w:pPr>
      <w:r>
        <w:rPr>
          <w:rFonts w:hint="eastAsia" w:ascii="宋体" w:hAnsi="宋体" w:eastAsia="宋体" w:cs="仿宋_GB2312"/>
          <w:color w:val="000000"/>
          <w:kern w:val="0"/>
          <w:highlight w:val="none"/>
        </w:rPr>
        <w:t>1、硬件设备交货前，乙方应对标的物的数量、包装外观、技术规格、随机资料等进行详细而全面的检验，到货后甲方确认签收，但不作为甲方最终检验结果。</w:t>
      </w:r>
    </w:p>
    <w:p>
      <w:pPr>
        <w:spacing w:line="400" w:lineRule="exact"/>
        <w:ind w:firstLine="480"/>
        <w:rPr>
          <w:rFonts w:ascii="宋体" w:hAnsi="宋体" w:eastAsia="宋体" w:cs="仿宋_GB2312"/>
          <w:kern w:val="0"/>
          <w:highlight w:val="none"/>
        </w:rPr>
      </w:pPr>
      <w:r>
        <w:rPr>
          <w:rFonts w:hint="eastAsia" w:ascii="宋体" w:hAnsi="宋体" w:eastAsia="宋体" w:cs="仿宋_GB2312"/>
          <w:kern w:val="0"/>
          <w:highlight w:val="none"/>
        </w:rPr>
        <w:t>2、乙方根据项目建设进度要求对合同规定的内容交付模块进行交付，甲方及时对交付进度予以确认。软硬件全部交付完成后，乙方以书面形式向甲方发起项目验收申请。</w:t>
      </w:r>
    </w:p>
    <w:p>
      <w:pPr>
        <w:spacing w:line="400" w:lineRule="exact"/>
        <w:ind w:firstLine="480"/>
        <w:rPr>
          <w:rFonts w:ascii="宋体" w:hAnsi="宋体" w:eastAsia="宋体" w:cs="仿宋_GB2312"/>
          <w:color w:val="000000"/>
          <w:kern w:val="0"/>
          <w:highlight w:val="none"/>
        </w:rPr>
      </w:pPr>
      <w:r>
        <w:rPr>
          <w:rFonts w:hint="eastAsia" w:ascii="宋体" w:hAnsi="宋体" w:eastAsia="宋体" w:cs="仿宋_GB2312"/>
          <w:color w:val="000000"/>
          <w:kern w:val="0"/>
          <w:highlight w:val="none"/>
        </w:rPr>
        <w:t>3、验收期限。验收期限自甲方收到乙方验收申请后10个工作日内。特殊情况需延长的，双方应特别约定。</w:t>
      </w:r>
    </w:p>
    <w:p>
      <w:pPr>
        <w:spacing w:line="400" w:lineRule="exact"/>
        <w:ind w:firstLine="480"/>
        <w:rPr>
          <w:rFonts w:ascii="宋体" w:hAnsi="宋体" w:eastAsia="宋体"/>
          <w:color w:val="000000"/>
          <w:highlight w:val="none"/>
        </w:rPr>
      </w:pPr>
      <w:r>
        <w:rPr>
          <w:rFonts w:hint="eastAsia" w:ascii="宋体" w:hAnsi="宋体" w:eastAsia="宋体"/>
          <w:color w:val="000000"/>
          <w:highlight w:val="none"/>
        </w:rPr>
        <w:t>4、如双方对验收结果有分歧，则以丰县技术监督部门的检验结果为准，检验费由有过失的一方支付。</w:t>
      </w:r>
    </w:p>
    <w:p>
      <w:pPr>
        <w:spacing w:line="400" w:lineRule="exact"/>
        <w:ind w:firstLine="482"/>
        <w:rPr>
          <w:rFonts w:ascii="宋体" w:hAnsi="宋体" w:eastAsia="宋体"/>
          <w:color w:val="000000"/>
          <w:highlight w:val="none"/>
        </w:rPr>
      </w:pPr>
      <w:r>
        <w:rPr>
          <w:rFonts w:hint="eastAsia" w:ascii="宋体" w:hAnsi="宋体" w:eastAsia="宋体"/>
          <w:b/>
          <w:color w:val="000000"/>
          <w:highlight w:val="none"/>
        </w:rPr>
        <w:t>七、标的物提出异议的时间和办法</w:t>
      </w:r>
    </w:p>
    <w:p>
      <w:pPr>
        <w:spacing w:line="400" w:lineRule="exact"/>
        <w:ind w:firstLine="480"/>
        <w:rPr>
          <w:rFonts w:ascii="宋体" w:hAnsi="宋体" w:eastAsia="宋体"/>
          <w:color w:val="000000"/>
          <w:highlight w:val="none"/>
        </w:rPr>
      </w:pPr>
      <w:r>
        <w:rPr>
          <w:rFonts w:hint="eastAsia" w:ascii="宋体" w:hAnsi="宋体" w:eastAsia="宋体"/>
          <w:color w:val="000000"/>
          <w:highlight w:val="none"/>
        </w:rPr>
        <w:t>1、甲方在验收过程中，应当于双方约定的检验期间内将标的物的数量或质量不符合约定的情况及处理方式以书面方式通知乙方。</w:t>
      </w:r>
    </w:p>
    <w:p>
      <w:pPr>
        <w:spacing w:line="400" w:lineRule="exact"/>
        <w:ind w:firstLine="420" w:firstLineChars="175"/>
        <w:rPr>
          <w:rFonts w:ascii="宋体" w:hAnsi="宋体" w:eastAsia="宋体"/>
          <w:color w:val="000000"/>
          <w:highlight w:val="none"/>
        </w:rPr>
      </w:pPr>
      <w:r>
        <w:rPr>
          <w:rFonts w:hint="eastAsia" w:ascii="宋体" w:hAnsi="宋体" w:eastAsia="宋体"/>
          <w:color w:val="000000"/>
          <w:highlight w:val="none"/>
        </w:rPr>
        <w:t>2、 如果甲方在验收期满后既不出具验收合格证明又未提出书面异议的视为乙方所交标的物符合合同规定。</w:t>
      </w:r>
    </w:p>
    <w:p>
      <w:pPr>
        <w:spacing w:line="400" w:lineRule="exact"/>
        <w:ind w:firstLine="480"/>
        <w:rPr>
          <w:rFonts w:ascii="宋体" w:hAnsi="宋体" w:eastAsia="宋体"/>
          <w:color w:val="000000"/>
          <w:highlight w:val="none"/>
        </w:rPr>
      </w:pPr>
      <w:r>
        <w:rPr>
          <w:rFonts w:hint="eastAsia" w:ascii="宋体" w:hAnsi="宋体" w:eastAsia="宋体"/>
          <w:color w:val="000000"/>
          <w:highlight w:val="none"/>
        </w:rPr>
        <w:t>3、 乙方应在收到甲方书面异议后七天内负责处理问题，否则将视为默认甲方提出的异议和处理意见。</w:t>
      </w:r>
    </w:p>
    <w:p>
      <w:pPr>
        <w:spacing w:line="400" w:lineRule="exact"/>
        <w:ind w:firstLine="482"/>
        <w:rPr>
          <w:rFonts w:ascii="宋体" w:hAnsi="宋体" w:eastAsia="宋体"/>
          <w:b/>
          <w:color w:val="000000"/>
          <w:highlight w:val="none"/>
        </w:rPr>
      </w:pPr>
      <w:r>
        <w:rPr>
          <w:rFonts w:hint="eastAsia" w:ascii="宋体" w:hAnsi="宋体" w:eastAsia="宋体"/>
          <w:b/>
          <w:color w:val="000000"/>
          <w:highlight w:val="none"/>
        </w:rPr>
        <w:t>八、售后服务要求</w:t>
      </w:r>
    </w:p>
    <w:p>
      <w:pPr>
        <w:pStyle w:val="18"/>
        <w:spacing w:line="400" w:lineRule="exact"/>
        <w:ind w:firstLine="240" w:firstLineChars="100"/>
        <w:rPr>
          <w:rFonts w:ascii="宋体" w:hAnsi="宋体"/>
          <w:color w:val="000000"/>
          <w:highlight w:val="none"/>
        </w:rPr>
      </w:pPr>
      <w:r>
        <w:rPr>
          <w:rFonts w:hint="eastAsia" w:ascii="宋体" w:hAnsi="宋体"/>
          <w:color w:val="000000"/>
          <w:highlight w:val="none"/>
        </w:rPr>
        <w:t>按招标文件中的</w:t>
      </w:r>
      <w:r>
        <w:rPr>
          <w:rFonts w:hint="eastAsia" w:ascii="宋体" w:hAnsi="宋体" w:cs="仿宋_GB2312"/>
          <w:color w:val="000000"/>
          <w:highlight w:val="none"/>
        </w:rPr>
        <w:t>技术标准和中标单位投标文件中相关内容执行</w:t>
      </w:r>
      <w:r>
        <w:rPr>
          <w:rFonts w:hint="eastAsia" w:ascii="宋体" w:hAnsi="宋体"/>
          <w:highlight w:val="none"/>
        </w:rPr>
        <w:t>。</w:t>
      </w:r>
    </w:p>
    <w:p>
      <w:pPr>
        <w:spacing w:line="400" w:lineRule="exact"/>
        <w:ind w:firstLine="482"/>
        <w:rPr>
          <w:rFonts w:ascii="宋体" w:hAnsi="宋体" w:eastAsia="宋体"/>
          <w:b/>
          <w:highlight w:val="none"/>
        </w:rPr>
      </w:pPr>
      <w:r>
        <w:rPr>
          <w:rFonts w:hint="eastAsia" w:ascii="宋体" w:hAnsi="宋体" w:eastAsia="宋体"/>
          <w:b/>
          <w:highlight w:val="none"/>
          <w:lang w:val="en-US" w:eastAsia="zh-CN"/>
        </w:rPr>
        <w:t>九</w:t>
      </w:r>
      <w:r>
        <w:rPr>
          <w:rFonts w:hint="eastAsia" w:ascii="宋体" w:hAnsi="宋体" w:eastAsia="宋体"/>
          <w:b/>
          <w:highlight w:val="none"/>
        </w:rPr>
        <w:t>、违约责任</w:t>
      </w:r>
    </w:p>
    <w:p>
      <w:pPr>
        <w:spacing w:line="400" w:lineRule="exact"/>
        <w:ind w:firstLine="480"/>
        <w:rPr>
          <w:rFonts w:ascii="宋体" w:hAnsi="宋体" w:eastAsia="宋体"/>
          <w:highlight w:val="none"/>
        </w:rPr>
      </w:pPr>
      <w:r>
        <w:rPr>
          <w:rFonts w:hint="eastAsia" w:ascii="宋体" w:hAnsi="宋体" w:eastAsia="宋体"/>
          <w:highlight w:val="none"/>
        </w:rPr>
        <w:t>合同一方不履行合同义务或者履行合同义务不符合约定的，应当承担继续履行、采取补救措施或赔偿损失等违约责任。</w:t>
      </w:r>
    </w:p>
    <w:p>
      <w:pPr>
        <w:spacing w:line="400" w:lineRule="exact"/>
        <w:rPr>
          <w:rFonts w:ascii="宋体" w:hAnsi="宋体" w:eastAsia="宋体"/>
          <w:b/>
          <w:highlight w:val="none"/>
        </w:rPr>
      </w:pPr>
      <w:r>
        <w:rPr>
          <w:rFonts w:hint="eastAsia" w:ascii="宋体" w:hAnsi="宋体" w:eastAsia="宋体"/>
          <w:b/>
          <w:highlight w:val="none"/>
        </w:rPr>
        <w:t>（一） 甲方违约责任</w:t>
      </w:r>
    </w:p>
    <w:p>
      <w:pPr>
        <w:spacing w:line="400" w:lineRule="exact"/>
        <w:ind w:firstLine="480"/>
        <w:rPr>
          <w:rFonts w:ascii="宋体" w:hAnsi="宋体" w:eastAsia="宋体"/>
          <w:highlight w:val="none"/>
        </w:rPr>
      </w:pPr>
      <w:r>
        <w:rPr>
          <w:rFonts w:hint="eastAsia" w:ascii="宋体" w:hAnsi="宋体" w:eastAsia="宋体"/>
          <w:highlight w:val="none"/>
        </w:rPr>
        <w:t>1、在合同生效后</w:t>
      </w:r>
      <w:r>
        <w:rPr>
          <w:rFonts w:hint="eastAsia" w:ascii="宋体" w:hAnsi="宋体" w:eastAsia="宋体"/>
          <w:color w:val="auto"/>
          <w:highlight w:val="none"/>
        </w:rPr>
        <w:t>，甲方无正当理由要求</w:t>
      </w:r>
      <w:r>
        <w:rPr>
          <w:rFonts w:hint="eastAsia" w:ascii="宋体" w:hAnsi="宋体" w:eastAsia="宋体"/>
          <w:highlight w:val="none"/>
        </w:rPr>
        <w:t>退货的，应向乙方偿付合同总价款的5%，作为违约金，违约金不足以补偿损失的，乙方有权要求甲方补足。</w:t>
      </w:r>
    </w:p>
    <w:p>
      <w:pPr>
        <w:spacing w:line="400" w:lineRule="exact"/>
        <w:ind w:firstLine="420" w:firstLineChars="175"/>
        <w:rPr>
          <w:rFonts w:ascii="宋体" w:hAnsi="宋体" w:eastAsia="宋体"/>
          <w:b/>
          <w:highlight w:val="none"/>
        </w:rPr>
      </w:pPr>
      <w:r>
        <w:rPr>
          <w:rFonts w:hint="eastAsia" w:ascii="宋体" w:hAnsi="宋体" w:eastAsia="宋体"/>
          <w:highlight w:val="none"/>
        </w:rPr>
        <w:t>2、 甲方违反合同规定，拒绝接收乙方交付的合格标的物，应当承担乙方由此造成的损失。</w:t>
      </w:r>
    </w:p>
    <w:p>
      <w:pPr>
        <w:spacing w:line="400" w:lineRule="exact"/>
        <w:rPr>
          <w:rFonts w:ascii="宋体" w:hAnsi="宋体" w:eastAsia="宋体"/>
          <w:b/>
          <w:highlight w:val="none"/>
        </w:rPr>
      </w:pPr>
      <w:r>
        <w:rPr>
          <w:rFonts w:hint="eastAsia" w:ascii="宋体" w:hAnsi="宋体" w:eastAsia="宋体"/>
          <w:b/>
          <w:highlight w:val="none"/>
        </w:rPr>
        <w:t>（二） 乙方违约责任</w:t>
      </w:r>
    </w:p>
    <w:p>
      <w:pPr>
        <w:spacing w:line="400" w:lineRule="exact"/>
        <w:ind w:firstLine="480"/>
        <w:rPr>
          <w:rFonts w:hint="eastAsia" w:ascii="宋体" w:hAnsi="宋体" w:eastAsia="宋体"/>
          <w:highlight w:val="none"/>
          <w:lang w:eastAsia="zh-CN"/>
        </w:rPr>
      </w:pPr>
      <w:r>
        <w:rPr>
          <w:rFonts w:hint="eastAsia" w:ascii="宋体" w:hAnsi="宋体" w:eastAsia="宋体"/>
          <w:highlight w:val="none"/>
        </w:rPr>
        <w:t>1、乙方不能交货（逾期超过三十日历天视为不能交货），或交货不合格从而影响甲方按期正常使用的，应向甲方偿付合同总价款5%的违约金</w:t>
      </w:r>
      <w:r>
        <w:rPr>
          <w:rFonts w:hint="eastAsia" w:ascii="宋体" w:hAnsi="宋体" w:eastAsia="宋体"/>
          <w:highlight w:val="none"/>
          <w:lang w:eastAsia="zh-CN"/>
        </w:rPr>
        <w:t>。</w:t>
      </w:r>
    </w:p>
    <w:p>
      <w:pPr>
        <w:spacing w:line="400" w:lineRule="exact"/>
        <w:ind w:firstLine="480"/>
        <w:rPr>
          <w:rFonts w:ascii="宋体" w:hAnsi="宋体" w:eastAsia="宋体"/>
          <w:highlight w:val="none"/>
        </w:rPr>
      </w:pPr>
      <w:r>
        <w:rPr>
          <w:rFonts w:hint="eastAsia" w:ascii="宋体" w:hAnsi="宋体" w:eastAsia="宋体"/>
          <w:highlight w:val="none"/>
        </w:rPr>
        <w:t>2、乙方逾期交货的 ，应在发货前与甲方和政府采购管理部门协商，甲方仍需求的，乙方应立即发货，按照逾期交货部分货款的每天万分之四支付逾期交货违约金，同时承担甲方因此遭致的损失费用。</w:t>
      </w:r>
    </w:p>
    <w:p>
      <w:pPr>
        <w:spacing w:line="400" w:lineRule="exact"/>
        <w:ind w:firstLine="482"/>
        <w:rPr>
          <w:rFonts w:ascii="宋体" w:hAnsi="宋体" w:eastAsia="宋体"/>
          <w:b/>
          <w:highlight w:val="none"/>
        </w:rPr>
      </w:pPr>
      <w:r>
        <w:rPr>
          <w:rFonts w:hint="eastAsia" w:ascii="宋体" w:hAnsi="宋体" w:eastAsia="宋体"/>
          <w:b/>
          <w:highlight w:val="none"/>
        </w:rPr>
        <w:t>十、不可抗力</w:t>
      </w:r>
    </w:p>
    <w:p>
      <w:pPr>
        <w:spacing w:line="400" w:lineRule="exact"/>
        <w:ind w:firstLine="420" w:firstLineChars="175"/>
        <w:rPr>
          <w:rFonts w:ascii="宋体" w:hAnsi="宋体" w:eastAsia="宋体"/>
          <w:highlight w:val="none"/>
        </w:rPr>
      </w:pPr>
      <w:r>
        <w:rPr>
          <w:rFonts w:hint="eastAsia" w:ascii="宋体" w:hAnsi="宋体" w:eastAsia="宋体"/>
          <w:highlight w:val="none"/>
        </w:rPr>
        <w:t>1、因不可抗力不能履行合同的，根据不可抗力的影响，部分或者全部免除责任。但合同一方延迟履行后发生不可抗力的，不能免除责任。</w:t>
      </w:r>
    </w:p>
    <w:p>
      <w:pPr>
        <w:spacing w:line="400" w:lineRule="exact"/>
        <w:ind w:firstLine="420" w:firstLineChars="175"/>
        <w:rPr>
          <w:rFonts w:ascii="宋体" w:hAnsi="宋体" w:eastAsia="宋体"/>
          <w:highlight w:val="none"/>
        </w:rPr>
      </w:pPr>
      <w:r>
        <w:rPr>
          <w:rFonts w:hint="eastAsia" w:ascii="宋体" w:hAnsi="宋体" w:eastAsia="宋体"/>
          <w:highlight w:val="none"/>
        </w:rPr>
        <w:t>2、合同一方因不可抗力不能履行合同的，应当及时通知对方，以减轻可能给对方造成的损失，并应当在合理期限内提供证明。</w:t>
      </w:r>
    </w:p>
    <w:p>
      <w:pPr>
        <w:spacing w:line="400" w:lineRule="exact"/>
        <w:ind w:firstLine="482"/>
        <w:rPr>
          <w:rFonts w:ascii="宋体" w:hAnsi="宋体" w:eastAsia="宋体"/>
          <w:b/>
          <w:highlight w:val="none"/>
        </w:rPr>
      </w:pPr>
      <w:r>
        <w:rPr>
          <w:rFonts w:hint="eastAsia" w:ascii="宋体" w:hAnsi="宋体" w:eastAsia="宋体"/>
          <w:b/>
          <w:highlight w:val="none"/>
        </w:rPr>
        <w:t>十</w:t>
      </w:r>
      <w:r>
        <w:rPr>
          <w:rFonts w:hint="eastAsia" w:ascii="宋体" w:hAnsi="宋体" w:eastAsia="宋体"/>
          <w:b/>
          <w:highlight w:val="none"/>
          <w:lang w:val="en-US" w:eastAsia="zh-CN"/>
        </w:rPr>
        <w:t>一</w:t>
      </w:r>
      <w:r>
        <w:rPr>
          <w:rFonts w:hint="eastAsia" w:ascii="宋体" w:hAnsi="宋体" w:eastAsia="宋体"/>
          <w:b/>
          <w:highlight w:val="none"/>
        </w:rPr>
        <w:t>、索赔</w:t>
      </w:r>
    </w:p>
    <w:p>
      <w:pPr>
        <w:spacing w:line="400" w:lineRule="exact"/>
        <w:ind w:firstLine="420" w:firstLineChars="175"/>
        <w:rPr>
          <w:rFonts w:ascii="宋体" w:hAnsi="宋体" w:eastAsia="宋体"/>
          <w:highlight w:val="none"/>
        </w:rPr>
      </w:pPr>
      <w:r>
        <w:rPr>
          <w:rFonts w:hint="eastAsia" w:ascii="宋体" w:hAnsi="宋体" w:eastAsia="宋体"/>
          <w:highlight w:val="none"/>
        </w:rPr>
        <w:t>1、 甲方有权根据当地产品质量检验机构或其他有权部门出具的检验证书向乙方提出索赔。</w:t>
      </w:r>
    </w:p>
    <w:p>
      <w:pPr>
        <w:spacing w:line="400" w:lineRule="exact"/>
        <w:ind w:firstLine="420" w:firstLineChars="175"/>
        <w:rPr>
          <w:rFonts w:ascii="宋体" w:hAnsi="宋体" w:eastAsia="宋体"/>
          <w:highlight w:val="none"/>
        </w:rPr>
      </w:pPr>
      <w:r>
        <w:rPr>
          <w:rFonts w:hint="eastAsia" w:ascii="宋体" w:hAnsi="宋体" w:eastAsia="宋体"/>
          <w:highlight w:val="none"/>
        </w:rPr>
        <w:t>2、在本合同规定的检验期限和质量保证期内，如果乙方对甲方提出的索赔或差异有责任，则乙方应按甲方同意的下列一种或多种方式解决索赔事宜：</w:t>
      </w:r>
    </w:p>
    <w:p>
      <w:pPr>
        <w:spacing w:line="400" w:lineRule="exact"/>
        <w:ind w:firstLine="420" w:firstLineChars="175"/>
        <w:rPr>
          <w:rFonts w:ascii="宋体" w:hAnsi="宋体" w:eastAsia="宋体"/>
          <w:highlight w:val="none"/>
        </w:rPr>
      </w:pPr>
      <w:r>
        <w:rPr>
          <w:rFonts w:hint="eastAsia" w:ascii="宋体" w:hAnsi="宋体" w:eastAsia="宋体"/>
          <w:highlight w:val="none"/>
        </w:rPr>
        <w:t>（1）乙方同意退货，并按合同规定的货币将货款退还给甲方，并且承担由此发生的一切损失和费用，包括利息、银行手续费、运费、保险费、检验费、仓储费、装卸费以及为保护退回标的物所需的其他必要费用。</w:t>
      </w:r>
    </w:p>
    <w:p>
      <w:pPr>
        <w:spacing w:line="400" w:lineRule="exact"/>
        <w:ind w:firstLine="420" w:firstLineChars="175"/>
        <w:rPr>
          <w:rFonts w:ascii="宋体" w:hAnsi="宋体" w:eastAsia="宋体"/>
          <w:highlight w:val="none"/>
        </w:rPr>
      </w:pPr>
      <w:r>
        <w:rPr>
          <w:rFonts w:hint="eastAsia" w:ascii="宋体" w:hAnsi="宋体" w:eastAsia="宋体"/>
          <w:highlight w:val="none"/>
        </w:rPr>
        <w:t>（2）根据标的物的低劣程度、损坏程度以及甲方遭受损失的数额，经双方协商确定降低标的物的价格。</w:t>
      </w:r>
    </w:p>
    <w:p>
      <w:pPr>
        <w:spacing w:line="400" w:lineRule="exact"/>
        <w:ind w:firstLine="501" w:firstLineChars="209"/>
        <w:rPr>
          <w:rFonts w:ascii="宋体" w:hAnsi="宋体" w:eastAsia="宋体"/>
          <w:highlight w:val="none"/>
        </w:rPr>
      </w:pPr>
      <w:r>
        <w:rPr>
          <w:rFonts w:hint="eastAsia" w:ascii="宋体" w:hAnsi="宋体" w:eastAsia="宋体"/>
          <w:highlight w:val="none"/>
        </w:rPr>
        <w:t>（3）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pacing w:line="400" w:lineRule="exact"/>
        <w:ind w:firstLine="420" w:firstLineChars="175"/>
        <w:rPr>
          <w:rFonts w:ascii="宋体" w:hAnsi="宋体" w:eastAsia="宋体"/>
          <w:highlight w:val="none"/>
        </w:rPr>
      </w:pPr>
      <w:r>
        <w:rPr>
          <w:rFonts w:hint="eastAsia" w:ascii="宋体" w:hAnsi="宋体" w:eastAsia="宋体"/>
          <w:highlight w:val="none"/>
        </w:rPr>
        <w:t>（4）</w:t>
      </w:r>
      <w:r>
        <w:rPr>
          <w:rFonts w:hint="eastAsia" w:ascii="宋体" w:hAnsi="宋体" w:eastAsia="宋体"/>
          <w:spacing w:val="-4"/>
          <w:highlight w:val="none"/>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pPr>
        <w:spacing w:line="400" w:lineRule="exact"/>
        <w:ind w:firstLine="439" w:firstLineChars="182"/>
        <w:rPr>
          <w:rFonts w:ascii="宋体" w:hAnsi="宋体" w:eastAsia="宋体"/>
          <w:b/>
          <w:highlight w:val="none"/>
        </w:rPr>
      </w:pPr>
      <w:r>
        <w:rPr>
          <w:rFonts w:hint="eastAsia" w:ascii="宋体" w:hAnsi="宋体" w:eastAsia="宋体"/>
          <w:b/>
          <w:highlight w:val="none"/>
        </w:rPr>
        <w:t>十</w:t>
      </w:r>
      <w:r>
        <w:rPr>
          <w:rFonts w:hint="eastAsia" w:ascii="宋体" w:hAnsi="宋体" w:eastAsia="宋体"/>
          <w:b/>
          <w:highlight w:val="none"/>
          <w:lang w:val="en-US" w:eastAsia="zh-CN"/>
        </w:rPr>
        <w:t>二</w:t>
      </w:r>
      <w:r>
        <w:rPr>
          <w:rFonts w:hint="eastAsia" w:ascii="宋体" w:hAnsi="宋体" w:eastAsia="宋体"/>
          <w:b/>
          <w:highlight w:val="none"/>
        </w:rPr>
        <w:t>、合同的解除和转让</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1、甲方和乙方协商一致，可以解除合同。</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2、有下列情形之一，合同一方可以解除合同：</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（1）因不可抗力致使不能实现合同目的，未受不可抗力影响的一方有权解除合同；</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（2）因合同一方违约导致合同不能履行，另一方有权解除合同；</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（3）有权解除合同的一方，应当在违约事实或不可抗力发生之后三十天内书面通知对方以主张解除合同，合同在书面通知到达对方时解除。</w:t>
      </w:r>
    </w:p>
    <w:p>
      <w:pPr>
        <w:spacing w:line="400" w:lineRule="exact"/>
        <w:ind w:firstLine="436" w:firstLineChars="182"/>
        <w:rPr>
          <w:rFonts w:ascii="宋体" w:hAnsi="宋体" w:eastAsia="宋体"/>
          <w:bCs/>
          <w:highlight w:val="none"/>
        </w:rPr>
      </w:pPr>
      <w:r>
        <w:rPr>
          <w:rFonts w:hint="eastAsia" w:ascii="宋体" w:hAnsi="宋体" w:eastAsia="宋体"/>
          <w:bCs/>
          <w:highlight w:val="none"/>
        </w:rPr>
        <w:t>3、合同的部分和全部都不得转让。</w:t>
      </w:r>
    </w:p>
    <w:p>
      <w:pPr>
        <w:spacing w:line="400" w:lineRule="exact"/>
        <w:ind w:firstLine="439" w:firstLineChars="182"/>
        <w:rPr>
          <w:rFonts w:ascii="宋体" w:hAnsi="宋体" w:eastAsia="宋体"/>
          <w:b/>
          <w:highlight w:val="none"/>
        </w:rPr>
      </w:pPr>
      <w:r>
        <w:rPr>
          <w:rFonts w:hint="eastAsia" w:ascii="宋体" w:hAnsi="宋体" w:eastAsia="宋体"/>
          <w:b/>
          <w:highlight w:val="none"/>
        </w:rPr>
        <w:t>十</w:t>
      </w:r>
      <w:r>
        <w:rPr>
          <w:rFonts w:hint="eastAsia" w:ascii="宋体" w:hAnsi="宋体" w:eastAsia="宋体"/>
          <w:b/>
          <w:highlight w:val="none"/>
          <w:lang w:val="en-US" w:eastAsia="zh-CN"/>
        </w:rPr>
        <w:t>三</w:t>
      </w:r>
      <w:r>
        <w:rPr>
          <w:rFonts w:hint="eastAsia" w:ascii="宋体" w:hAnsi="宋体" w:eastAsia="宋体"/>
          <w:b/>
          <w:highlight w:val="none"/>
        </w:rPr>
        <w:t>、合同的生效</w:t>
      </w:r>
    </w:p>
    <w:p>
      <w:pPr>
        <w:spacing w:line="400" w:lineRule="exact"/>
        <w:ind w:firstLine="480"/>
        <w:rPr>
          <w:rFonts w:ascii="宋体" w:hAnsi="宋体" w:eastAsia="宋体"/>
          <w:highlight w:val="none"/>
        </w:rPr>
      </w:pPr>
      <w:r>
        <w:rPr>
          <w:rFonts w:hint="eastAsia" w:ascii="宋体" w:hAnsi="宋体" w:eastAsia="宋体"/>
          <w:highlight w:val="none"/>
        </w:rPr>
        <w:t>本合同在双方签字盖章之日起生效。</w:t>
      </w:r>
    </w:p>
    <w:p>
      <w:pPr>
        <w:spacing w:line="400" w:lineRule="exact"/>
        <w:ind w:firstLine="482"/>
        <w:rPr>
          <w:rFonts w:ascii="宋体" w:hAnsi="宋体" w:eastAsia="宋体"/>
          <w:b/>
          <w:highlight w:val="none"/>
        </w:rPr>
      </w:pPr>
      <w:r>
        <w:rPr>
          <w:rFonts w:hint="eastAsia" w:ascii="宋体" w:hAnsi="宋体" w:eastAsia="宋体"/>
          <w:b/>
          <w:highlight w:val="none"/>
        </w:rPr>
        <w:t>十</w:t>
      </w:r>
      <w:r>
        <w:rPr>
          <w:rFonts w:hint="eastAsia" w:ascii="宋体" w:hAnsi="宋体" w:eastAsia="宋体"/>
          <w:b/>
          <w:highlight w:val="none"/>
          <w:lang w:val="en-US" w:eastAsia="zh-CN"/>
        </w:rPr>
        <w:t>四</w:t>
      </w:r>
      <w:r>
        <w:rPr>
          <w:rFonts w:hint="eastAsia" w:ascii="宋体" w:hAnsi="宋体" w:eastAsia="宋体"/>
          <w:b/>
          <w:highlight w:val="none"/>
        </w:rPr>
        <w:t>、争议的解决</w:t>
      </w:r>
    </w:p>
    <w:p>
      <w:pPr>
        <w:spacing w:line="400" w:lineRule="exact"/>
        <w:ind w:firstLine="480"/>
        <w:rPr>
          <w:rFonts w:ascii="宋体" w:hAnsi="宋体" w:eastAsia="宋体"/>
          <w:highlight w:val="none"/>
        </w:rPr>
      </w:pPr>
      <w:r>
        <w:rPr>
          <w:rFonts w:hint="eastAsia" w:ascii="宋体" w:hAnsi="宋体" w:eastAsia="宋体"/>
          <w:highlight w:val="none"/>
        </w:rPr>
        <w:t>甲乙双方因合同发生争议，应在招标机构的主持下进行调解，协商不成，任何一方可以向甲方所在地人民法院起诉。</w:t>
      </w:r>
    </w:p>
    <w:p>
      <w:pPr>
        <w:spacing w:line="400" w:lineRule="exact"/>
        <w:ind w:firstLine="482"/>
        <w:rPr>
          <w:rFonts w:ascii="宋体" w:hAnsi="宋体" w:eastAsia="宋体"/>
          <w:b/>
          <w:highlight w:val="none"/>
        </w:rPr>
      </w:pPr>
      <w:r>
        <w:rPr>
          <w:rFonts w:hint="eastAsia" w:ascii="宋体" w:hAnsi="宋体" w:eastAsia="宋体"/>
          <w:b/>
          <w:highlight w:val="none"/>
        </w:rPr>
        <w:t>十</w:t>
      </w:r>
      <w:r>
        <w:rPr>
          <w:rFonts w:hint="eastAsia" w:ascii="宋体" w:hAnsi="宋体" w:eastAsia="宋体"/>
          <w:b/>
          <w:highlight w:val="none"/>
          <w:lang w:val="en-US" w:eastAsia="zh-CN"/>
        </w:rPr>
        <w:t>五</w:t>
      </w:r>
      <w:r>
        <w:rPr>
          <w:rFonts w:hint="eastAsia" w:ascii="宋体" w:hAnsi="宋体" w:eastAsia="宋体"/>
          <w:b/>
          <w:highlight w:val="none"/>
        </w:rPr>
        <w:t>、附则</w:t>
      </w:r>
    </w:p>
    <w:p>
      <w:pPr>
        <w:spacing w:line="400" w:lineRule="exact"/>
        <w:ind w:firstLine="480"/>
        <w:rPr>
          <w:rFonts w:ascii="宋体" w:hAnsi="宋体" w:eastAsia="宋体"/>
          <w:highlight w:val="none"/>
        </w:rPr>
      </w:pPr>
      <w:r>
        <w:rPr>
          <w:rFonts w:hint="eastAsia" w:ascii="宋体" w:hAnsi="宋体" w:eastAsia="宋体"/>
          <w:highlight w:val="none"/>
        </w:rPr>
        <w:t>1、合同份数：本合同一式四份，甲乙双方各执一份，采购机构一份，政府采购管理部门一份。</w:t>
      </w:r>
    </w:p>
    <w:p>
      <w:pPr>
        <w:spacing w:line="400" w:lineRule="exact"/>
        <w:ind w:firstLine="480"/>
        <w:rPr>
          <w:rFonts w:ascii="宋体" w:hAnsi="宋体" w:eastAsia="宋体"/>
          <w:highlight w:val="none"/>
        </w:rPr>
      </w:pPr>
      <w:r>
        <w:rPr>
          <w:rFonts w:hint="eastAsia" w:ascii="宋体" w:hAnsi="宋体" w:eastAsia="宋体"/>
          <w:highlight w:val="none"/>
        </w:rPr>
        <w:t>2、 未尽事宜：本合同未尽事宜应按照《中华人民共和国民法典》、《中华人民共和国产品质量法》、《中华人民共和国政府采购法》之规定解释。</w:t>
      </w:r>
    </w:p>
    <w:p>
      <w:pPr>
        <w:spacing w:line="400" w:lineRule="exact"/>
        <w:ind w:firstLine="480"/>
        <w:rPr>
          <w:rFonts w:ascii="宋体" w:hAnsi="宋体" w:eastAsia="宋体"/>
          <w:highlight w:val="none"/>
          <w:u w:val="single"/>
        </w:rPr>
      </w:pP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 xml:space="preserve">甲    方：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乙    方：        </w:t>
      </w: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 xml:space="preserve">单位地址：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单位地址：</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法定代表人：</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    法定代表人：   </w:t>
      </w: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 xml:space="preserve">委托代理人：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委托代理人：         </w:t>
      </w: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 xml:space="preserve">电    话：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电    话：          </w:t>
      </w:r>
    </w:p>
    <w:p>
      <w:pPr>
        <w:spacing w:line="400" w:lineRule="exact"/>
        <w:ind w:firstLine="472"/>
        <w:jc w:val="left"/>
        <w:rPr>
          <w:rFonts w:ascii="宋体" w:hAnsi="宋体" w:eastAsia="宋体"/>
          <w:color w:val="000000"/>
          <w:spacing w:val="-2"/>
          <w:highlight w:val="none"/>
        </w:rPr>
      </w:pPr>
      <w:r>
        <w:rPr>
          <w:rFonts w:hint="eastAsia" w:ascii="宋体" w:hAnsi="宋体" w:eastAsia="宋体"/>
          <w:color w:val="000000"/>
          <w:spacing w:val="-2"/>
          <w:highlight w:val="none"/>
        </w:rPr>
        <w:t xml:space="preserve">开户银行：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开户银行：           </w:t>
      </w:r>
    </w:p>
    <w:p>
      <w:pPr>
        <w:spacing w:line="400" w:lineRule="exact"/>
        <w:ind w:firstLine="472"/>
        <w:jc w:val="left"/>
        <w:rPr>
          <w:rFonts w:ascii="宋体" w:hAnsi="宋体" w:eastAsia="宋体" w:cs="宋体"/>
          <w:color w:val="000000"/>
          <w:highlight w:val="none"/>
        </w:rPr>
      </w:pPr>
      <w:r>
        <w:rPr>
          <w:rFonts w:hint="eastAsia" w:ascii="宋体" w:hAnsi="宋体" w:eastAsia="宋体"/>
          <w:color w:val="000000"/>
          <w:spacing w:val="-2"/>
          <w:highlight w:val="none"/>
        </w:rPr>
        <w:t xml:space="preserve">账    号：            </w:t>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ab/>
      </w:r>
      <w:r>
        <w:rPr>
          <w:rFonts w:hint="eastAsia" w:ascii="宋体" w:hAnsi="宋体" w:eastAsia="宋体"/>
          <w:color w:val="000000"/>
          <w:spacing w:val="-2"/>
          <w:highlight w:val="none"/>
        </w:rPr>
        <w:t xml:space="preserve">    账    号：</w:t>
      </w:r>
    </w:p>
    <w:p>
      <w:pPr>
        <w:spacing w:line="380" w:lineRule="exact"/>
        <w:ind w:firstLine="480"/>
        <w:jc w:val="left"/>
        <w:rPr>
          <w:rFonts w:ascii="宋体" w:hAnsi="宋体" w:eastAsia="宋体"/>
          <w:color w:val="000000"/>
          <w:highlight w:val="none"/>
        </w:rPr>
      </w:pPr>
    </w:p>
    <w:p>
      <w:pPr>
        <w:spacing w:line="380" w:lineRule="exact"/>
        <w:ind w:firstLine="480"/>
        <w:jc w:val="left"/>
        <w:rPr>
          <w:rFonts w:ascii="宋体" w:hAnsi="宋体"/>
          <w:color w:val="000000"/>
          <w:highlight w:val="none"/>
        </w:rPr>
        <w:sectPr>
          <w:headerReference r:id="rId12" w:type="default"/>
          <w:footerReference r:id="rId13" w:type="default"/>
          <w:pgSz w:w="11906" w:h="16838"/>
          <w:pgMar w:top="1440" w:right="1800" w:bottom="1440" w:left="1800" w:header="851" w:footer="992" w:gutter="0"/>
          <w:cols w:space="720" w:num="1"/>
          <w:docGrid w:type="lines" w:linePitch="312" w:charSpace="0"/>
        </w:sectPr>
      </w:pPr>
      <w:r>
        <w:rPr>
          <w:rFonts w:hint="eastAsia" w:ascii="宋体" w:hAnsi="宋体" w:eastAsia="宋体"/>
          <w:color w:val="000000"/>
          <w:highlight w:val="none"/>
        </w:rPr>
        <w:t xml:space="preserve">签定日期：      年   月   日      签定日期：    年    月   日  </w:t>
      </w:r>
    </w:p>
    <w:p>
      <w:pPr>
        <w:pStyle w:val="18"/>
        <w:ind w:firstLine="0" w:firstLineChars="0"/>
        <w:rPr>
          <w:rFonts w:hint="eastAsia" w:ascii="宋体" w:hAnsi="宋体" w:cs="宋体"/>
        </w:rPr>
      </w:pPr>
    </w:p>
    <w:p>
      <w:pPr>
        <w:numPr>
          <w:ilvl w:val="0"/>
          <w:numId w:val="7"/>
        </w:numPr>
        <w:ind w:firstLine="883"/>
        <w:jc w:val="center"/>
        <w:rPr>
          <w:rFonts w:hint="eastAsia" w:ascii="宋体" w:hAnsi="宋体" w:eastAsia="宋体" w:cs="宋体"/>
          <w:b/>
          <w:bCs/>
          <w:sz w:val="44"/>
          <w:szCs w:val="44"/>
        </w:rPr>
      </w:pPr>
      <w:r>
        <w:rPr>
          <w:rFonts w:hint="eastAsia" w:ascii="宋体" w:hAnsi="宋体" w:eastAsia="宋体" w:cs="宋体"/>
          <w:b/>
          <w:bCs/>
          <w:sz w:val="44"/>
          <w:szCs w:val="44"/>
        </w:rPr>
        <w:t>采购需求</w:t>
      </w:r>
    </w:p>
    <w:p>
      <w:pPr>
        <w:spacing w:line="360" w:lineRule="auto"/>
        <w:ind w:firstLine="482"/>
        <w:jc w:val="left"/>
        <w:rPr>
          <w:rFonts w:hint="eastAsia" w:ascii="宋体" w:hAnsi="宋体" w:eastAsia="宋体" w:cs="宋体"/>
          <w:b/>
        </w:rPr>
      </w:pPr>
    </w:p>
    <w:p>
      <w:pPr>
        <w:spacing w:line="360" w:lineRule="auto"/>
        <w:ind w:firstLine="482"/>
        <w:jc w:val="left"/>
        <w:rPr>
          <w:rFonts w:hint="eastAsia" w:ascii="宋体" w:hAnsi="宋体" w:eastAsia="宋体" w:cs="宋体"/>
          <w:b/>
          <w:color w:val="auto"/>
        </w:rPr>
      </w:pPr>
      <w:r>
        <w:rPr>
          <w:rFonts w:hint="eastAsia" w:ascii="宋体" w:hAnsi="宋体" w:eastAsia="宋体" w:cs="宋体"/>
          <w:b/>
          <w:color w:val="auto"/>
        </w:rPr>
        <w:t>一、项目概况</w:t>
      </w:r>
    </w:p>
    <w:p>
      <w:pPr>
        <w:spacing w:line="460" w:lineRule="exact"/>
        <w:ind w:firstLine="480"/>
        <w:rPr>
          <w:rFonts w:ascii="宋体" w:hAnsi="宋体" w:eastAsia="宋体" w:cs="宋体"/>
          <w:color w:val="auto"/>
          <w:highlight w:val="none"/>
        </w:rPr>
      </w:pPr>
      <w:r>
        <w:rPr>
          <w:rFonts w:hint="eastAsia" w:ascii="宋体" w:hAnsi="宋体" w:eastAsia="宋体" w:cs="宋体"/>
          <w:bCs/>
          <w:color w:val="auto"/>
          <w:highlight w:val="none"/>
        </w:rPr>
        <w:t>丰县教育局学生课桌凳、宿舍床、储物柜等家具采购项目，</w:t>
      </w:r>
      <w:r>
        <w:rPr>
          <w:rFonts w:hint="eastAsia" w:ascii="宋体" w:hAnsi="宋体" w:eastAsia="宋体" w:cs="宋体"/>
          <w:color w:val="auto"/>
          <w:highlight w:val="none"/>
        </w:rPr>
        <w:t>共分两个标段公开招标，标段划分如下：</w:t>
      </w:r>
    </w:p>
    <w:p>
      <w:pPr>
        <w:tabs>
          <w:tab w:val="left" w:pos="0"/>
        </w:tabs>
        <w:spacing w:line="500" w:lineRule="exact"/>
        <w:ind w:firstLine="480"/>
        <w:rPr>
          <w:rFonts w:ascii="宋体" w:hAnsi="宋体" w:eastAsia="宋体" w:cs="宋体"/>
          <w:color w:val="auto"/>
          <w:highlight w:val="none"/>
        </w:rPr>
      </w:pPr>
      <w:r>
        <w:rPr>
          <w:rFonts w:hint="eastAsia" w:ascii="宋体" w:hAnsi="宋体" w:eastAsia="宋体" w:cs="宋体"/>
          <w:color w:val="auto"/>
          <w:highlight w:val="none"/>
        </w:rPr>
        <w:t>标段一：拟采购学生宿舍床2312张，宿舍值班室床45张，宿舍储物柜556个，宿舍置物架556个、学生单人课桌凳10000套，采购预算价676.46万元；</w:t>
      </w:r>
    </w:p>
    <w:p>
      <w:pPr>
        <w:tabs>
          <w:tab w:val="left" w:pos="0"/>
        </w:tabs>
        <w:spacing w:line="500" w:lineRule="exact"/>
        <w:ind w:firstLine="480"/>
        <w:rPr>
          <w:rFonts w:ascii="宋体" w:hAnsi="宋体" w:eastAsia="宋体" w:cs="宋体"/>
          <w:color w:val="auto"/>
          <w:highlight w:val="none"/>
        </w:rPr>
      </w:pPr>
      <w:r>
        <w:rPr>
          <w:rFonts w:hint="eastAsia" w:ascii="宋体" w:hAnsi="宋体" w:eastAsia="宋体" w:cs="宋体"/>
          <w:color w:val="auto"/>
          <w:highlight w:val="none"/>
        </w:rPr>
        <w:t>标段二：拟采购学生双人课桌凳2925套，采购预算价96.525万元。</w:t>
      </w:r>
    </w:p>
    <w:p>
      <w:pPr>
        <w:spacing w:line="400" w:lineRule="exact"/>
        <w:ind w:firstLine="480"/>
        <w:rPr>
          <w:rFonts w:ascii="宋体" w:hAnsi="宋体" w:eastAsia="宋体" w:cs="宋体"/>
          <w:color w:val="auto"/>
          <w:highlight w:val="none"/>
        </w:rPr>
      </w:pPr>
      <w:r>
        <w:rPr>
          <w:rFonts w:hint="eastAsia" w:ascii="宋体" w:hAnsi="宋体" w:eastAsia="宋体" w:cs="宋体"/>
          <w:color w:val="auto"/>
          <w:highlight w:val="none"/>
        </w:rPr>
        <w:t>投标要求：</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每个投标人可参加两个标段的投标， 但只能中一个标段。</w:t>
      </w:r>
    </w:p>
    <w:p>
      <w:pPr>
        <w:pStyle w:val="197"/>
        <w:numPr>
          <w:ilvl w:val="0"/>
          <w:numId w:val="8"/>
        </w:numPr>
        <w:spacing w:before="0" w:after="0" w:line="500" w:lineRule="exact"/>
        <w:ind w:left="-2" w:leftChars="0" w:firstLine="482" w:firstLineChars="0"/>
        <w:outlineLvl w:val="1"/>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技术规格（技术性能）要求</w:t>
      </w:r>
    </w:p>
    <w:p>
      <w:pPr>
        <w:pStyle w:val="197"/>
        <w:numPr>
          <w:ilvl w:val="0"/>
          <w:numId w:val="0"/>
        </w:numPr>
        <w:spacing w:before="0" w:after="0" w:line="500" w:lineRule="exact"/>
        <w:ind w:left="480" w:leftChars="0"/>
        <w:outlineLvl w:val="1"/>
        <w:rPr>
          <w:color w:val="auto"/>
        </w:rPr>
      </w:pPr>
      <w:r>
        <w:rPr>
          <w:rFonts w:hint="eastAsia" w:ascii="宋体" w:hAnsi="宋体" w:cs="宋体"/>
          <w:b w:val="0"/>
          <w:bCs w:val="0"/>
          <w:color w:val="auto"/>
          <w:sz w:val="24"/>
          <w:szCs w:val="24"/>
          <w:lang w:val="en-US" w:eastAsia="zh-CN"/>
        </w:rPr>
        <w:t>（一）技术规格（技术性能）要求</w:t>
      </w:r>
    </w:p>
    <w:p>
      <w:pPr>
        <w:pStyle w:val="18"/>
        <w:ind w:firstLine="480"/>
        <w:rPr>
          <w:color w:val="auto"/>
        </w:rPr>
      </w:pPr>
      <w:r>
        <w:rPr>
          <w:rFonts w:hint="eastAsia"/>
          <w:color w:val="auto"/>
        </w:rPr>
        <w:t>标段一：</w:t>
      </w:r>
      <w:r>
        <w:rPr>
          <w:rFonts w:hint="eastAsia" w:ascii="宋体" w:hAnsi="宋体" w:cs="宋体"/>
          <w:color w:val="auto"/>
        </w:rPr>
        <w:t>学生宿舍床，宿舍值班室床、宿舍储物柜、宿舍置物架、学生单人课桌凳。</w:t>
      </w:r>
    </w:p>
    <w:tbl>
      <w:tblPr>
        <w:tblStyle w:val="41"/>
        <w:tblW w:w="9410" w:type="dxa"/>
        <w:tblInd w:w="96" w:type="dxa"/>
        <w:tblLayout w:type="fixed"/>
        <w:tblCellMar>
          <w:top w:w="0" w:type="dxa"/>
          <w:left w:w="108" w:type="dxa"/>
          <w:bottom w:w="0" w:type="dxa"/>
          <w:right w:w="108" w:type="dxa"/>
        </w:tblCellMar>
      </w:tblPr>
      <w:tblGrid>
        <w:gridCol w:w="463"/>
        <w:gridCol w:w="768"/>
        <w:gridCol w:w="2148"/>
        <w:gridCol w:w="3828"/>
        <w:gridCol w:w="852"/>
        <w:gridCol w:w="1351"/>
      </w:tblGrid>
      <w:tr>
        <w:tblPrEx>
          <w:tblCellMar>
            <w:top w:w="0" w:type="dxa"/>
            <w:left w:w="108" w:type="dxa"/>
            <w:bottom w:w="0" w:type="dxa"/>
            <w:right w:w="108" w:type="dxa"/>
          </w:tblCellMar>
        </w:tblPrEx>
        <w:trPr>
          <w:trHeight w:val="828" w:hRule="atLeast"/>
        </w:trPr>
        <w:tc>
          <w:tcPr>
            <w:tcW w:w="463"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序号</w:t>
            </w:r>
          </w:p>
        </w:tc>
        <w:tc>
          <w:tcPr>
            <w:tcW w:w="768"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货物名称</w:t>
            </w:r>
          </w:p>
        </w:tc>
        <w:tc>
          <w:tcPr>
            <w:tcW w:w="2148"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 xml:space="preserve"> 参考</w:t>
            </w:r>
            <w:r>
              <w:rPr>
                <w:rFonts w:hint="eastAsia" w:ascii="宋体" w:hAnsi="宋体" w:eastAsia="宋体" w:cs="宋体"/>
                <w:color w:val="000000"/>
                <w:kern w:val="0"/>
                <w:sz w:val="21"/>
                <w:szCs w:val="21"/>
              </w:rPr>
              <w:t>图片</w:t>
            </w:r>
          </w:p>
        </w:tc>
        <w:tc>
          <w:tcPr>
            <w:tcW w:w="3828"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规格参数</w:t>
            </w:r>
          </w:p>
        </w:tc>
        <w:tc>
          <w:tcPr>
            <w:tcW w:w="852"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数量</w:t>
            </w:r>
          </w:p>
        </w:tc>
        <w:tc>
          <w:tcPr>
            <w:tcW w:w="1351"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r>
      <w:tr>
        <w:tblPrEx>
          <w:tblCellMar>
            <w:top w:w="0" w:type="dxa"/>
            <w:left w:w="108" w:type="dxa"/>
            <w:bottom w:w="0" w:type="dxa"/>
            <w:right w:w="108" w:type="dxa"/>
          </w:tblCellMar>
        </w:tblPrEx>
        <w:trPr>
          <w:trHeight w:val="1478" w:hRule="atLeast"/>
        </w:trPr>
        <w:tc>
          <w:tcPr>
            <w:tcW w:w="46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FF0000"/>
                <w:kern w:val="1"/>
                <w:sz w:val="21"/>
                <w:szCs w:val="21"/>
              </w:rPr>
            </w:pPr>
            <w:r>
              <w:rPr>
                <w:rFonts w:hint="eastAsia" w:ascii="宋体" w:hAnsi="宋体" w:eastAsia="宋体" w:cs="宋体"/>
                <w:kern w:val="0"/>
                <w:sz w:val="21"/>
                <w:szCs w:val="21"/>
              </w:rPr>
              <w:t>实木双人床</w:t>
            </w:r>
          </w:p>
        </w:tc>
        <w:tc>
          <w:tcPr>
            <w:tcW w:w="2148" w:type="dxa"/>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hint="eastAsia" w:ascii="宋体" w:hAnsi="宋体" w:eastAsia="宋体" w:cs="宋体"/>
                <w:sz w:val="21"/>
                <w:szCs w:val="21"/>
              </w:rPr>
            </w:pPr>
          </w:p>
          <w:p>
            <w:pPr>
              <w:pStyle w:val="32"/>
              <w:ind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352550" cy="1685925"/>
                  <wp:effectExtent l="0" t="0" r="3810" b="5715"/>
                  <wp:docPr id="1"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3"/>
                          <pic:cNvPicPr>
                            <a:picLocks noChangeAspect="1"/>
                          </pic:cNvPicPr>
                        </pic:nvPicPr>
                        <pic:blipFill>
                          <a:blip r:embed="rId17"/>
                          <a:stretch>
                            <a:fillRect/>
                          </a:stretch>
                        </pic:blipFill>
                        <pic:spPr>
                          <a:xfrm>
                            <a:off x="0" y="0"/>
                            <a:ext cx="1352550" cy="1685925"/>
                          </a:xfrm>
                          <a:prstGeom prst="rect">
                            <a:avLst/>
                          </a:prstGeom>
                          <a:noFill/>
                          <a:ln>
                            <a:noFill/>
                          </a:ln>
                        </pic:spPr>
                      </pic:pic>
                    </a:graphicData>
                  </a:graphic>
                </wp:inline>
              </w:drawing>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宋体" w:hAnsi="宋体" w:eastAsia="宋体" w:cs="宋体"/>
                <w:b/>
                <w:bCs/>
                <w:color w:val="000000"/>
                <w:sz w:val="21"/>
                <w:szCs w:val="21"/>
                <w:lang w:eastAsia="zh-CN"/>
              </w:rPr>
            </w:pPr>
            <w:r>
              <w:rPr>
                <w:rFonts w:hint="eastAsia" w:ascii="宋体" w:hAnsi="宋体" w:eastAsia="宋体" w:cs="宋体"/>
                <w:color w:val="000000"/>
                <w:sz w:val="21"/>
                <w:szCs w:val="21"/>
              </w:rPr>
              <w:t>规格：长198cm*宽88cm*高182cm；床脚：7.5cm*5.5cm，床横全：8.3cm*4.2cm，床横吊上下10根  3.4cm*4.5cm，床头料：4cm*3.5cm,楼梯直料：4.7cm*3.4cm,直扶手：4.7cm*3.5cm*28cm，横扶手：4.7cm*3.5cm*88cm，铺板：1</w:t>
            </w:r>
            <w:r>
              <w:rPr>
                <w:rFonts w:hint="eastAsia" w:ascii="宋体" w:hAnsi="宋体" w:eastAsia="宋体" w:cs="宋体"/>
                <w:color w:val="auto"/>
                <w:sz w:val="21"/>
                <w:szCs w:val="21"/>
              </w:rPr>
              <w:t>.3cm厚 ，床鞋架：20cm*2cm以上床料全部为硬杂木（株木料），床板为杉木料，带蚊帐架（铁质烤漆），榫眼工艺。油漆颜色为木本色，甲醛释放量符合国</w:t>
            </w:r>
            <w:r>
              <w:rPr>
                <w:rFonts w:hint="eastAsia" w:ascii="宋体" w:hAnsi="宋体" w:eastAsia="宋体" w:cs="宋体"/>
                <w:color w:val="000000"/>
                <w:sz w:val="21"/>
                <w:szCs w:val="21"/>
              </w:rPr>
              <w:t>家相关标准。</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投标提供样品。</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2312张</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丰中952套、开发区初中400套、南部新城初中套680套、欢口中学280套。</w:t>
            </w:r>
          </w:p>
        </w:tc>
      </w:tr>
      <w:tr>
        <w:tblPrEx>
          <w:tblCellMar>
            <w:top w:w="0" w:type="dxa"/>
            <w:left w:w="108" w:type="dxa"/>
            <w:bottom w:w="0" w:type="dxa"/>
            <w:right w:w="108" w:type="dxa"/>
          </w:tblCellMar>
        </w:tblPrEx>
        <w:trPr>
          <w:trHeight w:val="1478" w:hRule="atLeast"/>
        </w:trPr>
        <w:tc>
          <w:tcPr>
            <w:tcW w:w="46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值班室单人床（含棕床垫）</w:t>
            </w:r>
          </w:p>
        </w:tc>
        <w:tc>
          <w:tcPr>
            <w:tcW w:w="2148" w:type="dxa"/>
            <w:tcBorders>
              <w:top w:val="single" w:color="000000" w:sz="4" w:space="0"/>
              <w:left w:val="single" w:color="000000" w:sz="4" w:space="0"/>
              <w:bottom w:val="single" w:color="000000" w:sz="4" w:space="0"/>
              <w:right w:val="single" w:color="000000" w:sz="4" w:space="0"/>
            </w:tcBorders>
          </w:tcPr>
          <w:p>
            <w:pPr>
              <w:pStyle w:val="32"/>
              <w:ind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524000" cy="1228725"/>
                  <wp:effectExtent l="0" t="0" r="0" b="571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18"/>
                          <a:stretch>
                            <a:fillRect/>
                          </a:stretch>
                        </pic:blipFill>
                        <pic:spPr>
                          <a:xfrm>
                            <a:off x="0" y="0"/>
                            <a:ext cx="1524000" cy="1228725"/>
                          </a:xfrm>
                          <a:prstGeom prst="rect">
                            <a:avLst/>
                          </a:prstGeom>
                          <a:noFill/>
                          <a:ln>
                            <a:noFill/>
                          </a:ln>
                        </pic:spPr>
                      </pic:pic>
                    </a:graphicData>
                  </a:graphic>
                </wp:inline>
              </w:drawing>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tabs>
                <w:tab w:val="left" w:pos="924"/>
              </w:tabs>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床规格：1.5米*2.0米，松木实木床；床垫：3E椰棕</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45张</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丰中6套、开发区初中10套、南部新城初中19套、欢口中学10套。</w:t>
            </w:r>
          </w:p>
        </w:tc>
      </w:tr>
      <w:tr>
        <w:tblPrEx>
          <w:tblCellMar>
            <w:top w:w="0" w:type="dxa"/>
            <w:left w:w="108" w:type="dxa"/>
            <w:bottom w:w="0" w:type="dxa"/>
            <w:right w:w="108" w:type="dxa"/>
          </w:tblCellMar>
        </w:tblPrEx>
        <w:trPr>
          <w:trHeight w:val="1478" w:hRule="atLeast"/>
        </w:trPr>
        <w:tc>
          <w:tcPr>
            <w:tcW w:w="46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储物柜</w:t>
            </w:r>
          </w:p>
        </w:tc>
        <w:tc>
          <w:tcPr>
            <w:tcW w:w="2148" w:type="dxa"/>
            <w:tcBorders>
              <w:top w:val="single" w:color="000000" w:sz="4" w:space="0"/>
              <w:left w:val="single" w:color="000000" w:sz="4" w:space="0"/>
              <w:bottom w:val="single" w:color="000000" w:sz="4" w:space="0"/>
              <w:right w:val="single" w:color="000000" w:sz="4" w:space="0"/>
            </w:tcBorders>
          </w:tcPr>
          <w:p>
            <w:pPr>
              <w:pStyle w:val="32"/>
              <w:ind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571625" cy="1914525"/>
                  <wp:effectExtent l="0" t="0" r="13335" b="571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9"/>
                          <a:stretch>
                            <a:fillRect/>
                          </a:stretch>
                        </pic:blipFill>
                        <pic:spPr>
                          <a:xfrm>
                            <a:off x="0" y="0"/>
                            <a:ext cx="1571625" cy="1914525"/>
                          </a:xfrm>
                          <a:prstGeom prst="rect">
                            <a:avLst/>
                          </a:prstGeom>
                          <a:noFill/>
                          <a:ln>
                            <a:noFill/>
                          </a:ln>
                        </pic:spPr>
                      </pic:pic>
                    </a:graphicData>
                  </a:graphic>
                </wp:inline>
              </w:drawing>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1、规</w:t>
            </w:r>
            <w:r>
              <w:rPr>
                <w:rFonts w:hint="eastAsia" w:ascii="宋体" w:hAnsi="宋体" w:eastAsia="宋体" w:cs="宋体"/>
                <w:color w:val="auto"/>
                <w:sz w:val="21"/>
                <w:szCs w:val="21"/>
              </w:rPr>
              <w:t>格：长800mm×高1900mm×深600mm；2、二、储物柜分四层，供8人使用，每层平均分为2格，柜体侧板、层板及门板采用优质E1级18mm厚实木多层板，背板采用8mm厚多层贴橡木皮板，板露边处采用1.5mmPVC加热溶胶同色封边，做到平整，不炝边、受热受冻不会脱胶开裂，</w:t>
            </w:r>
            <w:r>
              <w:rPr>
                <w:rFonts w:hint="eastAsia" w:ascii="宋体" w:hAnsi="宋体" w:eastAsia="宋体" w:cs="宋体"/>
                <w:color w:val="000000"/>
                <w:sz w:val="21"/>
                <w:szCs w:val="21"/>
              </w:rPr>
              <w:t>所用板材具备防水、防火、永不褪色等特点；柜底需设计防潮垫20mm。</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配件部分：所有五金件采用优质钢材制作，采用二合一连接件，柜门板每边须配2个合页；储物柜的锁片为单片式挂锁锁片，所有拉手为不锈钢制弧形拉手。所有配件需符合GB/T3325-2017《金属家具通用技术条件》要求。</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4、所有板材均须符合GB 18580-2017 《室内装饰装修材料人造板及其制品中甲醛释放限量》、GB18584-2017《室内装饰装修材料木家具中有害物质限量》、GB/T3324-2017《木家具通用技术条件》。</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5、安装：按照招标方要求安装。</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556个</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丰中238套、开发区初中78套、南部新城初中套170套、欢口中学70套。</w:t>
            </w:r>
          </w:p>
        </w:tc>
      </w:tr>
      <w:tr>
        <w:tblPrEx>
          <w:tblCellMar>
            <w:top w:w="0" w:type="dxa"/>
            <w:left w:w="108" w:type="dxa"/>
            <w:bottom w:w="0" w:type="dxa"/>
            <w:right w:w="108" w:type="dxa"/>
          </w:tblCellMar>
        </w:tblPrEx>
        <w:trPr>
          <w:trHeight w:val="1478" w:hRule="atLeast"/>
        </w:trPr>
        <w:tc>
          <w:tcPr>
            <w:tcW w:w="46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置物架(样图）</w:t>
            </w:r>
          </w:p>
        </w:tc>
        <w:tc>
          <w:tcPr>
            <w:tcW w:w="2148" w:type="dxa"/>
            <w:tcBorders>
              <w:top w:val="single" w:color="000000" w:sz="4" w:space="0"/>
              <w:left w:val="single" w:color="000000" w:sz="4" w:space="0"/>
              <w:bottom w:val="single" w:color="000000" w:sz="4" w:space="0"/>
              <w:right w:val="single" w:color="000000" w:sz="4" w:space="0"/>
            </w:tcBorders>
          </w:tcPr>
          <w:p>
            <w:pPr>
              <w:pStyle w:val="32"/>
              <w:ind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228725" cy="1304925"/>
                  <wp:effectExtent l="0" t="0" r="5715" b="5715"/>
                  <wp:docPr id="6" name="图片 4" descr="64ce850ae46e82f4315191252eff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64ce850ae46e82f4315191252eff716"/>
                          <pic:cNvPicPr>
                            <a:picLocks noChangeAspect="1"/>
                          </pic:cNvPicPr>
                        </pic:nvPicPr>
                        <pic:blipFill>
                          <a:blip r:embed="rId20"/>
                          <a:stretch>
                            <a:fillRect/>
                          </a:stretch>
                        </pic:blipFill>
                        <pic:spPr>
                          <a:xfrm>
                            <a:off x="0" y="0"/>
                            <a:ext cx="1228725" cy="1304925"/>
                          </a:xfrm>
                          <a:prstGeom prst="rect">
                            <a:avLst/>
                          </a:prstGeom>
                          <a:noFill/>
                          <a:ln>
                            <a:noFill/>
                          </a:ln>
                        </pic:spPr>
                      </pic:pic>
                    </a:graphicData>
                  </a:graphic>
                </wp:inline>
              </w:drawing>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规格：宽600mm×高1200mm×深400mm；2、储物柜分四层，供8人使用，每层平均分为2格，柜体侧板及门板采用优质16E1级实木颗粒板，背板同时采用了16E1级实木颗粒板，板露边处采用1.5mmPVC加热溶胶同色封边，做到平整，不炝边、受热受冻不会脱胶开裂，所用板材具备防水、防火、永不褪色等特点；柜底需设计防潮垫5mm。3、配件部分：所有五金件采用优质钢材制作，采用三合一连接件，所有配件需符合GB/T3325-2017《金属家具通用技术条件》要求。4、所有板材均须符合GB 18580-2017 《室内装饰装修材料人造板及其制品中甲醛释放限量》、GB18584-2017《室内装饰装修材料木家具中有害物质限量》、GB/T3324-2017《木家具通用技术条件》。</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556个</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丰中238套、开发区初中78套、南部新城初中套170套、欢口中学70套。</w:t>
            </w:r>
          </w:p>
        </w:tc>
      </w:tr>
      <w:tr>
        <w:tblPrEx>
          <w:tblCellMar>
            <w:top w:w="0" w:type="dxa"/>
            <w:left w:w="108" w:type="dxa"/>
            <w:bottom w:w="0" w:type="dxa"/>
            <w:right w:w="108" w:type="dxa"/>
          </w:tblCellMar>
        </w:tblPrEx>
        <w:trPr>
          <w:trHeight w:val="2892" w:hRule="atLeast"/>
        </w:trPr>
        <w:tc>
          <w:tcPr>
            <w:tcW w:w="46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实木单人双层课桌凳</w:t>
            </w:r>
          </w:p>
        </w:tc>
        <w:tc>
          <w:tcPr>
            <w:tcW w:w="2148" w:type="dxa"/>
            <w:tcBorders>
              <w:top w:val="single" w:color="000000" w:sz="4" w:space="0"/>
              <w:left w:val="single" w:color="000000" w:sz="4" w:space="0"/>
              <w:bottom w:val="single" w:color="000000" w:sz="4" w:space="0"/>
              <w:right w:val="single" w:color="000000" w:sz="4" w:space="0"/>
            </w:tcBorders>
          </w:tcPr>
          <w:p>
            <w:pPr>
              <w:pStyle w:val="32"/>
              <w:ind w:firstLine="0" w:firstLine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38275" cy="1447800"/>
                  <wp:effectExtent l="0" t="0" r="9525" b="0"/>
                  <wp:docPr id="9"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wps1"/>
                          <pic:cNvPicPr>
                            <a:picLocks noChangeAspect="1"/>
                          </pic:cNvPicPr>
                        </pic:nvPicPr>
                        <pic:blipFill>
                          <a:blip r:embed="rId21"/>
                          <a:stretch>
                            <a:fillRect/>
                          </a:stretch>
                        </pic:blipFill>
                        <pic:spPr>
                          <a:xfrm>
                            <a:off x="0" y="0"/>
                            <a:ext cx="1438275" cy="1447800"/>
                          </a:xfrm>
                          <a:prstGeom prst="rect">
                            <a:avLst/>
                          </a:prstGeom>
                          <a:noFill/>
                          <a:ln>
                            <a:noFill/>
                          </a:ln>
                        </pic:spPr>
                      </pic:pic>
                    </a:graphicData>
                  </a:graphic>
                </wp:inline>
              </w:drawing>
            </w:r>
            <w:r>
              <w:rPr>
                <w:rFonts w:hint="eastAsia" w:ascii="宋体" w:hAnsi="宋体" w:eastAsia="宋体" w:cs="宋体"/>
                <w:sz w:val="21"/>
                <w:szCs w:val="21"/>
              </w:rPr>
              <w:drawing>
                <wp:inline distT="0" distB="0" distL="114300" distR="114300">
                  <wp:extent cx="1514475" cy="1238250"/>
                  <wp:effectExtent l="0" t="0" r="9525" b="11430"/>
                  <wp:docPr id="8" name="图片 5"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wps2"/>
                          <pic:cNvPicPr>
                            <a:picLocks noChangeAspect="1"/>
                          </pic:cNvPicPr>
                        </pic:nvPicPr>
                        <pic:blipFill>
                          <a:blip r:embed="rId22"/>
                          <a:stretch>
                            <a:fillRect/>
                          </a:stretch>
                        </pic:blipFill>
                        <pic:spPr>
                          <a:xfrm>
                            <a:off x="0" y="0"/>
                            <a:ext cx="1514475" cy="1238250"/>
                          </a:xfrm>
                          <a:prstGeom prst="rect">
                            <a:avLst/>
                          </a:prstGeom>
                          <a:noFill/>
                          <a:ln>
                            <a:noFill/>
                          </a:ln>
                        </pic:spPr>
                      </pic:pic>
                    </a:graphicData>
                  </a:graphic>
                </wp:inline>
              </w:drawing>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桌子规格及材料：长60cm*宽45cm*高78cm，桌面采用≥ 1.8cm厚原木直拼橡胶木（注：面板不可用橡胶木插接板及其它板材代替、桌面四周延边不得超过框架2cm）；围板、底板采用0.8cm多层贴橡木皮板（注：围板、底板不可用其它板材代替）；层板采用1.7cm厚实木板；桌腿为4.3cm*3.3cm、桌上横料为3.2cm*2.3cm、桌撑为3.3cm*3.2cm，桌料全部为硬杂木（株木料）（注：桌料不可用其它木料代替）。</w:t>
            </w:r>
          </w:p>
          <w:p>
            <w:pPr>
              <w:widowControl/>
              <w:ind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color w:val="000000"/>
                <w:sz w:val="21"/>
                <w:szCs w:val="21"/>
              </w:rPr>
              <w:t>制作要</w:t>
            </w:r>
            <w:r>
              <w:rPr>
                <w:rFonts w:hint="eastAsia" w:ascii="宋体" w:hAnsi="宋体" w:eastAsia="宋体" w:cs="宋体"/>
                <w:color w:val="auto"/>
                <w:sz w:val="21"/>
                <w:szCs w:val="21"/>
              </w:rPr>
              <w:t>求：面板做有笔槽,面板采用下装木螺丝固定，榫眼工艺，围板起槽采口镶入，后背可放腿方便学生考试。油漆颜色为木本色，油漆涂饰符合国家相关标准要求。</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auto"/>
                <w:sz w:val="21"/>
                <w:szCs w:val="21"/>
              </w:rPr>
              <w:t>方凳规格及材</w:t>
            </w:r>
            <w:r>
              <w:rPr>
                <w:rFonts w:hint="eastAsia" w:ascii="宋体" w:hAnsi="宋体" w:eastAsia="宋体" w:cs="宋体"/>
                <w:color w:val="000000"/>
                <w:sz w:val="21"/>
                <w:szCs w:val="21"/>
              </w:rPr>
              <w:t>料：长 35cm*宽 25cm*高 42cm， 凳面采用≥ 1.8cm 厚原木直拼橡胶木、凳腿为4.2cm*3.2cm，上撑 4.3cm*2.1cm,凳腿中部和下部分别加装一层 3.2cm*2.6cm 结构撑,凳料全部为硬杂木（株木料）（注：凳料不可用其它木料代替）。制作要求：面板采用下装木螺丝固定，榫眼工艺,油漆颜色为木本色。</w:t>
            </w:r>
          </w:p>
          <w:p>
            <w:pPr>
              <w:pStyle w:val="2"/>
              <w:ind w:left="0" w:leftChars="0" w:firstLine="0" w:firstLineChars="0"/>
              <w:jc w:val="both"/>
              <w:rPr>
                <w:rFonts w:hint="eastAsia" w:ascii="宋体" w:hAnsi="宋体" w:eastAsia="宋体" w:cs="宋体"/>
                <w:sz w:val="21"/>
                <w:szCs w:val="21"/>
              </w:rPr>
            </w:pPr>
            <w:r>
              <w:rPr>
                <w:rFonts w:hint="eastAsia" w:ascii="宋体" w:hAnsi="宋体" w:eastAsia="宋体" w:cs="宋体"/>
                <w:b/>
                <w:bCs/>
                <w:color w:val="000000"/>
                <w:sz w:val="21"/>
                <w:szCs w:val="21"/>
              </w:rPr>
              <w:t>投标提供样品。</w:t>
            </w:r>
          </w:p>
          <w:p>
            <w:pPr>
              <w:widowControl/>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b/>
                <w:bCs/>
                <w:sz w:val="21"/>
                <w:szCs w:val="21"/>
              </w:rPr>
              <w:t>注：须提供不低于采购数量5%的全新维修周转课桌</w:t>
            </w:r>
            <w:r>
              <w:rPr>
                <w:rFonts w:hint="eastAsia" w:ascii="宋体" w:hAnsi="宋体" w:eastAsia="宋体" w:cs="宋体"/>
                <w:b/>
                <w:bCs/>
                <w:color w:val="000000"/>
                <w:kern w:val="0"/>
                <w:sz w:val="21"/>
                <w:szCs w:val="21"/>
              </w:rPr>
              <w:t>凳</w:t>
            </w:r>
            <w:r>
              <w:rPr>
                <w:rFonts w:hint="eastAsia" w:ascii="宋体" w:hAnsi="宋体" w:eastAsia="宋体" w:cs="宋体"/>
                <w:b/>
                <w:bCs/>
                <w:sz w:val="21"/>
                <w:szCs w:val="21"/>
              </w:rPr>
              <w:t>（投标文件中须提供书面承诺，承诺周转课桌</w:t>
            </w:r>
            <w:r>
              <w:rPr>
                <w:rFonts w:hint="eastAsia" w:ascii="宋体" w:hAnsi="宋体" w:eastAsia="宋体" w:cs="宋体"/>
                <w:b/>
                <w:bCs/>
                <w:color w:val="000000"/>
                <w:kern w:val="0"/>
                <w:sz w:val="21"/>
                <w:szCs w:val="21"/>
              </w:rPr>
              <w:t>凳</w:t>
            </w:r>
            <w:r>
              <w:rPr>
                <w:rFonts w:hint="eastAsia" w:ascii="宋体" w:hAnsi="宋体" w:eastAsia="宋体" w:cs="宋体"/>
                <w:b/>
                <w:bCs/>
                <w:sz w:val="21"/>
                <w:szCs w:val="21"/>
              </w:rPr>
              <w:t>在供货时与标的物一同送达）。</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10000</w:t>
            </w:r>
            <w:r>
              <w:rPr>
                <w:rFonts w:hint="eastAsia" w:ascii="宋体" w:hAnsi="宋体" w:eastAsia="宋体" w:cs="宋体"/>
                <w:color w:val="000000"/>
                <w:kern w:val="0"/>
                <w:sz w:val="21"/>
                <w:szCs w:val="21"/>
                <w:lang w:val="en-US" w:eastAsia="zh-CN"/>
              </w:rPr>
              <w:t>套</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丰中4000套、开发区初中2000套、南部新城初中3000套、欢口中学1000套。</w:t>
            </w:r>
          </w:p>
        </w:tc>
      </w:tr>
    </w:tbl>
    <w:p>
      <w:pPr>
        <w:pStyle w:val="15"/>
        <w:ind w:left="1920" w:firstLine="480"/>
      </w:pPr>
    </w:p>
    <w:p>
      <w:pPr>
        <w:pStyle w:val="38"/>
        <w:ind w:firstLine="0" w:firstLineChars="0"/>
        <w:jc w:val="lef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标段二：学生双人课桌凳</w:t>
      </w:r>
    </w:p>
    <w:tbl>
      <w:tblPr>
        <w:tblStyle w:val="41"/>
        <w:tblW w:w="9450" w:type="dxa"/>
        <w:tblInd w:w="96" w:type="dxa"/>
        <w:tblLayout w:type="fixed"/>
        <w:tblCellMar>
          <w:top w:w="0" w:type="dxa"/>
          <w:left w:w="108" w:type="dxa"/>
          <w:bottom w:w="0" w:type="dxa"/>
          <w:right w:w="108" w:type="dxa"/>
        </w:tblCellMar>
      </w:tblPr>
      <w:tblGrid>
        <w:gridCol w:w="391"/>
        <w:gridCol w:w="876"/>
        <w:gridCol w:w="3024"/>
        <w:gridCol w:w="3336"/>
        <w:gridCol w:w="708"/>
        <w:gridCol w:w="1115"/>
      </w:tblGrid>
      <w:tr>
        <w:tblPrEx>
          <w:tblCellMar>
            <w:top w:w="0" w:type="dxa"/>
            <w:left w:w="108" w:type="dxa"/>
            <w:bottom w:w="0" w:type="dxa"/>
            <w:right w:w="108" w:type="dxa"/>
          </w:tblCellMar>
        </w:tblPrEx>
        <w:trPr>
          <w:trHeight w:val="828" w:hRule="atLeast"/>
        </w:trPr>
        <w:tc>
          <w:tcPr>
            <w:tcW w:w="391"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序号</w:t>
            </w:r>
          </w:p>
        </w:tc>
        <w:tc>
          <w:tcPr>
            <w:tcW w:w="876"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货物</w:t>
            </w:r>
          </w:p>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名称</w:t>
            </w:r>
          </w:p>
        </w:tc>
        <w:tc>
          <w:tcPr>
            <w:tcW w:w="3024"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参考</w:t>
            </w:r>
            <w:r>
              <w:rPr>
                <w:rFonts w:hint="eastAsia" w:ascii="宋体" w:hAnsi="宋体" w:eastAsia="宋体" w:cs="宋体"/>
                <w:color w:val="000000"/>
                <w:kern w:val="0"/>
                <w:sz w:val="21"/>
                <w:szCs w:val="21"/>
              </w:rPr>
              <w:t>图片</w:t>
            </w:r>
          </w:p>
        </w:tc>
        <w:tc>
          <w:tcPr>
            <w:tcW w:w="3336"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规格参数</w:t>
            </w:r>
          </w:p>
        </w:tc>
        <w:tc>
          <w:tcPr>
            <w:tcW w:w="708"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数量</w:t>
            </w:r>
          </w:p>
        </w:tc>
        <w:tc>
          <w:tcPr>
            <w:tcW w:w="1115" w:type="dxa"/>
            <w:tcBorders>
              <w:top w:val="single" w:color="000000" w:sz="4" w:space="0"/>
              <w:left w:val="single" w:color="000000" w:sz="4" w:space="0"/>
              <w:bottom w:val="nil"/>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备注</w:t>
            </w:r>
          </w:p>
        </w:tc>
      </w:tr>
      <w:tr>
        <w:tblPrEx>
          <w:tblCellMar>
            <w:top w:w="0" w:type="dxa"/>
            <w:left w:w="108" w:type="dxa"/>
            <w:bottom w:w="0" w:type="dxa"/>
            <w:right w:w="108" w:type="dxa"/>
          </w:tblCellMar>
        </w:tblPrEx>
        <w:trPr>
          <w:trHeight w:val="4324"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pStyle w:val="32"/>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hint="eastAsia" w:ascii="宋体" w:hAnsi="宋体" w:eastAsia="宋体" w:cs="宋体"/>
                <w:sz w:val="21"/>
                <w:szCs w:val="21"/>
              </w:rPr>
            </w:pPr>
            <w:r>
              <w:rPr>
                <w:rFonts w:hint="eastAsia" w:ascii="宋体" w:hAnsi="宋体" w:eastAsia="宋体" w:cs="宋体"/>
                <w:sz w:val="21"/>
                <w:szCs w:val="21"/>
              </w:rPr>
              <w:t>钢木双人双斗课桌（含两把凳子）</w:t>
            </w:r>
          </w:p>
          <w:p>
            <w:pPr>
              <w:pStyle w:val="32"/>
              <w:ind w:firstLine="0" w:firstLineChars="0"/>
              <w:rPr>
                <w:rFonts w:hint="eastAsia" w:ascii="宋体" w:hAnsi="宋体" w:eastAsia="宋体" w:cs="宋体"/>
                <w:sz w:val="21"/>
                <w:szCs w:val="21"/>
              </w:rPr>
            </w:pPr>
          </w:p>
        </w:tc>
        <w:tc>
          <w:tcPr>
            <w:tcW w:w="3024" w:type="dxa"/>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bdr w:val="single" w:color="000000" w:sz="4" w:space="0"/>
              </w:rPr>
              <w:drawing>
                <wp:anchor distT="0" distB="0" distL="114300" distR="114300" simplePos="0" relativeHeight="251659264" behindDoc="0" locked="0" layoutInCell="1" allowOverlap="1">
                  <wp:simplePos x="0" y="0"/>
                  <wp:positionH relativeFrom="column">
                    <wp:posOffset>-64770</wp:posOffset>
                  </wp:positionH>
                  <wp:positionV relativeFrom="paragraph">
                    <wp:posOffset>451485</wp:posOffset>
                  </wp:positionV>
                  <wp:extent cx="1915795" cy="1808480"/>
                  <wp:effectExtent l="0" t="0" r="4445" b="508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23"/>
                          <a:stretch>
                            <a:fillRect/>
                          </a:stretch>
                        </pic:blipFill>
                        <pic:spPr>
                          <a:xfrm>
                            <a:off x="0" y="0"/>
                            <a:ext cx="1915795" cy="1808480"/>
                          </a:xfrm>
                          <a:prstGeom prst="rect">
                            <a:avLst/>
                          </a:prstGeom>
                          <a:noFill/>
                          <a:ln>
                            <a:noFill/>
                          </a:ln>
                        </pic:spPr>
                      </pic:pic>
                    </a:graphicData>
                  </a:graphic>
                </wp:anchor>
              </w:drawing>
            </w:r>
          </w:p>
        </w:tc>
        <w:tc>
          <w:tcPr>
            <w:tcW w:w="333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桌面:采用18mm优质多层板为基板，允许误差范围为+2mm；四周PP注塑圆滑封边,桌面正面由白橡蓝贴面反面有饰面层。,笔槽长度177mm，最大宽度18mm，功能：有带笔槽设计,具有良好的擦拭度、耐刮、耐磨和耐酸等优异性能，其中硬度大于5H，耐刮度大于7N，耐磨度小于0.1g。</w:t>
            </w:r>
          </w:p>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2、桌斗升降侧板：尺寸：宽为950mm,优质冷轧钢板，厚≥1.2mm，采用大型冲压设备加工，整体桌斗成型工艺，桌斗口边缘不小于5mm卷边卷口，触碰要求光滑，防止身体割伤,升降范围（630mm-780mm)。</w:t>
            </w:r>
          </w:p>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3、桌脚：双立柱支撑采用截面25mm×50mm（厚≥1.4mm）的优质扁圆型钢管制作，5档位升降式调节，每个档位升降距离为30mm。着地横档、连接横档采用标准20mm×50mm（厚≥1.4mm）优质钢管制作。                              4、书斗：斗全高为370mm,上高为170mm，下高为200mm，采用标准1.0mm优质冷轧钢板板一次冲压成型；底部距开口部位60mm有16mm加强筋，开口部位圆管形卷边。书斗底板与侧板之间用铆钉连接。</w:t>
            </w:r>
          </w:p>
          <w:p>
            <w:pPr>
              <w:pStyle w:val="32"/>
              <w:ind w:firstLine="0" w:firstLineChars="0"/>
              <w:rPr>
                <w:rFonts w:hint="eastAsia" w:ascii="宋体" w:hAnsi="宋体" w:eastAsia="宋体" w:cs="宋体"/>
                <w:sz w:val="21"/>
                <w:szCs w:val="21"/>
                <w:highlight w:val="none"/>
              </w:rPr>
            </w:pPr>
            <w:r>
              <w:rPr>
                <w:rFonts w:hint="eastAsia" w:ascii="宋体" w:hAnsi="宋体" w:eastAsia="宋体" w:cs="宋体"/>
                <w:b w:val="0"/>
                <w:bCs w:val="0"/>
                <w:color w:val="000000"/>
                <w:sz w:val="21"/>
                <w:szCs w:val="21"/>
                <w:highlight w:val="none"/>
              </w:rPr>
              <w:t>5</w:t>
            </w:r>
            <w:r>
              <w:rPr>
                <w:rFonts w:hint="eastAsia" w:ascii="宋体" w:hAnsi="宋体" w:eastAsia="宋体" w:cs="宋体"/>
                <w:color w:val="000000"/>
                <w:sz w:val="21"/>
                <w:szCs w:val="21"/>
                <w:highlight w:val="none"/>
              </w:rPr>
              <w:t>、</w:t>
            </w:r>
            <w:r>
              <w:rPr>
                <w:rFonts w:hint="eastAsia" w:ascii="宋体" w:hAnsi="宋体" w:eastAsia="宋体" w:cs="宋体"/>
                <w:b w:val="0"/>
                <w:bCs w:val="0"/>
                <w:sz w:val="21"/>
                <w:szCs w:val="21"/>
                <w:highlight w:val="none"/>
              </w:rPr>
              <w:t>尺寸：1200*400*（70-80）mm</w:t>
            </w:r>
          </w:p>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（二）座面凳架：座面材质优质多层板为基材, 四周PP注塑圆滑封边，凳面正面由白橡蓝贴面反面有饰面层，凳板尺寸340mm*240mm*18mm，凳架钢管采用标准20mm*50mm（厚≥1.4mm）扁圆形钢管，凳架由双横档加固固定，防止拉裂，高度630mm-780mm。</w:t>
            </w:r>
          </w:p>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工艺要求1.焊接：所有焊接部位采用二氧化碳保护焊并采用满焊工艺，焊接稳固，焊接表面波纹均匀，焊接处无夹渣、气孔、焊瘤、焊丝咬边和飞溅，保证无脱焊、虚焊、焊穿等现象。保证抗拉压强度不少于40kg/mm2。2.钢件结构表面处理：须经表面去污→酸洗→磷化→静电喷塑→烘烤处理，附着力强，抗氧化，不易脱落，光泽度高，光滑美观。按国家标准工艺要求完成所有要求的工艺程序，不得简化省略。3.桌面、凳面与钢结构之间采用螺钉连接，采用塑料鱼眼防止生锈。螺丝带有塑料内层，防止脱落。桌脚、椅脚需使用专用的ABS塑料自锁式套脚，永不脱落。课桌椅产品质量应符合行业标准和环保要求，保证学生身体健康。</w:t>
            </w:r>
          </w:p>
          <w:p>
            <w:pPr>
              <w:pStyle w:val="2"/>
              <w:ind w:left="0" w:leftChars="0" w:firstLine="0" w:firstLineChars="0"/>
              <w:rPr>
                <w:rFonts w:hint="eastAsia" w:ascii="宋体" w:hAnsi="宋体" w:eastAsia="宋体" w:cs="宋体"/>
                <w:sz w:val="21"/>
                <w:szCs w:val="21"/>
                <w:highlight w:val="none"/>
              </w:rPr>
            </w:pPr>
            <w:r>
              <w:rPr>
                <w:rFonts w:hint="eastAsia" w:ascii="宋体" w:hAnsi="宋体" w:eastAsia="宋体" w:cs="宋体"/>
                <w:b/>
                <w:bCs/>
                <w:color w:val="000000"/>
                <w:sz w:val="21"/>
                <w:szCs w:val="21"/>
                <w:highlight w:val="none"/>
              </w:rPr>
              <w:t>投标提供样品。</w:t>
            </w:r>
          </w:p>
          <w:p>
            <w:pPr>
              <w:widowControl/>
              <w:ind w:firstLine="0" w:firstLineChars="0"/>
              <w:jc w:val="left"/>
              <w:textAlignment w:val="center"/>
              <w:rPr>
                <w:rFonts w:hint="eastAsia" w:ascii="宋体" w:hAnsi="宋体" w:eastAsia="宋体" w:cs="宋体"/>
                <w:color w:val="000000"/>
                <w:sz w:val="21"/>
                <w:szCs w:val="21"/>
                <w:highlight w:val="none"/>
              </w:rPr>
            </w:pPr>
            <w:r>
              <w:rPr>
                <w:rFonts w:hint="eastAsia" w:ascii="宋体" w:hAnsi="宋体" w:eastAsia="宋体" w:cs="宋体"/>
                <w:b/>
                <w:bCs/>
                <w:sz w:val="21"/>
                <w:szCs w:val="21"/>
                <w:highlight w:val="none"/>
              </w:rPr>
              <w:t>注：须提供不低于采购数量5%的全新维修周转课桌</w:t>
            </w:r>
            <w:r>
              <w:rPr>
                <w:rFonts w:hint="eastAsia" w:ascii="宋体" w:hAnsi="宋体" w:eastAsia="宋体" w:cs="宋体"/>
                <w:b/>
                <w:bCs/>
                <w:color w:val="000000"/>
                <w:kern w:val="0"/>
                <w:sz w:val="21"/>
                <w:szCs w:val="21"/>
                <w:highlight w:val="none"/>
              </w:rPr>
              <w:t>凳</w:t>
            </w:r>
            <w:r>
              <w:rPr>
                <w:rFonts w:hint="eastAsia" w:ascii="宋体" w:hAnsi="宋体" w:eastAsia="宋体" w:cs="宋体"/>
                <w:b/>
                <w:bCs/>
                <w:sz w:val="21"/>
                <w:szCs w:val="21"/>
                <w:highlight w:val="none"/>
              </w:rPr>
              <w:t>（投标文件中须提供书面承诺，承诺周转课桌</w:t>
            </w:r>
            <w:r>
              <w:rPr>
                <w:rFonts w:hint="eastAsia" w:ascii="宋体" w:hAnsi="宋体" w:eastAsia="宋体" w:cs="宋体"/>
                <w:b/>
                <w:bCs/>
                <w:color w:val="000000"/>
                <w:kern w:val="0"/>
                <w:sz w:val="21"/>
                <w:szCs w:val="21"/>
                <w:highlight w:val="none"/>
              </w:rPr>
              <w:t>凳</w:t>
            </w:r>
            <w:r>
              <w:rPr>
                <w:rFonts w:hint="eastAsia" w:ascii="宋体" w:hAnsi="宋体" w:eastAsia="宋体" w:cs="宋体"/>
                <w:b/>
                <w:bCs/>
                <w:sz w:val="21"/>
                <w:szCs w:val="21"/>
                <w:highlight w:val="none"/>
              </w:rPr>
              <w:t>在供货时与标的物一同送达）。</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2925</w:t>
            </w:r>
            <w:r>
              <w:rPr>
                <w:rFonts w:hint="eastAsia" w:ascii="宋体" w:hAnsi="宋体" w:eastAsia="宋体" w:cs="宋体"/>
                <w:sz w:val="21"/>
                <w:szCs w:val="21"/>
              </w:rPr>
              <w:t>套</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开发区小学405套、北苑路小学810套、柳毅路450套、康桥路小学810套、秦台路小学450套。</w:t>
            </w:r>
          </w:p>
        </w:tc>
      </w:tr>
    </w:tbl>
    <w:p>
      <w:pPr>
        <w:pStyle w:val="2"/>
      </w:pPr>
    </w:p>
    <w:p>
      <w:pPr>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（二）投标文件要求：</w:t>
      </w:r>
    </w:p>
    <w:p>
      <w:pPr>
        <w:autoSpaceDE w:val="0"/>
        <w:autoSpaceDN w:val="0"/>
        <w:adjustRightInd w:val="0"/>
        <w:snapToGrid w:val="0"/>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1.投标文件中提供《所投产品的技术规格》文件。</w:t>
      </w:r>
    </w:p>
    <w:p>
      <w:pPr>
        <w:autoSpaceDE w:val="0"/>
        <w:autoSpaceDN w:val="0"/>
        <w:adjustRightInd w:val="0"/>
        <w:snapToGrid w:val="0"/>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2.《所投产品的技术规格》包括以下内容：</w:t>
      </w:r>
    </w:p>
    <w:p>
      <w:pPr>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名称；</w:t>
      </w:r>
    </w:p>
    <w:p>
      <w:pPr>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highlight w:val="none"/>
        </w:rPr>
        <w:t>所投产品的样式及颜色图片，投标文件中必须提供彩色图片；</w:t>
      </w:r>
    </w:p>
    <w:p>
      <w:pPr>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highlight w:val="none"/>
        </w:rPr>
        <w:t>所投产品的</w:t>
      </w:r>
      <w:r>
        <w:rPr>
          <w:rFonts w:hint="eastAsia" w:ascii="宋体" w:hAnsi="宋体" w:eastAsia="宋体" w:cs="宋体"/>
          <w:color w:val="auto"/>
          <w:sz w:val="24"/>
          <w:highlight w:val="none"/>
          <w:lang w:val="en-US" w:eastAsia="zh-CN"/>
        </w:rPr>
        <w:t>规格</w:t>
      </w:r>
      <w:r>
        <w:rPr>
          <w:rFonts w:hint="eastAsia" w:ascii="宋体" w:hAnsi="宋体" w:eastAsia="宋体" w:cs="宋体"/>
          <w:color w:val="auto"/>
          <w:sz w:val="24"/>
          <w:highlight w:val="none"/>
        </w:rPr>
        <w:t>参数。对照以上“</w:t>
      </w:r>
      <w:r>
        <w:rPr>
          <w:rFonts w:hint="eastAsia" w:ascii="宋体" w:hAnsi="宋体" w:eastAsia="宋体" w:cs="宋体"/>
          <w:color w:val="auto"/>
          <w:sz w:val="24"/>
          <w:highlight w:val="none"/>
          <w:lang w:val="en-US" w:eastAsia="zh-CN"/>
        </w:rPr>
        <w:t>规格</w:t>
      </w:r>
      <w:r>
        <w:rPr>
          <w:rFonts w:hint="eastAsia" w:ascii="宋体" w:hAnsi="宋体" w:eastAsia="宋体" w:cs="宋体"/>
          <w:color w:val="auto"/>
          <w:sz w:val="24"/>
          <w:highlight w:val="none"/>
        </w:rPr>
        <w:t>参数</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highlight w:val="none"/>
        </w:rPr>
        <w:t>要求</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列出所投产品的的</w:t>
      </w:r>
      <w:r>
        <w:rPr>
          <w:rFonts w:hint="eastAsia" w:ascii="宋体" w:hAnsi="宋体" w:eastAsia="宋体" w:cs="宋体"/>
          <w:color w:val="auto"/>
          <w:sz w:val="24"/>
          <w:highlight w:val="none"/>
          <w:lang w:val="en-US" w:eastAsia="zh-CN"/>
        </w:rPr>
        <w:t>规格</w:t>
      </w:r>
      <w:r>
        <w:rPr>
          <w:rFonts w:hint="eastAsia" w:ascii="宋体" w:hAnsi="宋体" w:eastAsia="宋体" w:cs="宋体"/>
          <w:color w:val="auto"/>
          <w:sz w:val="24"/>
          <w:highlight w:val="none"/>
        </w:rPr>
        <w:t>参数。</w:t>
      </w:r>
    </w:p>
    <w:p>
      <w:pPr>
        <w:spacing w:line="400" w:lineRule="exact"/>
        <w:ind w:firstLine="482"/>
        <w:rPr>
          <w:rFonts w:hint="eastAsia" w:ascii="宋体" w:hAnsi="宋体" w:eastAsia="宋体" w:cs="宋体"/>
          <w:b/>
          <w:bCs/>
        </w:rPr>
      </w:pPr>
      <w:r>
        <w:rPr>
          <w:rFonts w:hint="eastAsia" w:ascii="宋体" w:hAnsi="宋体" w:eastAsia="宋体" w:cs="宋体"/>
          <w:b/>
          <w:bCs/>
        </w:rPr>
        <w:t>三、 样品要求</w:t>
      </w:r>
    </w:p>
    <w:p>
      <w:pPr>
        <w:pStyle w:val="203"/>
        <w:spacing w:line="400" w:lineRule="exact"/>
        <w:ind w:left="1" w:firstLine="477" w:firstLineChars="199"/>
        <w:rPr>
          <w:rFonts w:hint="eastAsia" w:ascii="宋体" w:hAnsi="宋体" w:eastAsia="宋体" w:cs="宋体"/>
          <w:szCs w:val="24"/>
        </w:rPr>
      </w:pPr>
      <w:r>
        <w:rPr>
          <w:rFonts w:hint="eastAsia" w:ascii="宋体" w:hAnsi="宋体" w:eastAsia="宋体" w:cs="宋体"/>
          <w:szCs w:val="24"/>
        </w:rPr>
        <w:t>采购人认为需要对样品进行主观判断以确认是否满足采购需求，本项目要求投标人提供样品，要求如下：</w:t>
      </w:r>
    </w:p>
    <w:p>
      <w:pPr>
        <w:pStyle w:val="203"/>
        <w:spacing w:line="400" w:lineRule="exact"/>
        <w:ind w:firstLine="480"/>
        <w:rPr>
          <w:rFonts w:hint="eastAsia" w:ascii="宋体" w:hAnsi="宋体" w:eastAsia="宋体" w:cs="宋体"/>
          <w:szCs w:val="24"/>
        </w:rPr>
      </w:pPr>
      <w:r>
        <w:rPr>
          <w:rFonts w:hint="eastAsia" w:ascii="宋体" w:hAnsi="宋体" w:eastAsia="宋体" w:cs="宋体"/>
          <w:szCs w:val="24"/>
        </w:rPr>
        <w:t>1、提供以下样品：</w:t>
      </w:r>
    </w:p>
    <w:tbl>
      <w:tblPr>
        <w:tblStyle w:val="41"/>
        <w:tblW w:w="9564"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3636"/>
        <w:gridCol w:w="744"/>
        <w:gridCol w:w="4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32" w:type="dxa"/>
            <w:vAlign w:val="center"/>
          </w:tcPr>
          <w:p>
            <w:pPr>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序号</w:t>
            </w:r>
          </w:p>
        </w:tc>
        <w:tc>
          <w:tcPr>
            <w:tcW w:w="3636" w:type="dxa"/>
            <w:vAlign w:val="center"/>
          </w:tcPr>
          <w:p>
            <w:pPr>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样品名称</w:t>
            </w:r>
          </w:p>
        </w:tc>
        <w:tc>
          <w:tcPr>
            <w:tcW w:w="744" w:type="dxa"/>
            <w:vAlign w:val="center"/>
          </w:tcPr>
          <w:p>
            <w:pPr>
              <w:widowControl/>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4752" w:type="dxa"/>
            <w:vAlign w:val="center"/>
          </w:tcPr>
          <w:p>
            <w:pPr>
              <w:widowControl/>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2" w:type="dxa"/>
            <w:vAlign w:val="center"/>
          </w:tcPr>
          <w:p>
            <w:pPr>
              <w:widowControl/>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3636" w:type="dxa"/>
            <w:vAlign w:val="center"/>
          </w:tcPr>
          <w:p>
            <w:pPr>
              <w:spacing w:line="24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实木双人床</w:t>
            </w:r>
          </w:p>
        </w:tc>
        <w:tc>
          <w:tcPr>
            <w:tcW w:w="744" w:type="dxa"/>
            <w:vAlign w:val="center"/>
          </w:tcPr>
          <w:p>
            <w:pPr>
              <w:spacing w:line="24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1张</w:t>
            </w:r>
          </w:p>
        </w:tc>
        <w:tc>
          <w:tcPr>
            <w:tcW w:w="4752" w:type="dxa"/>
            <w:vAlign w:val="center"/>
          </w:tcPr>
          <w:p>
            <w:pPr>
              <w:spacing w:line="240" w:lineRule="auto"/>
              <w:ind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b w:val="0"/>
                <w:bCs w:val="0"/>
                <w:color w:val="auto"/>
                <w:sz w:val="24"/>
                <w:szCs w:val="24"/>
                <w:lang w:val="en-US" w:eastAsia="zh-CN"/>
              </w:rPr>
              <w:t>技术规格（技术性能）要求</w:t>
            </w:r>
            <w:r>
              <w:rPr>
                <w:rFonts w:hint="eastAsia" w:ascii="宋体" w:hAnsi="宋体" w:eastAsia="宋体" w:cs="宋体"/>
                <w:color w:val="auto"/>
                <w:kern w:val="0"/>
                <w:sz w:val="24"/>
                <w:szCs w:val="24"/>
                <w:lang w:val="en-US" w:eastAsia="zh-CN"/>
              </w:rPr>
              <w:t>标段一中序号1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2" w:type="dxa"/>
            <w:vAlign w:val="center"/>
          </w:tcPr>
          <w:p>
            <w:pPr>
              <w:widowControl/>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3636" w:type="dxa"/>
            <w:vAlign w:val="center"/>
          </w:tcPr>
          <w:p>
            <w:pPr>
              <w:spacing w:line="24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实木单人双层课桌凳</w:t>
            </w:r>
          </w:p>
        </w:tc>
        <w:tc>
          <w:tcPr>
            <w:tcW w:w="744" w:type="dxa"/>
            <w:vAlign w:val="center"/>
          </w:tcPr>
          <w:p>
            <w:pPr>
              <w:spacing w:line="24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1套</w:t>
            </w:r>
          </w:p>
        </w:tc>
        <w:tc>
          <w:tcPr>
            <w:tcW w:w="4752" w:type="dxa"/>
            <w:vAlign w:val="center"/>
          </w:tcPr>
          <w:p>
            <w:pPr>
              <w:spacing w:line="24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b w:val="0"/>
                <w:bCs w:val="0"/>
                <w:color w:val="auto"/>
                <w:sz w:val="24"/>
                <w:szCs w:val="24"/>
                <w:lang w:val="en-US" w:eastAsia="zh-CN"/>
              </w:rPr>
              <w:t>技术规格（技术性能）要求</w:t>
            </w:r>
            <w:r>
              <w:rPr>
                <w:rFonts w:hint="eastAsia" w:ascii="宋体" w:hAnsi="宋体" w:eastAsia="宋体" w:cs="宋体"/>
                <w:color w:val="auto"/>
                <w:kern w:val="0"/>
                <w:sz w:val="24"/>
                <w:szCs w:val="24"/>
                <w:lang w:val="en-US" w:eastAsia="zh-CN"/>
              </w:rPr>
              <w:t>标段一中序号5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Align w:val="center"/>
          </w:tcPr>
          <w:p>
            <w:pPr>
              <w:widowControl/>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636" w:type="dxa"/>
            <w:vAlign w:val="center"/>
          </w:tcPr>
          <w:p>
            <w:pPr>
              <w:spacing w:line="24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钢木双人双斗课桌（含两把凳子，未喷漆桌凳升降片各一块。）</w:t>
            </w:r>
          </w:p>
        </w:tc>
        <w:tc>
          <w:tcPr>
            <w:tcW w:w="744" w:type="dxa"/>
            <w:vAlign w:val="center"/>
          </w:tcPr>
          <w:p>
            <w:pPr>
              <w:spacing w:line="24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1套</w:t>
            </w:r>
          </w:p>
        </w:tc>
        <w:tc>
          <w:tcPr>
            <w:tcW w:w="4752" w:type="dxa"/>
            <w:vAlign w:val="center"/>
          </w:tcPr>
          <w:p>
            <w:pPr>
              <w:spacing w:line="24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b w:val="0"/>
                <w:bCs w:val="0"/>
                <w:color w:val="auto"/>
                <w:sz w:val="24"/>
                <w:szCs w:val="24"/>
                <w:lang w:val="en-US" w:eastAsia="zh-CN"/>
              </w:rPr>
              <w:t>技术规格（技术性能）要求</w:t>
            </w:r>
            <w:r>
              <w:rPr>
                <w:rFonts w:hint="eastAsia" w:ascii="宋体" w:hAnsi="宋体" w:eastAsia="宋体" w:cs="宋体"/>
                <w:color w:val="auto"/>
                <w:kern w:val="0"/>
                <w:sz w:val="24"/>
                <w:szCs w:val="24"/>
                <w:lang w:val="en-US" w:eastAsia="zh-CN"/>
              </w:rPr>
              <w:t>标段二中序号1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564" w:type="dxa"/>
            <w:gridSpan w:val="4"/>
            <w:vAlign w:val="center"/>
          </w:tcPr>
          <w:p>
            <w:pPr>
              <w:spacing w:line="240" w:lineRule="auto"/>
              <w:ind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注：请各投标人依照自己所投报标段提供样品</w:t>
            </w:r>
          </w:p>
        </w:tc>
      </w:tr>
    </w:tbl>
    <w:p>
      <w:pPr>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rPr>
      </w:pPr>
      <w:r>
        <w:rPr>
          <w:rFonts w:hint="eastAsia" w:ascii="宋体" w:hAnsi="宋体" w:eastAsia="宋体" w:cs="宋体"/>
          <w:color w:val="auto"/>
        </w:rPr>
        <w:t>2、样品应符合招标文件第六章《采购需求》中“</w:t>
      </w:r>
      <w:r>
        <w:rPr>
          <w:rFonts w:hint="eastAsia" w:ascii="宋体" w:hAnsi="宋体" w:eastAsia="宋体" w:cs="宋体"/>
          <w:color w:val="auto"/>
          <w:highlight w:val="none"/>
          <w:lang w:eastAsia="zh-CN"/>
        </w:rPr>
        <w:t>技术规格（技术性能）</w:t>
      </w:r>
      <w:r>
        <w:rPr>
          <w:rFonts w:hint="eastAsia" w:ascii="宋体" w:hAnsi="宋体" w:eastAsia="宋体" w:cs="宋体"/>
          <w:color w:val="auto"/>
        </w:rPr>
        <w:t>”，</w:t>
      </w:r>
      <w:r>
        <w:rPr>
          <w:rFonts w:hint="eastAsia" w:ascii="宋体" w:hAnsi="宋体" w:eastAsia="宋体" w:cs="宋体"/>
          <w:color w:val="auto"/>
          <w:shd w:val="clear" w:color="auto" w:fill="FFFFFF"/>
        </w:rPr>
        <w:t>样品不齐全或样品参数存在偏离将影响其样品得分，但中标后必须严格按照招标文件要求供货”。</w:t>
      </w:r>
    </w:p>
    <w:p>
      <w:pPr>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szCs w:val="24"/>
          <w:lang w:eastAsia="zh-CN"/>
        </w:rPr>
      </w:pPr>
      <w:r>
        <w:rPr>
          <w:rFonts w:hint="eastAsia" w:ascii="宋体" w:hAnsi="宋体" w:eastAsia="宋体" w:cs="宋体"/>
          <w:color w:val="auto"/>
          <w:szCs w:val="24"/>
          <w:lang w:val="en-US" w:eastAsia="zh-CN"/>
        </w:rPr>
        <w:t>3</w:t>
      </w:r>
      <w:r>
        <w:rPr>
          <w:rFonts w:hint="eastAsia" w:ascii="宋体" w:hAnsi="宋体" w:eastAsia="宋体" w:cs="宋体"/>
          <w:color w:val="auto"/>
          <w:szCs w:val="24"/>
        </w:rPr>
        <w:t>、提供样品的标识：所有样品应当注明项目编号、</w:t>
      </w:r>
      <w:r>
        <w:rPr>
          <w:rFonts w:hint="eastAsia" w:ascii="宋体" w:hAnsi="宋体" w:eastAsia="宋体" w:cs="宋体"/>
          <w:color w:val="auto"/>
          <w:szCs w:val="24"/>
          <w:lang w:val="en-US" w:eastAsia="zh-CN"/>
        </w:rPr>
        <w:t>投标人名称、</w:t>
      </w:r>
      <w:r>
        <w:rPr>
          <w:rFonts w:hint="eastAsia" w:ascii="宋体" w:hAnsi="宋体" w:eastAsia="宋体" w:cs="宋体"/>
          <w:color w:val="auto"/>
          <w:szCs w:val="24"/>
        </w:rPr>
        <w:t>样品名称</w:t>
      </w:r>
      <w:r>
        <w:rPr>
          <w:rFonts w:hint="eastAsia" w:ascii="宋体" w:hAnsi="宋体" w:eastAsia="宋体" w:cs="宋体"/>
          <w:color w:val="auto"/>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FF0000"/>
        </w:rPr>
      </w:pPr>
      <w:r>
        <w:rPr>
          <w:rFonts w:hint="eastAsia" w:ascii="宋体" w:hAnsi="宋体" w:eastAsia="宋体" w:cs="宋体"/>
          <w:color w:val="FF0000"/>
          <w:lang w:val="en-US" w:eastAsia="zh-CN"/>
        </w:rPr>
        <w:t>4</w:t>
      </w:r>
      <w:r>
        <w:rPr>
          <w:rFonts w:hint="eastAsia" w:ascii="宋体" w:hAnsi="宋体" w:eastAsia="宋体" w:cs="宋体"/>
          <w:color w:val="FF0000"/>
        </w:rPr>
        <w:t>、样品提交截止时间：2021年</w:t>
      </w:r>
      <w:r>
        <w:rPr>
          <w:rFonts w:hint="eastAsia" w:ascii="宋体" w:hAnsi="宋体" w:eastAsia="宋体" w:cs="宋体"/>
          <w:color w:val="FF0000"/>
          <w:lang w:val="en-US" w:eastAsia="zh-CN"/>
        </w:rPr>
        <w:t>8</w:t>
      </w:r>
      <w:r>
        <w:rPr>
          <w:rFonts w:hint="eastAsia" w:ascii="宋体" w:hAnsi="宋体" w:eastAsia="宋体" w:cs="宋体"/>
          <w:color w:val="FF0000"/>
        </w:rPr>
        <w:t>月</w:t>
      </w:r>
      <w:r>
        <w:rPr>
          <w:rFonts w:hint="eastAsia" w:ascii="宋体" w:hAnsi="宋体" w:eastAsia="宋体" w:cs="宋体"/>
          <w:color w:val="FF0000"/>
          <w:lang w:val="en-US" w:eastAsia="zh-CN"/>
        </w:rPr>
        <w:t>18</w:t>
      </w:r>
      <w:r>
        <w:rPr>
          <w:rFonts w:hint="eastAsia" w:ascii="宋体" w:hAnsi="宋体" w:eastAsia="宋体" w:cs="宋体"/>
          <w:color w:val="FF0000"/>
        </w:rPr>
        <w:t>日北京时间上午9:30。</w:t>
      </w:r>
    </w:p>
    <w:p>
      <w:pPr>
        <w:pStyle w:val="203"/>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lang w:val="en-US" w:eastAsia="zh-CN"/>
        </w:rPr>
      </w:pPr>
      <w:r>
        <w:rPr>
          <w:rFonts w:hint="eastAsia" w:ascii="宋体" w:hAnsi="宋体" w:eastAsia="宋体" w:cs="宋体"/>
          <w:color w:val="auto"/>
          <w:szCs w:val="24"/>
          <w:highlight w:val="none"/>
          <w:lang w:val="en-US" w:eastAsia="zh-CN"/>
        </w:rPr>
        <w:t>5、</w:t>
      </w:r>
      <w:r>
        <w:rPr>
          <w:rFonts w:hint="eastAsia" w:ascii="宋体" w:hAnsi="宋体" w:eastAsia="宋体" w:cs="宋体"/>
          <w:color w:val="auto"/>
          <w:highlight w:val="none"/>
        </w:rPr>
        <w:t>样品</w:t>
      </w:r>
      <w:r>
        <w:rPr>
          <w:rFonts w:hint="eastAsia" w:ascii="宋体" w:hAnsi="宋体" w:eastAsia="宋体" w:cs="宋体"/>
          <w:color w:val="auto"/>
          <w:highlight w:val="none"/>
          <w:lang w:val="en-US" w:eastAsia="zh-CN"/>
        </w:rPr>
        <w:t>接收地点：</w:t>
      </w:r>
      <w:r>
        <w:rPr>
          <w:rFonts w:hint="eastAsia" w:ascii="宋体" w:hAnsi="宋体" w:eastAsia="宋体" w:cs="宋体"/>
          <w:color w:val="auto"/>
          <w:lang w:val="en-US" w:eastAsia="zh-CN"/>
        </w:rPr>
        <w:t>丰县行政审批局楼前广场，若因天气原因不宜存放，另行通知。</w:t>
      </w:r>
    </w:p>
    <w:p>
      <w:pPr>
        <w:pStyle w:val="203"/>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szCs w:val="24"/>
        </w:rPr>
      </w:pPr>
      <w:r>
        <w:rPr>
          <w:rFonts w:hint="eastAsia" w:ascii="宋体" w:hAnsi="宋体" w:eastAsia="宋体" w:cs="宋体"/>
          <w:color w:val="auto"/>
          <w:szCs w:val="24"/>
          <w:lang w:val="en-US" w:eastAsia="zh-CN"/>
        </w:rPr>
        <w:t>6、</w:t>
      </w:r>
      <w:r>
        <w:rPr>
          <w:rFonts w:hint="eastAsia" w:ascii="宋体" w:hAnsi="宋体" w:eastAsia="宋体" w:cs="宋体"/>
          <w:color w:val="auto"/>
          <w:szCs w:val="24"/>
        </w:rPr>
        <w:t>要求</w:t>
      </w:r>
    </w:p>
    <w:p>
      <w:pPr>
        <w:pStyle w:val="203"/>
        <w:keepNext w:val="0"/>
        <w:keepLines w:val="0"/>
        <w:pageBreakBefore w:val="0"/>
        <w:kinsoku/>
        <w:wordWrap/>
        <w:overflowPunct/>
        <w:topLinePunct w:val="0"/>
        <w:autoSpaceDE/>
        <w:autoSpaceDN/>
        <w:bidi w:val="0"/>
        <w:adjustRightInd/>
        <w:snapToGrid/>
        <w:spacing w:line="400" w:lineRule="exact"/>
        <w:ind w:left="0" w:leftChars="0" w:firstLine="240" w:firstLineChars="100"/>
        <w:textAlignment w:val="auto"/>
        <w:rPr>
          <w:rFonts w:hint="eastAsia" w:ascii="宋体" w:hAnsi="宋体" w:eastAsia="宋体" w:cs="宋体"/>
          <w:color w:val="auto"/>
          <w:szCs w:val="24"/>
        </w:rPr>
      </w:pPr>
      <w:r>
        <w:rPr>
          <w:rFonts w:hint="eastAsia" w:ascii="宋体" w:hAnsi="宋体" w:eastAsia="宋体" w:cs="宋体"/>
          <w:color w:val="auto"/>
          <w:szCs w:val="24"/>
        </w:rPr>
        <w:t>（1）投标人需自行搬运样品。</w:t>
      </w:r>
    </w:p>
    <w:p>
      <w:pPr>
        <w:pStyle w:val="203"/>
        <w:keepNext w:val="0"/>
        <w:keepLines w:val="0"/>
        <w:pageBreakBefore w:val="0"/>
        <w:kinsoku/>
        <w:wordWrap/>
        <w:overflowPunct/>
        <w:topLinePunct w:val="0"/>
        <w:autoSpaceDE/>
        <w:autoSpaceDN/>
        <w:bidi w:val="0"/>
        <w:adjustRightInd/>
        <w:snapToGrid/>
        <w:spacing w:line="400" w:lineRule="exact"/>
        <w:ind w:left="0" w:leftChars="0" w:firstLine="240" w:firstLineChars="100"/>
        <w:textAlignment w:val="auto"/>
        <w:rPr>
          <w:rFonts w:hint="eastAsia" w:ascii="宋体" w:hAnsi="宋体" w:eastAsia="宋体" w:cs="宋体"/>
          <w:color w:val="auto"/>
          <w:szCs w:val="24"/>
        </w:rPr>
      </w:pPr>
      <w:r>
        <w:rPr>
          <w:rFonts w:hint="eastAsia" w:ascii="宋体" w:hAnsi="宋体" w:eastAsia="宋体" w:cs="宋体"/>
          <w:color w:val="auto"/>
          <w:szCs w:val="24"/>
        </w:rPr>
        <w:t>（2）如因投标人原因损坏地板等相关设施，投标人须照价赔偿。</w:t>
      </w:r>
    </w:p>
    <w:p>
      <w:pPr>
        <w:pStyle w:val="203"/>
        <w:keepNext w:val="0"/>
        <w:keepLines w:val="0"/>
        <w:pageBreakBefore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szCs w:val="24"/>
        </w:rPr>
      </w:pPr>
      <w:r>
        <w:rPr>
          <w:rFonts w:hint="eastAsia" w:ascii="宋体" w:hAnsi="宋体" w:eastAsia="宋体" w:cs="宋体"/>
          <w:color w:val="auto"/>
          <w:szCs w:val="24"/>
          <w:lang w:val="en-US" w:eastAsia="zh-CN"/>
        </w:rPr>
        <w:t>7</w:t>
      </w:r>
      <w:r>
        <w:rPr>
          <w:rFonts w:hint="eastAsia" w:ascii="宋体" w:hAnsi="宋体" w:eastAsia="宋体" w:cs="宋体"/>
          <w:color w:val="auto"/>
          <w:szCs w:val="24"/>
        </w:rPr>
        <w:t>、</w:t>
      </w:r>
      <w:r>
        <w:rPr>
          <w:rFonts w:hint="eastAsia" w:ascii="宋体" w:hAnsi="宋体" w:eastAsia="宋体" w:cs="宋体"/>
          <w:color w:val="auto"/>
          <w:lang w:val="en-US" w:eastAsia="zh-CN"/>
        </w:rPr>
        <w:t>采购活动结束前，请各投标人派专人看管各自样品。</w:t>
      </w:r>
      <w:r>
        <w:rPr>
          <w:rFonts w:hint="eastAsia" w:ascii="宋体" w:hAnsi="宋体" w:eastAsia="宋体" w:cs="宋体"/>
          <w:color w:val="auto"/>
          <w:szCs w:val="24"/>
        </w:rPr>
        <w:t>采购活动结束后，中标人提供的样品由采购人进行保管、封存，并作为履约验收的参考。未中标</w:t>
      </w:r>
      <w:r>
        <w:rPr>
          <w:rFonts w:hint="eastAsia" w:ascii="宋体" w:hAnsi="宋体" w:eastAsia="宋体" w:cs="宋体"/>
          <w:color w:val="auto"/>
          <w:szCs w:val="24"/>
          <w:lang w:val="en-US" w:eastAsia="zh-CN"/>
        </w:rPr>
        <w:t>人</w:t>
      </w:r>
      <w:r>
        <w:rPr>
          <w:rFonts w:hint="eastAsia" w:ascii="宋体" w:hAnsi="宋体" w:eastAsia="宋体" w:cs="宋体"/>
          <w:color w:val="auto"/>
          <w:szCs w:val="24"/>
        </w:rPr>
        <w:t>的样品应在宣布评标结果后取回。</w:t>
      </w:r>
    </w:p>
    <w:p>
      <w:pPr>
        <w:pStyle w:val="203"/>
        <w:keepNext w:val="0"/>
        <w:keepLines w:val="0"/>
        <w:pageBreakBefore w:val="0"/>
        <w:kinsoku/>
        <w:wordWrap/>
        <w:overflowPunct/>
        <w:topLinePunct w:val="0"/>
        <w:autoSpaceDE/>
        <w:autoSpaceDN/>
        <w:bidi w:val="0"/>
        <w:adjustRightInd/>
        <w:snapToGrid/>
        <w:spacing w:line="400" w:lineRule="exact"/>
        <w:ind w:left="0" w:leftChars="0" w:firstLine="482"/>
        <w:textAlignment w:val="auto"/>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四、售后服务要求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1、</w:t>
      </w:r>
      <w:r>
        <w:rPr>
          <w:rFonts w:hint="eastAsia" w:cs="宋体" w:asciiTheme="minorEastAsia" w:hAnsiTheme="minorEastAsia" w:eastAsiaTheme="minorEastAsia"/>
          <w:color w:val="auto"/>
        </w:rPr>
        <w:t>质保期：不少于五年，质保期内出现质量问题，由中标人包退、包换，并承担相应全部费用，质保期满后提供终身免费维修服务。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2、</w:t>
      </w:r>
      <w:r>
        <w:rPr>
          <w:rFonts w:hint="eastAsia" w:cs="宋体" w:asciiTheme="minorEastAsia" w:hAnsiTheme="minorEastAsia" w:eastAsiaTheme="minorEastAsia"/>
          <w:color w:val="auto"/>
        </w:rPr>
        <w:t>建立专项档案，实行质量跟踪。</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3、</w:t>
      </w:r>
      <w:r>
        <w:rPr>
          <w:rFonts w:hint="eastAsia" w:cs="宋体" w:asciiTheme="minorEastAsia" w:hAnsiTheme="minorEastAsia" w:eastAsiaTheme="minorEastAsia"/>
          <w:color w:val="auto"/>
        </w:rPr>
        <w:t>定期回访。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4、</w:t>
      </w:r>
      <w:r>
        <w:rPr>
          <w:rFonts w:hint="eastAsia" w:cs="宋体" w:asciiTheme="minorEastAsia" w:hAnsiTheme="minorEastAsia" w:eastAsiaTheme="minorEastAsia"/>
          <w:color w:val="auto"/>
        </w:rPr>
        <w:t>合理的响应时间。</w:t>
      </w:r>
    </w:p>
    <w:p>
      <w:pPr>
        <w:pStyle w:val="18"/>
        <w:keepNext w:val="0"/>
        <w:keepLines w:val="0"/>
        <w:pageBreakBefore w:val="0"/>
        <w:widowControl w:val="0"/>
        <w:kinsoku/>
        <w:wordWrap/>
        <w:overflowPunct/>
        <w:topLinePunct w:val="0"/>
        <w:autoSpaceDE/>
        <w:autoSpaceDN/>
        <w:bidi w:val="0"/>
        <w:adjustRightInd/>
        <w:snapToGrid/>
        <w:spacing w:after="0" w:line="400" w:lineRule="exact"/>
        <w:ind w:left="0" w:leftChars="0" w:firstLine="480"/>
        <w:textAlignment w:val="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5、</w:t>
      </w:r>
      <w:r>
        <w:rPr>
          <w:rFonts w:hint="eastAsia" w:cs="宋体" w:asciiTheme="minorEastAsia" w:hAnsiTheme="minorEastAsia" w:eastAsiaTheme="minorEastAsia"/>
          <w:color w:val="auto"/>
        </w:rPr>
        <w:t>投标文件中提供《售后服务方案》，《售后服务方案》包括以上1-4内容以及投标人认为其他需要说明的内容。</w:t>
      </w:r>
      <w:bookmarkStart w:id="43" w:name="_Toc14060"/>
    </w:p>
    <w:p>
      <w:pPr>
        <w:pStyle w:val="18"/>
        <w:keepNext w:val="0"/>
        <w:keepLines w:val="0"/>
        <w:pageBreakBefore w:val="0"/>
        <w:kinsoku/>
        <w:wordWrap/>
        <w:overflowPunct/>
        <w:topLinePunct w:val="0"/>
        <w:autoSpaceDE/>
        <w:autoSpaceDN/>
        <w:bidi w:val="0"/>
        <w:adjustRightInd/>
        <w:snapToGrid/>
        <w:spacing w:after="0" w:line="400" w:lineRule="exact"/>
        <w:ind w:left="0" w:leftChars="0" w:firstLine="482"/>
        <w:textAlignment w:val="auto"/>
        <w:rPr>
          <w:rFonts w:hint="eastAsia" w:asciiTheme="minorEastAsia" w:hAnsiTheme="minorEastAsia" w:eastAsiaTheme="minorEastAsia"/>
          <w:b/>
          <w:bCs/>
          <w:color w:val="auto"/>
          <w:highlight w:val="none"/>
        </w:rPr>
      </w:pPr>
      <w:r>
        <w:rPr>
          <w:rFonts w:hint="eastAsia" w:ascii="宋体" w:hAnsi="宋体" w:cs="宋体"/>
          <w:b/>
          <w:bCs/>
          <w:color w:val="auto"/>
          <w:highlight w:val="none"/>
          <w:lang w:val="en-US" w:eastAsia="zh-CN"/>
        </w:rPr>
        <w:t>五</w:t>
      </w:r>
      <w:r>
        <w:rPr>
          <w:rFonts w:hint="eastAsia" w:ascii="宋体" w:hAnsi="宋体" w:cs="宋体"/>
          <w:b/>
          <w:bCs/>
          <w:color w:val="auto"/>
          <w:highlight w:val="none"/>
        </w:rPr>
        <w:t>、验收标准</w:t>
      </w:r>
      <w:bookmarkEnd w:id="4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1、验收标准：以投标文件中的“</w:t>
      </w:r>
      <w:r>
        <w:rPr>
          <w:rFonts w:hint="eastAsia" w:ascii="宋体" w:hAnsi="宋体" w:eastAsia="宋体" w:cs="宋体"/>
          <w:color w:val="auto"/>
          <w:highlight w:val="none"/>
          <w:lang w:eastAsia="zh-CN"/>
        </w:rPr>
        <w:t>技术规格（技术性能）</w:t>
      </w:r>
      <w:r>
        <w:rPr>
          <w:rFonts w:hint="eastAsia" w:ascii="宋体" w:hAnsi="宋体" w:eastAsia="宋体" w:cs="宋体"/>
          <w:color w:val="auto"/>
          <w:highlight w:val="none"/>
        </w:rPr>
        <w:t>”为验收标准，以样品作为验收标准，以投标文件其他相关承诺为验收标准。投标文件中不明确的，按国家相关标准；投标文件中不明确的且没有国家标准的，以通常标准为准。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2、验收程序：验收时，采购人可邀请参加本项目的其他投标人或者第三方机构参与验收，并可进行破坏性取样。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outlineLvl w:val="1"/>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六、供货期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outlineLvl w:val="1"/>
        <w:rPr>
          <w:rFonts w:hint="eastAsia" w:asciiTheme="minorEastAsia" w:hAnsiTheme="minorEastAsia" w:eastAsiaTheme="minorEastAsia"/>
          <w:color w:val="auto"/>
        </w:rPr>
      </w:pPr>
      <w:r>
        <w:rPr>
          <w:rFonts w:hint="eastAsia" w:asciiTheme="minorEastAsia" w:hAnsiTheme="minorEastAsia" w:eastAsiaTheme="minorEastAsia"/>
          <w:color w:val="auto"/>
        </w:rPr>
        <w:t>合同签订后15天内备齐标的物，具体供货时间听从采购人通知。</w:t>
      </w:r>
    </w:p>
    <w:p>
      <w:pPr>
        <w:pStyle w:val="3"/>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after="0" w:line="400" w:lineRule="exact"/>
        <w:ind w:left="0" w:leftChars="0" w:firstLine="48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七、</w:t>
      </w:r>
      <w:r>
        <w:rPr>
          <w:rFonts w:hint="eastAsia" w:ascii="宋体" w:hAnsi="宋体" w:eastAsia="宋体" w:cs="宋体"/>
          <w:b/>
          <w:color w:val="auto"/>
          <w:highlight w:val="none"/>
        </w:rPr>
        <w:t xml:space="preserve">付款方式 </w:t>
      </w:r>
    </w:p>
    <w:p>
      <w:pPr>
        <w:pStyle w:val="3"/>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after="0" w:line="400" w:lineRule="exact"/>
        <w:ind w:left="0" w:leftChars="0" w:firstLine="480" w:firstLineChars="200"/>
        <w:textAlignment w:val="auto"/>
        <w:rPr>
          <w:rFonts w:ascii="宋体" w:hAnsi="宋体" w:eastAsia="宋体"/>
          <w:color w:val="auto"/>
          <w:highlight w:val="none"/>
        </w:rPr>
      </w:pPr>
      <w:r>
        <w:rPr>
          <w:rFonts w:hint="eastAsia" w:ascii="宋体" w:hAnsi="宋体" w:eastAsia="宋体"/>
          <w:color w:val="auto"/>
          <w:highlight w:val="none"/>
        </w:rPr>
        <w:t>合同价款的百分之三十</w:t>
      </w:r>
      <w:r>
        <w:rPr>
          <w:rFonts w:ascii="宋体" w:hAnsi="宋体" w:eastAsia="宋体"/>
          <w:color w:val="auto"/>
          <w:highlight w:val="none"/>
        </w:rPr>
        <w:t>(30%)</w:t>
      </w:r>
      <w:r>
        <w:rPr>
          <w:rFonts w:hint="eastAsia" w:ascii="宋体" w:hAnsi="宋体" w:eastAsia="宋体"/>
          <w:color w:val="auto"/>
          <w:highlight w:val="none"/>
        </w:rPr>
        <w:t>即￥</w:t>
      </w:r>
      <w:r>
        <w:rPr>
          <w:rFonts w:ascii="宋体" w:hAnsi="宋体" w:eastAsia="宋体"/>
          <w:color w:val="auto"/>
          <w:highlight w:val="none"/>
          <w:u w:val="single"/>
        </w:rPr>
        <w:t xml:space="preserve">     </w:t>
      </w:r>
      <w:r>
        <w:rPr>
          <w:rFonts w:hint="eastAsia" w:ascii="宋体" w:hAnsi="宋体" w:eastAsia="宋体"/>
          <w:color w:val="auto"/>
          <w:highlight w:val="none"/>
        </w:rPr>
        <w:t>，大写：人民币</w:t>
      </w:r>
      <w:r>
        <w:rPr>
          <w:rFonts w:hint="cs" w:ascii="宋体" w:hAnsi="宋体" w:eastAsia="宋体"/>
          <w:color w:val="auto"/>
          <w:highlight w:val="none"/>
          <w:u w:val="single"/>
        </w:rPr>
        <w:t>       </w:t>
      </w:r>
      <w:r>
        <w:rPr>
          <w:rFonts w:hint="eastAsia" w:ascii="宋体" w:hAnsi="宋体" w:eastAsia="宋体"/>
          <w:color w:val="auto"/>
          <w:highlight w:val="none"/>
        </w:rPr>
        <w:t>元整，在双方签订合同后且乙方提供对应金额的增值税发票后</w:t>
      </w:r>
      <w:r>
        <w:rPr>
          <w:rFonts w:ascii="宋体" w:hAnsi="宋体" w:eastAsia="宋体"/>
          <w:color w:val="auto"/>
          <w:highlight w:val="none"/>
        </w:rPr>
        <w:t>7</w:t>
      </w:r>
      <w:r>
        <w:rPr>
          <w:rFonts w:hint="eastAsia" w:ascii="宋体" w:hAnsi="宋体" w:eastAsia="宋体"/>
          <w:color w:val="auto"/>
          <w:highlight w:val="none"/>
        </w:rPr>
        <w:t>个工作日内，甲办理政府采购资金结算手续支付给乙方。</w:t>
      </w:r>
    </w:p>
    <w:p>
      <w:pPr>
        <w:pStyle w:val="3"/>
        <w:keepNext w:val="0"/>
        <w:keepLines w:val="0"/>
        <w:pageBreakBefore w:val="0"/>
        <w:widowControl w:val="0"/>
        <w:tabs>
          <w:tab w:val="left" w:pos="600"/>
        </w:tabs>
        <w:kinsoku/>
        <w:wordWrap/>
        <w:overflowPunct/>
        <w:topLinePunct w:val="0"/>
        <w:autoSpaceDE/>
        <w:autoSpaceDN/>
        <w:bidi w:val="0"/>
        <w:adjustRightInd/>
        <w:snapToGrid/>
        <w:spacing w:after="0" w:line="400" w:lineRule="exact"/>
        <w:ind w:left="0" w:leftChars="0" w:firstLine="480"/>
        <w:textAlignment w:val="auto"/>
        <w:rPr>
          <w:rFonts w:ascii="宋体" w:hAnsi="宋体" w:eastAsia="宋体"/>
          <w:color w:val="auto"/>
          <w:highlight w:val="none"/>
        </w:rPr>
      </w:pPr>
      <w:r>
        <w:rPr>
          <w:rFonts w:hint="eastAsia" w:ascii="宋体" w:hAnsi="宋体" w:eastAsia="宋体"/>
          <w:color w:val="auto"/>
          <w:highlight w:val="none"/>
        </w:rPr>
        <w:t>合同总价的百分之七十</w:t>
      </w:r>
      <w:r>
        <w:rPr>
          <w:rFonts w:ascii="宋体" w:hAnsi="宋体" w:eastAsia="宋体"/>
          <w:color w:val="auto"/>
          <w:highlight w:val="none"/>
        </w:rPr>
        <w:t>(70%)</w:t>
      </w:r>
      <w:r>
        <w:rPr>
          <w:rFonts w:hint="eastAsia" w:ascii="宋体" w:hAnsi="宋体" w:eastAsia="宋体"/>
          <w:color w:val="auto"/>
          <w:highlight w:val="none"/>
        </w:rPr>
        <w:t>即￥</w:t>
      </w:r>
      <w:r>
        <w:rPr>
          <w:rFonts w:hint="cs" w:ascii="宋体" w:hAnsi="宋体" w:eastAsia="宋体"/>
          <w:color w:val="auto"/>
          <w:highlight w:val="none"/>
          <w:u w:val="single"/>
        </w:rPr>
        <w:t>    </w:t>
      </w:r>
      <w:r>
        <w:rPr>
          <w:rFonts w:hint="eastAsia" w:ascii="宋体" w:hAnsi="宋体" w:eastAsia="宋体"/>
          <w:color w:val="auto"/>
          <w:highlight w:val="none"/>
        </w:rPr>
        <w:t>，大写：人民币</w:t>
      </w:r>
      <w:r>
        <w:rPr>
          <w:rFonts w:hint="cs" w:ascii="宋体" w:hAnsi="宋体" w:eastAsia="宋体"/>
          <w:color w:val="auto"/>
          <w:highlight w:val="none"/>
          <w:u w:val="single"/>
        </w:rPr>
        <w:t>        </w:t>
      </w:r>
      <w:r>
        <w:rPr>
          <w:rFonts w:hint="eastAsia" w:ascii="宋体" w:hAnsi="宋体" w:eastAsia="宋体"/>
          <w:color w:val="auto"/>
          <w:highlight w:val="none"/>
        </w:rPr>
        <w:t>元整，合同标的全部交付并安装完毕验收合格后，乙方提供对应金额的增值税发票后</w:t>
      </w:r>
      <w:r>
        <w:rPr>
          <w:rFonts w:ascii="宋体" w:hAnsi="宋体" w:eastAsia="宋体"/>
          <w:color w:val="auto"/>
          <w:highlight w:val="none"/>
        </w:rPr>
        <w:t>7</w:t>
      </w:r>
      <w:r>
        <w:rPr>
          <w:rFonts w:hint="eastAsia" w:ascii="宋体" w:hAnsi="宋体" w:eastAsia="宋体"/>
          <w:color w:val="auto"/>
          <w:highlight w:val="none"/>
        </w:rPr>
        <w:t>个工作日内，由甲方办理政府采购资金结算手续，经审核后支付给乙方。</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color w:val="auto"/>
          <w:lang w:eastAsia="zh-CN"/>
        </w:rPr>
      </w:pP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color w:val="auto"/>
          <w:lang w:eastAsia="zh-CN"/>
        </w:rPr>
      </w:pPr>
    </w:p>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color w:val="auto"/>
          <w:lang w:eastAsia="zh-CN"/>
        </w:rPr>
      </w:pPr>
    </w:p>
    <w:p>
      <w:pPr>
        <w:pStyle w:val="2"/>
        <w:keepNext w:val="0"/>
        <w:keepLines w:val="0"/>
        <w:pageBreakBefore w:val="0"/>
        <w:kinsoku/>
        <w:wordWrap/>
        <w:overflowPunct/>
        <w:topLinePunct w:val="0"/>
        <w:autoSpaceDE/>
        <w:autoSpaceDN/>
        <w:bidi w:val="0"/>
        <w:adjustRightInd/>
        <w:snapToGrid/>
        <w:spacing w:after="0" w:line="400" w:lineRule="exact"/>
        <w:ind w:left="0" w:leftChars="0"/>
        <w:textAlignment w:val="auto"/>
        <w:rPr>
          <w:rFonts w:hint="eastAsia"/>
          <w:color w:val="auto"/>
          <w:lang w:eastAsia="zh-CN"/>
        </w:rPr>
      </w:pPr>
    </w:p>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color w:val="auto"/>
          <w:lang w:eastAsia="zh-CN"/>
        </w:rPr>
      </w:pPr>
    </w:p>
    <w:p>
      <w:pPr>
        <w:pStyle w:val="2"/>
        <w:keepNext w:val="0"/>
        <w:keepLines w:val="0"/>
        <w:pageBreakBefore w:val="0"/>
        <w:kinsoku/>
        <w:wordWrap/>
        <w:overflowPunct/>
        <w:topLinePunct w:val="0"/>
        <w:autoSpaceDE/>
        <w:autoSpaceDN/>
        <w:bidi w:val="0"/>
        <w:adjustRightInd/>
        <w:snapToGrid/>
        <w:spacing w:after="0" w:line="400" w:lineRule="exact"/>
        <w:ind w:left="0" w:leftChars="0"/>
        <w:textAlignment w:val="auto"/>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lang w:eastAsia="zh-CN"/>
        </w:rPr>
      </w:pPr>
    </w:p>
    <w:p>
      <w:pPr>
        <w:rPr>
          <w:rFonts w:hint="eastAsia"/>
          <w:lang w:eastAsia="zh-CN"/>
        </w:rPr>
      </w:pPr>
    </w:p>
    <w:p>
      <w:pPr>
        <w:pStyle w:val="38"/>
        <w:ind w:firstLine="0" w:firstLineChars="0"/>
        <w:rPr>
          <w:rFonts w:hint="eastAsia" w:ascii="宋体" w:hAnsi="宋体" w:eastAsia="宋体" w:cs="宋体"/>
        </w:rPr>
      </w:pPr>
      <w:r>
        <w:rPr>
          <w:rFonts w:hint="eastAsia" w:ascii="宋体" w:hAnsi="宋体" w:eastAsia="宋体" w:cs="宋体"/>
        </w:rPr>
        <w:t>第七章  投标文件相关格式</w:t>
      </w:r>
      <w:bookmarkEnd w:id="42"/>
    </w:p>
    <w:p>
      <w:pPr>
        <w:ind w:firstLine="480"/>
        <w:rPr>
          <w:rFonts w:hint="eastAsia"/>
        </w:rPr>
      </w:pPr>
    </w:p>
    <w:p>
      <w:pPr>
        <w:ind w:firstLine="0" w:firstLineChars="0"/>
        <w:jc w:val="center"/>
        <w:rPr>
          <w:rFonts w:hint="eastAsia" w:ascii="宋体" w:hAnsi="宋体" w:eastAsia="宋体" w:cs="宋体"/>
          <w:sz w:val="32"/>
          <w:szCs w:val="32"/>
        </w:rPr>
      </w:pPr>
      <w:r>
        <w:rPr>
          <w:rFonts w:hint="eastAsia" w:ascii="宋体" w:hAnsi="宋体" w:eastAsia="宋体" w:cs="宋体"/>
          <w:sz w:val="32"/>
          <w:szCs w:val="32"/>
        </w:rPr>
        <w:t>目     录</w:t>
      </w:r>
    </w:p>
    <w:p>
      <w:pPr>
        <w:ind w:firstLine="0" w:firstLineChars="0"/>
        <w:rPr>
          <w:rFonts w:hint="eastAsia" w:ascii="宋体" w:hAnsi="宋体" w:eastAsia="宋体" w:cs="宋体"/>
        </w:rPr>
      </w:pPr>
    </w:p>
    <w:p>
      <w:pPr>
        <w:spacing w:line="500" w:lineRule="exact"/>
        <w:ind w:firstLine="0" w:firstLineChars="0"/>
        <w:rPr>
          <w:rFonts w:hint="eastAsia" w:ascii="宋体" w:hAnsi="宋体" w:eastAsia="宋体" w:cs="宋体"/>
          <w:color w:val="000000"/>
        </w:rPr>
      </w:pP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1. 投标函</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2. 开标一览表</w:t>
      </w:r>
    </w:p>
    <w:p>
      <w:pPr>
        <w:ind w:firstLine="560"/>
        <w:rPr>
          <w:rFonts w:hint="eastAsia"/>
          <w:sz w:val="28"/>
          <w:szCs w:val="28"/>
        </w:rPr>
      </w:pPr>
      <w:r>
        <w:rPr>
          <w:rFonts w:hint="eastAsia" w:ascii="宋体" w:hAnsi="宋体" w:eastAsia="宋体" w:cs="宋体"/>
          <w:color w:val="000000"/>
          <w:sz w:val="28"/>
          <w:szCs w:val="28"/>
        </w:rPr>
        <w:t>3. 分项价格表</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4．偏离表</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5. 法定代表人授权书</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 xml:space="preserve">6. 投标人承诺  </w:t>
      </w:r>
    </w:p>
    <w:p>
      <w:pPr>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7. 投标产品清单</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8. 中小企业声明函</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9. 残疾人福利性单位声明函</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10.具备履行合同所必需的设备和专业技术能力的书面声明</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11.投标人参加政府采购活动前3年内在经营活动中没有重大违法记录的书面声明</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lang w:val="en-US" w:eastAsia="zh-CN"/>
        </w:rPr>
        <w:t>12.</w:t>
      </w:r>
      <w:r>
        <w:rPr>
          <w:rFonts w:hint="eastAsia" w:ascii="宋体" w:hAnsi="宋体" w:cs="宋体"/>
          <w:color w:val="000000"/>
          <w:sz w:val="28"/>
          <w:szCs w:val="28"/>
        </w:rPr>
        <w:t>业绩一览表</w:t>
      </w:r>
    </w:p>
    <w:p>
      <w:pPr>
        <w:pStyle w:val="18"/>
        <w:spacing w:line="460" w:lineRule="exact"/>
        <w:ind w:firstLine="56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cs="宋体"/>
          <w:color w:val="000000"/>
          <w:sz w:val="28"/>
          <w:szCs w:val="28"/>
        </w:rPr>
        <w:t>.投标人基本情况表</w:t>
      </w:r>
    </w:p>
    <w:p>
      <w:pPr>
        <w:pStyle w:val="18"/>
        <w:spacing w:line="460" w:lineRule="exact"/>
        <w:ind w:firstLine="560"/>
        <w:rPr>
          <w:rFonts w:hint="eastAsia" w:ascii="宋体" w:hAnsi="宋体" w:cs="宋体"/>
          <w:color w:val="000000"/>
          <w:sz w:val="28"/>
          <w:szCs w:val="28"/>
        </w:rPr>
      </w:pPr>
    </w:p>
    <w:p>
      <w:pPr>
        <w:pStyle w:val="18"/>
        <w:spacing w:line="460" w:lineRule="exact"/>
        <w:ind w:firstLine="480"/>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rPr>
      </w:pPr>
    </w:p>
    <w:p>
      <w:pPr>
        <w:pStyle w:val="18"/>
        <w:ind w:firstLine="0" w:firstLineChars="0"/>
        <w:rPr>
          <w:rFonts w:hint="eastAsia" w:ascii="宋体" w:hAnsi="宋体" w:cs="宋体"/>
        </w:rPr>
      </w:pPr>
    </w:p>
    <w:p>
      <w:pPr>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 xml:space="preserve">1. </w:t>
      </w:r>
      <w:r>
        <w:rPr>
          <w:rFonts w:hint="eastAsia" w:ascii="宋体" w:hAnsi="宋体" w:eastAsia="宋体" w:cs="宋体"/>
          <w:b/>
          <w:bCs/>
          <w:sz w:val="30"/>
          <w:szCs w:val="30"/>
        </w:rPr>
        <w:t>投标</w:t>
      </w:r>
      <w:r>
        <w:rPr>
          <w:rFonts w:hint="eastAsia" w:ascii="宋体" w:hAnsi="宋体" w:eastAsia="宋体" w:cs="宋体"/>
          <w:b/>
          <w:bCs/>
          <w:sz w:val="28"/>
          <w:szCs w:val="28"/>
        </w:rPr>
        <w:t>函</w:t>
      </w:r>
    </w:p>
    <w:p>
      <w:pPr>
        <w:ind w:firstLine="480"/>
        <w:rPr>
          <w:rFonts w:hint="eastAsia" w:ascii="宋体" w:hAnsi="宋体" w:eastAsia="宋体" w:cs="宋体"/>
        </w:rPr>
      </w:pPr>
    </w:p>
    <w:p>
      <w:pPr>
        <w:adjustRightInd w:val="0"/>
        <w:snapToGrid w:val="0"/>
        <w:spacing w:line="360" w:lineRule="auto"/>
        <w:ind w:firstLine="0" w:firstLineChars="0"/>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丰县公共资源交易中心  </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根据</w:t>
      </w:r>
      <w:r>
        <w:rPr>
          <w:rFonts w:hint="eastAsia" w:ascii="宋体" w:hAnsi="宋体" w:eastAsia="宋体" w:cs="宋体"/>
          <w:bCs/>
          <w:u w:val="single"/>
        </w:rPr>
        <w:t>丰县教育局学生课桌凳、宿舍床、储物柜等家具采购项目</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bCs/>
          <w:color w:val="000000"/>
          <w:kern w:val="0"/>
          <w:u w:val="single"/>
        </w:rPr>
        <w:t>丰采招G（2021）07016</w:t>
      </w:r>
      <w:r>
        <w:rPr>
          <w:rFonts w:hint="eastAsia" w:ascii="宋体" w:hAnsi="宋体" w:eastAsia="宋体" w:cs="宋体"/>
          <w:u w:val="single"/>
        </w:rPr>
        <w:t xml:space="preserve"> </w:t>
      </w:r>
      <w:r>
        <w:rPr>
          <w:rFonts w:hint="eastAsia" w:ascii="宋体" w:hAnsi="宋体" w:eastAsia="宋体" w:cs="宋体"/>
        </w:rPr>
        <w:t>]招标文件，</w:t>
      </w:r>
      <w:r>
        <w:rPr>
          <w:rFonts w:hint="eastAsia" w:ascii="宋体" w:hAnsi="宋体" w:eastAsia="宋体" w:cs="宋体"/>
          <w:szCs w:val="21"/>
          <w:u w:val="single"/>
        </w:rPr>
        <w:t xml:space="preserve">  (</w:t>
      </w:r>
      <w:r>
        <w:rPr>
          <w:rFonts w:hint="eastAsia" w:ascii="宋体" w:hAnsi="宋体" w:eastAsia="宋体" w:cs="宋体"/>
          <w:u w:val="single"/>
        </w:rPr>
        <w:t>姓名)</w:t>
      </w:r>
      <w:r>
        <w:rPr>
          <w:rFonts w:hint="eastAsia" w:ascii="宋体" w:hAnsi="宋体" w:eastAsia="宋体" w:cs="宋体"/>
          <w:szCs w:val="21"/>
          <w:u w:val="single"/>
        </w:rPr>
        <w:t xml:space="preserve">  </w:t>
      </w:r>
      <w:r>
        <w:rPr>
          <w:rFonts w:hint="eastAsia" w:ascii="宋体" w:hAnsi="宋体" w:eastAsia="宋体" w:cs="宋体"/>
        </w:rPr>
        <w:t>代表我方</w:t>
      </w:r>
      <w:r>
        <w:rPr>
          <w:rFonts w:hint="eastAsia" w:ascii="宋体" w:hAnsi="宋体" w:eastAsia="宋体" w:cs="宋体"/>
          <w:szCs w:val="21"/>
          <w:u w:val="single"/>
        </w:rPr>
        <w:t>（投标人的名称）</w:t>
      </w:r>
      <w:r>
        <w:rPr>
          <w:rFonts w:hint="eastAsia" w:ascii="宋体" w:hAnsi="宋体" w:eastAsia="宋体" w:cs="宋体"/>
        </w:rPr>
        <w:t>全权处理本次投标的有关事宜。</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 xml:space="preserve">据此函，投标人承诺并同意如下： </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1.投标人唯一投标报价见《开标一览表》。</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2.投标人将按招标文件的规定履行合同责任和义务。</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3.投标人已详细审查全部招标文件，包括第[插入编号] [补遗书][如果有的话]。投标人完全理解并同意放弃对这方面有不明及误解的权力。</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kern w:val="0"/>
        </w:rPr>
        <w:t>投标有效期为开标之日后</w:t>
      </w:r>
      <w:r>
        <w:rPr>
          <w:rFonts w:hint="eastAsia" w:ascii="宋体" w:hAnsi="宋体" w:eastAsia="宋体" w:cs="宋体"/>
          <w:kern w:val="0"/>
          <w:u w:val="single"/>
        </w:rPr>
        <w:t>90</w:t>
      </w:r>
      <w:r>
        <w:rPr>
          <w:rFonts w:hint="eastAsia" w:ascii="宋体" w:hAnsi="宋体" w:eastAsia="宋体" w:cs="宋体"/>
          <w:kern w:val="0"/>
        </w:rPr>
        <w:t>天。</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5.投标人同意提供按照贵方可能要求的与其投标有关的一切数据或资料，完全理解贵方不一定接受最低价的投标或收到的任何投标。</w:t>
      </w:r>
    </w:p>
    <w:p>
      <w:pPr>
        <w:adjustRightInd w:val="0"/>
        <w:snapToGrid w:val="0"/>
        <w:spacing w:line="360" w:lineRule="auto"/>
        <w:ind w:right="34" w:rightChars="14" w:firstLine="480"/>
        <w:rPr>
          <w:rFonts w:hint="eastAsia" w:ascii="宋体" w:hAnsi="宋体" w:eastAsia="宋体" w:cs="宋体"/>
        </w:rPr>
      </w:pPr>
      <w:r>
        <w:rPr>
          <w:rFonts w:hint="eastAsia" w:ascii="宋体" w:hAnsi="宋体" w:eastAsia="宋体" w:cs="宋体"/>
        </w:rPr>
        <w:t>6.丰县公共资源交易中心有权将我单位本项目的《开标一览表》和《分项价格表》予以公示，公示的方式由丰县公共资源交易中心确定。</w:t>
      </w:r>
    </w:p>
    <w:p>
      <w:pPr>
        <w:adjustRightInd w:val="0"/>
        <w:snapToGrid w:val="0"/>
        <w:spacing w:line="360" w:lineRule="auto"/>
        <w:ind w:right="34" w:rightChars="14" w:firstLine="480"/>
        <w:rPr>
          <w:rFonts w:hint="eastAsia" w:ascii="宋体" w:hAnsi="宋体" w:eastAsia="宋体" w:cs="宋体"/>
        </w:rPr>
      </w:pPr>
      <w:r>
        <w:rPr>
          <w:rFonts w:hint="eastAsia" w:ascii="宋体" w:hAnsi="宋体" w:eastAsia="宋体" w:cs="宋体"/>
        </w:rPr>
        <w:t>7.</w:t>
      </w:r>
      <w:r>
        <w:rPr>
          <w:rFonts w:hint="eastAsia" w:ascii="宋体" w:hAnsi="宋体" w:eastAsia="宋体" w:cs="宋体"/>
          <w:kern w:val="0"/>
        </w:rPr>
        <w:t>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8.与本投标有关的一切正式往来信函请寄：</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 xml:space="preserve">地址： </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 xml:space="preserve">电话： </w:t>
      </w:r>
    </w:p>
    <w:p>
      <w:pPr>
        <w:adjustRightInd w:val="0"/>
        <w:snapToGrid w:val="0"/>
        <w:spacing w:line="360" w:lineRule="auto"/>
        <w:ind w:firstLine="480"/>
        <w:rPr>
          <w:rFonts w:hint="eastAsia" w:ascii="宋体" w:hAnsi="宋体" w:eastAsia="宋体" w:cs="宋体"/>
        </w:rPr>
      </w:pPr>
      <w:r>
        <w:rPr>
          <w:rFonts w:hint="eastAsia" w:ascii="宋体" w:hAnsi="宋体" w:eastAsia="宋体" w:cs="宋体"/>
        </w:rPr>
        <w:t xml:space="preserve">传真： </w:t>
      </w:r>
    </w:p>
    <w:p>
      <w:pPr>
        <w:spacing w:line="300" w:lineRule="auto"/>
        <w:ind w:firstLine="3120" w:firstLineChars="1300"/>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（盖单位公章）</w:t>
      </w:r>
    </w:p>
    <w:p>
      <w:pPr>
        <w:spacing w:line="300" w:lineRule="auto"/>
        <w:ind w:firstLine="480"/>
        <w:rPr>
          <w:rFonts w:hint="eastAsia" w:ascii="宋体" w:hAnsi="宋体" w:eastAsia="宋体" w:cs="宋体"/>
        </w:rPr>
      </w:pPr>
      <w:r>
        <w:rPr>
          <w:rFonts w:hint="eastAsia" w:ascii="宋体" w:hAnsi="宋体" w:eastAsia="宋体" w:cs="宋体"/>
        </w:rPr>
        <w:t xml:space="preserve">                      投标人授权代表：</w:t>
      </w:r>
      <w:r>
        <w:rPr>
          <w:rFonts w:hint="eastAsia" w:ascii="宋体" w:hAnsi="宋体" w:eastAsia="宋体" w:cs="宋体"/>
          <w:u w:val="single"/>
        </w:rPr>
        <w:t xml:space="preserve">           </w:t>
      </w:r>
      <w:r>
        <w:rPr>
          <w:rFonts w:hint="eastAsia" w:ascii="宋体" w:hAnsi="宋体" w:eastAsia="宋体" w:cs="宋体"/>
        </w:rPr>
        <w:t xml:space="preserve">（签字或盖章）  </w:t>
      </w:r>
    </w:p>
    <w:p>
      <w:pPr>
        <w:spacing w:line="360" w:lineRule="auto"/>
        <w:ind w:firstLine="3120" w:firstLineChars="1300"/>
        <w:rPr>
          <w:rFonts w:hint="eastAsia" w:ascii="宋体" w:hAnsi="宋体" w:eastAsia="宋体" w:cs="宋体"/>
          <w:sz w:val="30"/>
          <w:szCs w:val="30"/>
        </w:rPr>
      </w:pPr>
      <w:r>
        <w:rPr>
          <w:rFonts w:hint="eastAsia" w:ascii="宋体" w:hAnsi="宋体" w:eastAsia="宋体" w:cs="宋体"/>
        </w:rPr>
        <w:t>日期：   年  月  日</w:t>
      </w:r>
    </w:p>
    <w:p>
      <w:pPr>
        <w:ind w:firstLine="0" w:firstLineChars="0"/>
        <w:jc w:val="center"/>
        <w:rPr>
          <w:rFonts w:hint="eastAsia" w:ascii="宋体" w:hAnsi="宋体" w:eastAsia="宋体" w:cs="宋体"/>
          <w:sz w:val="30"/>
          <w:szCs w:val="30"/>
        </w:rPr>
      </w:pPr>
    </w:p>
    <w:p>
      <w:pPr>
        <w:pStyle w:val="73"/>
        <w:ind w:firstLine="420"/>
        <w:rPr>
          <w:rFonts w:hint="eastAsia"/>
        </w:rPr>
      </w:pPr>
    </w:p>
    <w:p>
      <w:pPr>
        <w:numPr>
          <w:ilvl w:val="0"/>
          <w:numId w:val="9"/>
        </w:numPr>
        <w:ind w:firstLine="0" w:firstLineChars="0"/>
        <w:jc w:val="center"/>
        <w:rPr>
          <w:rFonts w:hint="eastAsia" w:ascii="宋体" w:hAnsi="宋体" w:eastAsia="宋体" w:cs="宋体"/>
          <w:b/>
          <w:bCs/>
          <w:sz w:val="30"/>
          <w:szCs w:val="30"/>
        </w:rPr>
      </w:pPr>
      <w:r>
        <w:rPr>
          <w:rFonts w:hint="eastAsia" w:ascii="宋体" w:hAnsi="宋体" w:eastAsia="宋体" w:cs="宋体"/>
          <w:b/>
          <w:bCs/>
          <w:sz w:val="30"/>
          <w:szCs w:val="30"/>
        </w:rPr>
        <w:t>开标一览表</w:t>
      </w:r>
    </w:p>
    <w:p>
      <w:pPr>
        <w:pStyle w:val="73"/>
        <w:ind w:firstLine="0" w:firstLineChars="0"/>
        <w:rPr>
          <w:rFonts w:hint="eastAsia"/>
        </w:rPr>
      </w:pPr>
    </w:p>
    <w:p>
      <w:pPr>
        <w:spacing w:line="460" w:lineRule="exact"/>
        <w:ind w:firstLine="480"/>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bCs/>
          <w:u w:val="single"/>
        </w:rPr>
        <w:t>丰县教育局学生课桌凳、宿舍床、储物柜等家具采购项目</w:t>
      </w:r>
      <w:r>
        <w:rPr>
          <w:rFonts w:hint="eastAsia" w:ascii="宋体" w:hAnsi="宋体" w:eastAsia="宋体" w:cs="宋体"/>
        </w:rPr>
        <w:t xml:space="preserve">                         </w:t>
      </w:r>
    </w:p>
    <w:p>
      <w:pPr>
        <w:spacing w:line="460" w:lineRule="exact"/>
        <w:ind w:firstLine="480"/>
        <w:rPr>
          <w:rFonts w:hint="eastAsia" w:ascii="宋体" w:hAnsi="宋体" w:eastAsia="宋体" w:cs="宋体"/>
          <w:u w:val="single"/>
        </w:rPr>
      </w:pPr>
      <w:r>
        <w:rPr>
          <w:rFonts w:hint="eastAsia" w:ascii="宋体" w:hAnsi="宋体" w:eastAsia="宋体" w:cs="宋体"/>
        </w:rPr>
        <w:t>项目编号：</w:t>
      </w:r>
      <w:r>
        <w:rPr>
          <w:rFonts w:hint="eastAsia" w:ascii="宋体" w:hAnsi="宋体" w:eastAsia="宋体" w:cs="宋体"/>
          <w:bCs/>
          <w:color w:val="000000"/>
          <w:kern w:val="0"/>
          <w:u w:val="single"/>
        </w:rPr>
        <w:t>丰采招G（2021）07016</w:t>
      </w:r>
    </w:p>
    <w:p>
      <w:pPr>
        <w:ind w:firstLine="6000" w:firstLineChars="2500"/>
        <w:rPr>
          <w:rFonts w:hint="eastAsia" w:ascii="宋体" w:hAnsi="宋体" w:eastAsia="宋体" w:cs="宋体"/>
        </w:rPr>
      </w:pPr>
      <w:r>
        <w:rPr>
          <w:rFonts w:hint="eastAsia" w:ascii="宋体" w:hAnsi="宋体" w:eastAsia="宋体" w:cs="宋体"/>
        </w:rPr>
        <w:t>货币单位：人民币元</w:t>
      </w:r>
    </w:p>
    <w:tbl>
      <w:tblPr>
        <w:tblStyle w:val="41"/>
        <w:tblpPr w:leftFromText="180" w:rightFromText="180" w:vertAnchor="text" w:horzAnchor="page" w:tblpX="1603" w:tblpY="293"/>
        <w:tblOverlap w:val="never"/>
        <w:tblW w:w="8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372"/>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069" w:type="dxa"/>
            <w:vAlign w:val="center"/>
          </w:tcPr>
          <w:p>
            <w:pPr>
              <w:ind w:firstLine="0" w:firstLineChars="0"/>
              <w:jc w:val="center"/>
              <w:rPr>
                <w:rFonts w:hint="eastAsia" w:ascii="宋体" w:hAnsi="宋体" w:eastAsia="宋体" w:cs="宋体"/>
              </w:rPr>
            </w:pPr>
            <w:r>
              <w:rPr>
                <w:rFonts w:hint="eastAsia" w:ascii="宋体" w:hAnsi="宋体" w:eastAsia="宋体" w:cs="宋体"/>
                <w:kern w:val="0"/>
              </w:rPr>
              <w:t>标段</w:t>
            </w:r>
          </w:p>
        </w:tc>
        <w:tc>
          <w:tcPr>
            <w:tcW w:w="3372" w:type="dxa"/>
            <w:vAlign w:val="center"/>
          </w:tcPr>
          <w:p>
            <w:pPr>
              <w:ind w:firstLine="0" w:firstLineChars="0"/>
              <w:jc w:val="center"/>
              <w:rPr>
                <w:rFonts w:hint="eastAsia" w:ascii="宋体" w:hAnsi="宋体" w:eastAsia="宋体" w:cs="宋体"/>
              </w:rPr>
            </w:pPr>
            <w:r>
              <w:rPr>
                <w:rFonts w:hint="eastAsia" w:ascii="宋体" w:hAnsi="宋体" w:eastAsia="宋体" w:cs="宋体"/>
              </w:rPr>
              <w:t>项目名称</w:t>
            </w:r>
          </w:p>
        </w:tc>
        <w:tc>
          <w:tcPr>
            <w:tcW w:w="4473" w:type="dxa"/>
            <w:vAlign w:val="center"/>
          </w:tcPr>
          <w:p>
            <w:pPr>
              <w:ind w:firstLine="0" w:firstLineChars="0"/>
              <w:jc w:val="center"/>
              <w:rPr>
                <w:rFonts w:hint="eastAsia" w:ascii="宋体" w:hAnsi="宋体" w:eastAsia="宋体" w:cs="宋体"/>
              </w:rPr>
            </w:pPr>
            <w:r>
              <w:rPr>
                <w:rFonts w:hint="eastAsia" w:ascii="宋体" w:hAnsi="宋体" w:eastAsia="宋体" w:cs="宋体"/>
              </w:rPr>
              <w:t>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069" w:type="dxa"/>
            <w:vMerge w:val="restart"/>
            <w:vAlign w:val="center"/>
          </w:tcPr>
          <w:p>
            <w:pPr>
              <w:ind w:firstLine="0" w:firstLineChars="0"/>
              <w:jc w:val="center"/>
              <w:rPr>
                <w:rFonts w:hint="eastAsia" w:ascii="宋体" w:hAnsi="宋体" w:eastAsia="宋体" w:cs="宋体"/>
              </w:rPr>
            </w:pPr>
            <w:r>
              <w:rPr>
                <w:rFonts w:hint="eastAsia" w:ascii="宋体" w:hAnsi="宋体" w:eastAsia="宋体" w:cs="宋体"/>
                <w:kern w:val="0"/>
              </w:rPr>
              <w:t>标段一</w:t>
            </w:r>
          </w:p>
        </w:tc>
        <w:tc>
          <w:tcPr>
            <w:tcW w:w="3372" w:type="dxa"/>
            <w:vAlign w:val="center"/>
          </w:tcPr>
          <w:p>
            <w:pPr>
              <w:spacing w:line="500" w:lineRule="exact"/>
              <w:ind w:firstLine="0" w:firstLineChars="0"/>
              <w:jc w:val="center"/>
              <w:rPr>
                <w:rFonts w:hint="eastAsia" w:ascii="宋体" w:hAnsi="宋体" w:eastAsia="宋体" w:cs="宋体"/>
                <w:color w:val="000000"/>
              </w:rPr>
            </w:pPr>
            <w:r>
              <w:rPr>
                <w:rFonts w:hint="eastAsia" w:ascii="宋体" w:hAnsi="宋体" w:eastAsia="宋体" w:cs="宋体"/>
                <w:color w:val="000000"/>
              </w:rPr>
              <w:t>丰县教育局学生课桌凳、宿舍床、储物柜等家具采购项目</w:t>
            </w:r>
          </w:p>
          <w:p>
            <w:pPr>
              <w:ind w:firstLine="0" w:firstLineChars="0"/>
              <w:jc w:val="center"/>
              <w:rPr>
                <w:rFonts w:hint="eastAsia" w:ascii="宋体" w:hAnsi="宋体" w:eastAsia="宋体" w:cs="宋体"/>
              </w:rPr>
            </w:pPr>
          </w:p>
        </w:tc>
        <w:tc>
          <w:tcPr>
            <w:tcW w:w="4473" w:type="dxa"/>
            <w:vAlign w:val="center"/>
          </w:tcPr>
          <w:p>
            <w:pPr>
              <w:ind w:firstLine="0" w:firstLineChars="0"/>
              <w:jc w:val="center"/>
              <w:rPr>
                <w:rFonts w:hint="eastAsia" w:ascii="宋体" w:hAnsi="宋体" w:eastAsia="宋体" w:cs="宋体"/>
              </w:rPr>
            </w:pP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069" w:type="dxa"/>
            <w:vMerge w:val="continue"/>
            <w:vAlign w:val="center"/>
          </w:tcPr>
          <w:p>
            <w:pPr>
              <w:ind w:firstLine="0" w:firstLineChars="0"/>
              <w:jc w:val="center"/>
              <w:rPr>
                <w:rFonts w:hint="eastAsia" w:ascii="宋体" w:hAnsi="宋体" w:eastAsia="宋体" w:cs="宋体"/>
              </w:rPr>
            </w:pPr>
          </w:p>
        </w:tc>
        <w:tc>
          <w:tcPr>
            <w:tcW w:w="3372" w:type="dxa"/>
            <w:vAlign w:val="center"/>
          </w:tcPr>
          <w:p>
            <w:pPr>
              <w:ind w:firstLine="0" w:firstLineChars="0"/>
              <w:jc w:val="center"/>
              <w:rPr>
                <w:rFonts w:hint="eastAsia" w:ascii="宋体" w:hAnsi="宋体" w:eastAsia="宋体" w:cs="宋体"/>
              </w:rPr>
            </w:pPr>
            <w:r>
              <w:rPr>
                <w:rFonts w:hint="eastAsia" w:ascii="宋体" w:hAnsi="宋体" w:eastAsia="宋体" w:cs="宋体"/>
              </w:rPr>
              <w:t>总价（大写）：</w:t>
            </w:r>
          </w:p>
        </w:tc>
        <w:tc>
          <w:tcPr>
            <w:tcW w:w="4473" w:type="dxa"/>
            <w:vAlign w:val="center"/>
          </w:tcPr>
          <w:p>
            <w:pPr>
              <w:ind w:firstLine="0" w:firstLineChars="0"/>
              <w:jc w:val="center"/>
              <w:rPr>
                <w:rFonts w:hint="eastAsia" w:ascii="宋体" w:hAnsi="宋体" w:eastAsia="宋体" w:cs="宋体"/>
              </w:rPr>
            </w:pPr>
          </w:p>
        </w:tc>
      </w:tr>
    </w:tbl>
    <w:p>
      <w:pPr>
        <w:pStyle w:val="199"/>
        <w:snapToGrid w:val="0"/>
        <w:spacing w:beforeLines="50" w:line="276" w:lineRule="auto"/>
        <w:rPr>
          <w:rFonts w:hint="eastAsia" w:ascii="宋体" w:hAnsi="宋体" w:cs="宋体"/>
          <w:color w:val="FF0000"/>
          <w:sz w:val="24"/>
          <w:szCs w:val="24"/>
        </w:rPr>
      </w:pPr>
    </w:p>
    <w:tbl>
      <w:tblPr>
        <w:tblStyle w:val="41"/>
        <w:tblpPr w:leftFromText="180" w:rightFromText="180" w:vertAnchor="text" w:horzAnchor="page" w:tblpX="1603" w:tblpY="293"/>
        <w:tblOverlap w:val="never"/>
        <w:tblW w:w="8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3372"/>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057" w:type="dxa"/>
            <w:vAlign w:val="center"/>
          </w:tcPr>
          <w:p>
            <w:pPr>
              <w:ind w:firstLine="0" w:firstLineChars="0"/>
              <w:jc w:val="center"/>
              <w:rPr>
                <w:rFonts w:hint="eastAsia" w:ascii="宋体" w:hAnsi="宋体" w:eastAsia="宋体" w:cs="宋体"/>
              </w:rPr>
            </w:pPr>
            <w:r>
              <w:rPr>
                <w:rFonts w:hint="eastAsia" w:ascii="宋体" w:hAnsi="宋体" w:eastAsia="宋体" w:cs="宋体"/>
                <w:kern w:val="0"/>
              </w:rPr>
              <w:t>标段</w:t>
            </w:r>
          </w:p>
        </w:tc>
        <w:tc>
          <w:tcPr>
            <w:tcW w:w="3372" w:type="dxa"/>
            <w:vAlign w:val="center"/>
          </w:tcPr>
          <w:p>
            <w:pPr>
              <w:ind w:firstLine="0" w:firstLineChars="0"/>
              <w:jc w:val="center"/>
              <w:rPr>
                <w:rFonts w:hint="eastAsia" w:ascii="宋体" w:hAnsi="宋体" w:eastAsia="宋体" w:cs="宋体"/>
              </w:rPr>
            </w:pPr>
            <w:r>
              <w:rPr>
                <w:rFonts w:hint="eastAsia" w:ascii="宋体" w:hAnsi="宋体" w:eastAsia="宋体" w:cs="宋体"/>
              </w:rPr>
              <w:t>项目名称</w:t>
            </w:r>
          </w:p>
        </w:tc>
        <w:tc>
          <w:tcPr>
            <w:tcW w:w="4485" w:type="dxa"/>
            <w:vAlign w:val="center"/>
          </w:tcPr>
          <w:p>
            <w:pPr>
              <w:ind w:firstLine="0" w:firstLineChars="0"/>
              <w:jc w:val="center"/>
              <w:rPr>
                <w:rFonts w:hint="eastAsia" w:ascii="宋体" w:hAnsi="宋体" w:eastAsia="宋体" w:cs="宋体"/>
              </w:rPr>
            </w:pPr>
            <w:r>
              <w:rPr>
                <w:rFonts w:hint="eastAsia" w:ascii="宋体" w:hAnsi="宋体" w:eastAsia="宋体" w:cs="宋体"/>
              </w:rPr>
              <w:t>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trPr>
        <w:tc>
          <w:tcPr>
            <w:tcW w:w="1057" w:type="dxa"/>
            <w:vMerge w:val="restart"/>
            <w:vAlign w:val="center"/>
          </w:tcPr>
          <w:p>
            <w:pPr>
              <w:ind w:firstLine="0" w:firstLineChars="0"/>
              <w:jc w:val="center"/>
              <w:rPr>
                <w:rFonts w:hint="eastAsia" w:ascii="宋体" w:hAnsi="宋体" w:eastAsia="宋体" w:cs="宋体"/>
              </w:rPr>
            </w:pPr>
            <w:r>
              <w:rPr>
                <w:rFonts w:hint="eastAsia" w:ascii="宋体" w:hAnsi="宋体" w:eastAsia="宋体" w:cs="宋体"/>
                <w:kern w:val="0"/>
              </w:rPr>
              <w:t>标段二</w:t>
            </w:r>
          </w:p>
        </w:tc>
        <w:tc>
          <w:tcPr>
            <w:tcW w:w="3372" w:type="dxa"/>
            <w:vAlign w:val="center"/>
          </w:tcPr>
          <w:p>
            <w:pPr>
              <w:spacing w:line="500" w:lineRule="exact"/>
              <w:ind w:firstLine="0" w:firstLineChars="0"/>
              <w:jc w:val="center"/>
              <w:rPr>
                <w:rFonts w:hint="eastAsia" w:ascii="宋体" w:hAnsi="宋体" w:eastAsia="宋体" w:cs="宋体"/>
                <w:color w:val="000000"/>
              </w:rPr>
            </w:pPr>
            <w:r>
              <w:rPr>
                <w:rFonts w:hint="eastAsia" w:ascii="宋体" w:hAnsi="宋体" w:eastAsia="宋体" w:cs="宋体"/>
                <w:color w:val="000000"/>
              </w:rPr>
              <w:t>丰县教育局学生课桌凳、宿舍床、储物柜等家具采购项目</w:t>
            </w:r>
          </w:p>
          <w:p>
            <w:pPr>
              <w:ind w:firstLine="0" w:firstLineChars="0"/>
              <w:jc w:val="center"/>
              <w:rPr>
                <w:rFonts w:hint="eastAsia" w:ascii="宋体" w:hAnsi="宋体" w:eastAsia="宋体" w:cs="宋体"/>
              </w:rPr>
            </w:pPr>
          </w:p>
        </w:tc>
        <w:tc>
          <w:tcPr>
            <w:tcW w:w="4485" w:type="dxa"/>
            <w:vAlign w:val="center"/>
          </w:tcPr>
          <w:p>
            <w:pPr>
              <w:ind w:firstLine="0" w:firstLineChars="0"/>
              <w:jc w:val="center"/>
              <w:rPr>
                <w:rFonts w:hint="eastAsia" w:ascii="宋体" w:hAnsi="宋体" w:eastAsia="宋体" w:cs="宋体"/>
              </w:rPr>
            </w:pP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057" w:type="dxa"/>
            <w:vMerge w:val="continue"/>
            <w:vAlign w:val="center"/>
          </w:tcPr>
          <w:p>
            <w:pPr>
              <w:ind w:firstLine="0" w:firstLineChars="0"/>
              <w:jc w:val="center"/>
              <w:rPr>
                <w:rFonts w:hint="eastAsia" w:ascii="宋体" w:hAnsi="宋体" w:eastAsia="宋体" w:cs="宋体"/>
              </w:rPr>
            </w:pPr>
          </w:p>
        </w:tc>
        <w:tc>
          <w:tcPr>
            <w:tcW w:w="3372" w:type="dxa"/>
            <w:vAlign w:val="center"/>
          </w:tcPr>
          <w:p>
            <w:pPr>
              <w:ind w:firstLine="0" w:firstLineChars="0"/>
              <w:jc w:val="center"/>
              <w:rPr>
                <w:rFonts w:hint="eastAsia" w:ascii="宋体" w:hAnsi="宋体" w:eastAsia="宋体" w:cs="宋体"/>
              </w:rPr>
            </w:pPr>
            <w:r>
              <w:rPr>
                <w:rFonts w:hint="eastAsia" w:ascii="宋体" w:hAnsi="宋体" w:eastAsia="宋体" w:cs="宋体"/>
              </w:rPr>
              <w:t>总价（大写）：</w:t>
            </w:r>
          </w:p>
        </w:tc>
        <w:tc>
          <w:tcPr>
            <w:tcW w:w="4485" w:type="dxa"/>
            <w:vAlign w:val="center"/>
          </w:tcPr>
          <w:p>
            <w:pPr>
              <w:ind w:firstLine="0" w:firstLineChars="0"/>
              <w:jc w:val="center"/>
              <w:rPr>
                <w:rFonts w:hint="eastAsia" w:ascii="宋体" w:hAnsi="宋体" w:eastAsia="宋体" w:cs="宋体"/>
              </w:rPr>
            </w:pPr>
          </w:p>
        </w:tc>
      </w:tr>
    </w:tbl>
    <w:p>
      <w:pPr>
        <w:pStyle w:val="199"/>
        <w:snapToGrid w:val="0"/>
        <w:spacing w:line="460" w:lineRule="exact"/>
        <w:ind w:firstLine="480" w:firstLineChars="200"/>
        <w:rPr>
          <w:rFonts w:hint="eastAsia" w:ascii="宋体" w:hAnsi="宋体" w:cs="宋体"/>
          <w:sz w:val="24"/>
          <w:szCs w:val="24"/>
        </w:rPr>
      </w:pPr>
    </w:p>
    <w:p>
      <w:pPr>
        <w:pStyle w:val="199"/>
        <w:snapToGrid w:val="0"/>
        <w:spacing w:line="460" w:lineRule="exact"/>
        <w:ind w:firstLine="480" w:firstLineChars="200"/>
        <w:rPr>
          <w:rFonts w:hint="eastAsia" w:ascii="宋体" w:cs="宋体"/>
          <w:bCs/>
          <w:sz w:val="24"/>
          <w:szCs w:val="24"/>
        </w:rPr>
      </w:pPr>
      <w:r>
        <w:rPr>
          <w:rFonts w:hint="eastAsia" w:ascii="宋体" w:hAnsi="宋体" w:cs="宋体"/>
          <w:sz w:val="24"/>
          <w:szCs w:val="24"/>
        </w:rPr>
        <w:t>注：</w:t>
      </w:r>
      <w:r>
        <w:rPr>
          <w:rFonts w:hint="eastAsia" w:ascii="宋体" w:cs="宋体"/>
          <w:sz w:val="24"/>
          <w:szCs w:val="24"/>
        </w:rPr>
        <w:t>1.</w:t>
      </w:r>
      <w:r>
        <w:rPr>
          <w:rFonts w:hint="eastAsia" w:ascii="宋体" w:cs="宋体"/>
          <w:bCs/>
          <w:sz w:val="24"/>
          <w:szCs w:val="24"/>
        </w:rPr>
        <w:t>报价包括产品价、税金、运费、设计、安装、调试、检验、保险等全部费用，用户不再支付报价以外的任何费用；</w:t>
      </w:r>
    </w:p>
    <w:p>
      <w:pPr>
        <w:pStyle w:val="199"/>
        <w:snapToGrid w:val="0"/>
        <w:spacing w:line="460" w:lineRule="exact"/>
        <w:ind w:firstLine="480" w:firstLineChars="200"/>
        <w:rPr>
          <w:rFonts w:hint="eastAsia" w:ascii="宋体" w:hAnsi="宋体" w:cs="宋体"/>
          <w:sz w:val="24"/>
          <w:szCs w:val="24"/>
        </w:rPr>
      </w:pPr>
      <w:r>
        <w:rPr>
          <w:rFonts w:hint="eastAsia" w:ascii="宋体" w:hAnsi="宋体" w:cs="宋体"/>
          <w:sz w:val="24"/>
          <w:szCs w:val="24"/>
        </w:rPr>
        <w:t>2.报价以总价为准，大小写不一致以大写为准；</w:t>
      </w:r>
    </w:p>
    <w:p>
      <w:pPr>
        <w:pStyle w:val="199"/>
        <w:snapToGrid w:val="0"/>
        <w:spacing w:line="460" w:lineRule="exact"/>
        <w:ind w:firstLine="480" w:firstLineChars="200"/>
        <w:rPr>
          <w:rFonts w:hint="eastAsia" w:ascii="宋体" w:hAnsi="宋体" w:eastAsia="宋体" w:cs="宋体"/>
          <w:sz w:val="24"/>
          <w:szCs w:val="24"/>
        </w:rPr>
      </w:pPr>
      <w:bookmarkStart w:id="44" w:name="_Toc23628_WPSOffice_Level2"/>
      <w:bookmarkStart w:id="45" w:name="_Toc13650_WPSOffice_Level2"/>
      <w:r>
        <w:rPr>
          <w:rFonts w:hint="eastAsia" w:ascii="宋体" w:hAnsi="宋体" w:cs="宋体"/>
          <w:bCs/>
          <w:sz w:val="24"/>
          <w:szCs w:val="24"/>
        </w:rPr>
        <w:t>3</w:t>
      </w:r>
      <w:r>
        <w:rPr>
          <w:rFonts w:hint="eastAsia" w:ascii="宋体" w:hAnsi="宋体" w:cs="宋体"/>
          <w:sz w:val="24"/>
          <w:szCs w:val="24"/>
        </w:rPr>
        <w:t>.此表应按投标人须知的规定密封标记并密封单独提交。</w:t>
      </w:r>
      <w:bookmarkEnd w:id="44"/>
      <w:bookmarkEnd w:id="45"/>
    </w:p>
    <w:p>
      <w:pPr>
        <w:pStyle w:val="73"/>
        <w:ind w:firstLine="480"/>
        <w:rPr>
          <w:rFonts w:hint="eastAsia" w:ascii="宋体" w:hAnsi="宋体" w:eastAsia="宋体" w:cs="宋体"/>
          <w:sz w:val="24"/>
          <w:szCs w:val="24"/>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480"/>
        <w:rPr>
          <w:rFonts w:hint="eastAsia" w:ascii="宋体" w:hAnsi="宋体" w:cs="宋体"/>
          <w:sz w:val="24"/>
          <w:szCs w:val="24"/>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eastAsia="宋体" w:cs="宋体"/>
          <w:sz w:val="30"/>
          <w:szCs w:val="30"/>
        </w:rPr>
      </w:pPr>
      <w:r>
        <w:rPr>
          <w:rFonts w:hint="eastAsia" w:ascii="宋体" w:hAnsi="宋体" w:eastAsia="宋体" w:cs="宋体"/>
        </w:rPr>
        <w:t>日期：      年    月    日</w:t>
      </w:r>
      <w:r>
        <w:rPr>
          <w:rFonts w:hint="eastAsia" w:ascii="宋体" w:hAnsi="宋体" w:eastAsia="宋体" w:cs="宋体"/>
        </w:rPr>
        <w:br w:type="page"/>
      </w:r>
    </w:p>
    <w:p>
      <w:pPr>
        <w:numPr>
          <w:ilvl w:val="0"/>
          <w:numId w:val="9"/>
        </w:numPr>
        <w:spacing w:line="500" w:lineRule="exact"/>
        <w:ind w:firstLine="0" w:firstLineChars="0"/>
        <w:jc w:val="center"/>
        <w:rPr>
          <w:rFonts w:hint="eastAsia" w:ascii="宋体" w:hAnsi="宋体" w:eastAsia="宋体" w:cs="宋体"/>
          <w:b/>
          <w:color w:val="000000"/>
          <w:sz w:val="32"/>
          <w:szCs w:val="36"/>
        </w:rPr>
      </w:pPr>
      <w:bookmarkStart w:id="46" w:name="_Toc31553_WPSOffice_Level2"/>
      <w:bookmarkStart w:id="47" w:name="_Toc26100_WPSOffice_Level2"/>
      <w:r>
        <w:rPr>
          <w:rFonts w:hint="eastAsia" w:ascii="宋体" w:hAnsi="宋体" w:eastAsia="宋体" w:cs="宋体"/>
          <w:b/>
          <w:color w:val="000000"/>
          <w:sz w:val="32"/>
          <w:szCs w:val="36"/>
        </w:rPr>
        <w:t>分项价格表</w:t>
      </w:r>
      <w:bookmarkEnd w:id="46"/>
      <w:bookmarkEnd w:id="47"/>
    </w:p>
    <w:p>
      <w:pPr>
        <w:ind w:firstLine="480"/>
        <w:jc w:val="center"/>
        <w:rPr>
          <w:rFonts w:hint="eastAsia" w:ascii="宋体" w:hAnsi="宋体" w:eastAsia="宋体" w:cs="宋体"/>
        </w:rPr>
      </w:pPr>
      <w:r>
        <w:rPr>
          <w:rFonts w:hint="eastAsia" w:ascii="宋体" w:hAnsi="宋体" w:eastAsia="宋体" w:cs="宋体"/>
        </w:rPr>
        <w:t>（分标段编制）</w:t>
      </w:r>
    </w:p>
    <w:p>
      <w:pPr>
        <w:pStyle w:val="32"/>
        <w:ind w:firstLine="482"/>
        <w:rPr>
          <w:rFonts w:hint="eastAsia"/>
        </w:rPr>
      </w:pPr>
    </w:p>
    <w:p>
      <w:pPr>
        <w:pStyle w:val="32"/>
        <w:ind w:firstLine="0" w:firstLineChars="0"/>
        <w:rPr>
          <w:rFonts w:hint="eastAsia"/>
        </w:rPr>
      </w:pPr>
    </w:p>
    <w:p>
      <w:pPr>
        <w:spacing w:line="460" w:lineRule="exact"/>
        <w:ind w:firstLine="480"/>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bCs/>
          <w:u w:val="single"/>
        </w:rPr>
        <w:t>丰县教育局学生课桌凳、宿舍床、储物柜等家具采购项目</w:t>
      </w:r>
      <w:r>
        <w:rPr>
          <w:rFonts w:hint="eastAsia" w:ascii="宋体" w:hAnsi="宋体" w:eastAsia="宋体" w:cs="宋体"/>
        </w:rPr>
        <w:t xml:space="preserve">                         </w:t>
      </w:r>
    </w:p>
    <w:p>
      <w:pPr>
        <w:spacing w:line="460" w:lineRule="exact"/>
        <w:ind w:firstLine="480"/>
        <w:rPr>
          <w:rFonts w:hint="eastAsia" w:ascii="宋体" w:hAnsi="宋体" w:eastAsia="宋体" w:cs="宋体"/>
          <w:u w:val="single"/>
        </w:rPr>
      </w:pPr>
      <w:r>
        <w:rPr>
          <w:rFonts w:hint="eastAsia" w:ascii="宋体" w:hAnsi="宋体" w:eastAsia="宋体" w:cs="宋体"/>
        </w:rPr>
        <w:t>项目编号：</w:t>
      </w:r>
      <w:r>
        <w:rPr>
          <w:rFonts w:hint="eastAsia" w:ascii="宋体" w:hAnsi="宋体" w:eastAsia="宋体" w:cs="宋体"/>
          <w:bCs/>
          <w:color w:val="000000"/>
          <w:kern w:val="0"/>
          <w:u w:val="single"/>
        </w:rPr>
        <w:t>丰采招G（2021）07016</w:t>
      </w:r>
    </w:p>
    <w:p>
      <w:pPr>
        <w:spacing w:line="500" w:lineRule="exact"/>
        <w:ind w:firstLine="0" w:firstLineChars="0"/>
        <w:rPr>
          <w:rFonts w:hint="eastAsia" w:ascii="宋体" w:hAnsi="宋体" w:eastAsia="宋体" w:cs="宋体"/>
          <w:color w:val="000000"/>
        </w:rPr>
      </w:pPr>
      <w:r>
        <w:rPr>
          <w:rFonts w:hint="eastAsia" w:ascii="宋体" w:cs="宋体"/>
          <w:color w:val="000000"/>
        </w:rPr>
        <w:t xml:space="preserve">                                       </w:t>
      </w:r>
      <w:bookmarkStart w:id="48" w:name="_Toc3994_WPSOffice_Level1"/>
      <w:r>
        <w:rPr>
          <w:rFonts w:hint="eastAsia" w:ascii="宋体" w:cs="宋体"/>
          <w:color w:val="000000"/>
        </w:rPr>
        <w:t xml:space="preserve">           </w:t>
      </w:r>
      <w:r>
        <w:rPr>
          <w:rFonts w:hint="eastAsia" w:ascii="宋体" w:hAnsi="宋体" w:eastAsia="宋体" w:cs="宋体"/>
          <w:color w:val="000000"/>
        </w:rPr>
        <w:t xml:space="preserve">  货币单位：人民币元</w:t>
      </w:r>
      <w:bookmarkEnd w:id="48"/>
    </w:p>
    <w:tbl>
      <w:tblPr>
        <w:tblStyle w:val="41"/>
        <w:tblW w:w="0" w:type="auto"/>
        <w:tblInd w:w="15"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440"/>
        <w:gridCol w:w="1080"/>
        <w:gridCol w:w="600"/>
        <w:gridCol w:w="830"/>
        <w:gridCol w:w="730"/>
        <w:gridCol w:w="570"/>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36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序号</w:t>
            </w:r>
          </w:p>
        </w:tc>
        <w:tc>
          <w:tcPr>
            <w:tcW w:w="975"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名称</w:t>
            </w:r>
          </w:p>
        </w:tc>
        <w:tc>
          <w:tcPr>
            <w:tcW w:w="1005"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品牌、型号、规格</w:t>
            </w:r>
          </w:p>
        </w:tc>
        <w:tc>
          <w:tcPr>
            <w:tcW w:w="144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产品制造企业名称</w:t>
            </w:r>
          </w:p>
        </w:tc>
        <w:tc>
          <w:tcPr>
            <w:tcW w:w="108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产品制造企业的划分（大型、中型、小型、微型）</w:t>
            </w:r>
          </w:p>
        </w:tc>
        <w:tc>
          <w:tcPr>
            <w:tcW w:w="60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单位</w:t>
            </w:r>
          </w:p>
        </w:tc>
        <w:tc>
          <w:tcPr>
            <w:tcW w:w="83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详细技术参数</w:t>
            </w:r>
          </w:p>
        </w:tc>
        <w:tc>
          <w:tcPr>
            <w:tcW w:w="73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数量</w:t>
            </w:r>
          </w:p>
        </w:tc>
        <w:tc>
          <w:tcPr>
            <w:tcW w:w="57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单价</w:t>
            </w:r>
          </w:p>
        </w:tc>
        <w:tc>
          <w:tcPr>
            <w:tcW w:w="1260" w:type="dxa"/>
            <w:shd w:val="clear" w:color="auto" w:fill="C0C0C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60"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1</w:t>
            </w:r>
          </w:p>
        </w:tc>
        <w:tc>
          <w:tcPr>
            <w:tcW w:w="975"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440" w:type="dxa"/>
            <w:tcMar>
              <w:top w:w="15" w:type="dxa"/>
              <w:left w:w="15" w:type="dxa"/>
              <w:right w:w="15" w:type="dxa"/>
            </w:tcMar>
          </w:tcPr>
          <w:p>
            <w:pPr>
              <w:spacing w:line="240" w:lineRule="auto"/>
              <w:ind w:firstLine="0" w:firstLineChars="0"/>
              <w:rPr>
                <w:rFonts w:hint="eastAsia" w:ascii="宋体" w:hAnsi="宋体" w:eastAsia="宋体" w:cs="宋体"/>
                <w:color w:val="000000"/>
              </w:rPr>
            </w:pPr>
          </w:p>
        </w:tc>
        <w:tc>
          <w:tcPr>
            <w:tcW w:w="1080" w:type="dxa"/>
            <w:tcMar>
              <w:top w:w="15" w:type="dxa"/>
              <w:left w:w="15" w:type="dxa"/>
              <w:right w:w="15" w:type="dxa"/>
            </w:tcMar>
          </w:tcPr>
          <w:p>
            <w:pPr>
              <w:spacing w:line="240" w:lineRule="auto"/>
              <w:ind w:firstLine="0" w:firstLineChars="0"/>
              <w:rPr>
                <w:rFonts w:hint="eastAsia" w:ascii="宋体" w:hAnsi="宋体" w:eastAsia="宋体" w:cs="宋体"/>
                <w:color w:val="000000"/>
              </w:rPr>
            </w:pPr>
          </w:p>
        </w:tc>
        <w:tc>
          <w:tcPr>
            <w:tcW w:w="60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83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73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57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26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360"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2</w:t>
            </w:r>
          </w:p>
        </w:tc>
        <w:tc>
          <w:tcPr>
            <w:tcW w:w="975"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440" w:type="dxa"/>
            <w:tcMar>
              <w:top w:w="15" w:type="dxa"/>
              <w:left w:w="15" w:type="dxa"/>
              <w:right w:w="15" w:type="dxa"/>
            </w:tcMar>
          </w:tcPr>
          <w:p>
            <w:pPr>
              <w:spacing w:line="240" w:lineRule="auto"/>
              <w:ind w:firstLine="0" w:firstLineChars="0"/>
              <w:rPr>
                <w:rFonts w:hint="eastAsia" w:ascii="宋体" w:hAnsi="宋体" w:eastAsia="宋体" w:cs="宋体"/>
                <w:color w:val="000000"/>
              </w:rPr>
            </w:pPr>
          </w:p>
        </w:tc>
        <w:tc>
          <w:tcPr>
            <w:tcW w:w="1080" w:type="dxa"/>
            <w:tcMar>
              <w:top w:w="15" w:type="dxa"/>
              <w:left w:w="15" w:type="dxa"/>
              <w:right w:w="15" w:type="dxa"/>
            </w:tcMar>
          </w:tcPr>
          <w:p>
            <w:pPr>
              <w:spacing w:line="240" w:lineRule="auto"/>
              <w:ind w:firstLine="0" w:firstLineChars="0"/>
              <w:rPr>
                <w:rFonts w:hint="eastAsia" w:ascii="宋体" w:hAnsi="宋体" w:eastAsia="宋体" w:cs="宋体"/>
                <w:color w:val="000000"/>
              </w:rPr>
            </w:pPr>
          </w:p>
        </w:tc>
        <w:tc>
          <w:tcPr>
            <w:tcW w:w="60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83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73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57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c>
          <w:tcPr>
            <w:tcW w:w="1260" w:type="dxa"/>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3780" w:type="dxa"/>
            <w:gridSpan w:val="4"/>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r>
              <w:rPr>
                <w:rFonts w:hint="eastAsia" w:ascii="宋体" w:hAnsi="宋体" w:eastAsia="宋体" w:cs="宋体"/>
                <w:color w:val="000000"/>
              </w:rPr>
              <w:t>总价合计</w:t>
            </w:r>
          </w:p>
        </w:tc>
        <w:tc>
          <w:tcPr>
            <w:tcW w:w="5070" w:type="dxa"/>
            <w:gridSpan w:val="6"/>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3780" w:type="dxa"/>
            <w:gridSpan w:val="4"/>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r>
              <w:rPr>
                <w:rFonts w:hint="eastAsia" w:ascii="宋体" w:hAnsi="宋体" w:eastAsia="宋体" w:cs="宋体"/>
                <w:color w:val="000000"/>
              </w:rPr>
              <w:t>“</w:t>
            </w:r>
            <w:r>
              <w:rPr>
                <w:rFonts w:hint="eastAsia" w:ascii="宋体" w:hAnsi="宋体" w:eastAsia="宋体" w:cs="宋体"/>
                <w:color w:val="000000"/>
                <w:kern w:val="0"/>
                <w:szCs w:val="21"/>
              </w:rPr>
              <w:t>小型和微型企业和监狱企业和享受政府采购支持政策的残疾人福利性单位</w:t>
            </w:r>
            <w:r>
              <w:rPr>
                <w:rFonts w:hint="eastAsia" w:ascii="宋体" w:hAnsi="宋体" w:eastAsia="宋体" w:cs="宋体"/>
                <w:color w:val="000000"/>
              </w:rPr>
              <w:t>”合计：</w:t>
            </w:r>
          </w:p>
        </w:tc>
        <w:tc>
          <w:tcPr>
            <w:tcW w:w="5070" w:type="dxa"/>
            <w:gridSpan w:val="6"/>
            <w:tcMar>
              <w:top w:w="15" w:type="dxa"/>
              <w:left w:w="15" w:type="dxa"/>
              <w:right w:w="15" w:type="dxa"/>
            </w:tcMar>
            <w:vAlign w:val="bottom"/>
          </w:tcPr>
          <w:p>
            <w:pPr>
              <w:spacing w:line="240" w:lineRule="auto"/>
              <w:ind w:firstLine="0" w:firstLineChars="0"/>
              <w:rPr>
                <w:rFonts w:hint="eastAsia" w:ascii="宋体" w:hAnsi="宋体" w:eastAsia="宋体" w:cs="宋体"/>
                <w:color w:val="000000"/>
              </w:rPr>
            </w:pPr>
          </w:p>
        </w:tc>
      </w:tr>
    </w:tbl>
    <w:p>
      <w:pPr>
        <w:ind w:firstLine="480"/>
        <w:rPr>
          <w:rFonts w:hint="eastAsia" w:ascii="宋体" w:hAnsi="宋体" w:eastAsia="宋体" w:cs="宋体"/>
          <w:color w:val="000000"/>
        </w:rPr>
      </w:pPr>
    </w:p>
    <w:p>
      <w:pPr>
        <w:spacing w:line="300" w:lineRule="exact"/>
        <w:ind w:firstLine="422"/>
        <w:rPr>
          <w:rFonts w:hint="eastAsia" w:ascii="宋体" w:hAnsi="宋体" w:eastAsia="宋体" w:cs="宋体"/>
          <w:b/>
          <w:bCs/>
          <w:color w:val="000000"/>
          <w:sz w:val="21"/>
          <w:szCs w:val="21"/>
        </w:rPr>
      </w:pPr>
      <w:bookmarkStart w:id="49" w:name="_Toc20571_WPSOffice_Level1"/>
      <w:r>
        <w:rPr>
          <w:rFonts w:hint="eastAsia" w:ascii="宋体" w:hAnsi="宋体" w:eastAsia="宋体" w:cs="宋体"/>
          <w:b/>
          <w:bCs/>
          <w:color w:val="000000"/>
          <w:sz w:val="21"/>
          <w:szCs w:val="21"/>
        </w:rPr>
        <w:t>说明：</w:t>
      </w:r>
      <w:bookmarkEnd w:id="49"/>
    </w:p>
    <w:p>
      <w:pPr>
        <w:spacing w:line="3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本表中“产品制造企业的划分”中“微型”或“小型”必须是提供本企业（投标人）制造的货物，或者提供其他“微型”或“小型”企业制造的货物。小型、微型企业提供中型企业制造的货物的，视同为中型企业。</w:t>
      </w:r>
      <w:r>
        <w:rPr>
          <w:rFonts w:hint="eastAsia" w:ascii="宋体" w:hAnsi="宋体" w:eastAsia="宋体" w:cs="宋体"/>
          <w:sz w:val="21"/>
          <w:szCs w:val="21"/>
        </w:rPr>
        <w:t>具体以关于印发《政府采购促进中小企业发展管理办法》的通知（财库〔2020〕46号）和《工业和信息化部、国家统计局、国家发展和改革委员会、财政部关于印发中小企业划型标准规定的通知》（工信部联企业[2011]300号）的规定为准。</w:t>
      </w:r>
    </w:p>
    <w:p>
      <w:pPr>
        <w:spacing w:line="300" w:lineRule="exact"/>
        <w:ind w:firstLine="420"/>
        <w:rPr>
          <w:rFonts w:hint="eastAsia" w:ascii="宋体" w:hAnsi="宋体" w:eastAsia="宋体" w:cs="宋体"/>
          <w:b/>
          <w:bCs/>
          <w:color w:val="000000"/>
        </w:rPr>
      </w:pPr>
      <w:r>
        <w:rPr>
          <w:rFonts w:hint="eastAsia" w:ascii="宋体" w:hAnsi="宋体" w:eastAsia="宋体" w:cs="宋体"/>
          <w:color w:val="000000"/>
          <w:sz w:val="21"/>
          <w:szCs w:val="21"/>
        </w:rPr>
        <w:t>2. 产品制造企业为“微型”或“小型”的，须算出““小型和微型”合计”。</w:t>
      </w:r>
      <w:bookmarkStart w:id="50" w:name="_Toc14508_WPSOffice_Level1"/>
    </w:p>
    <w:p>
      <w:pPr>
        <w:spacing w:line="300" w:lineRule="exact"/>
        <w:ind w:firstLine="482"/>
        <w:rPr>
          <w:rFonts w:hint="eastAsia" w:ascii="宋体" w:hAnsi="宋体" w:eastAsia="宋体" w:cs="宋体"/>
          <w:b/>
          <w:bCs/>
          <w:color w:val="000000"/>
        </w:rPr>
      </w:pPr>
    </w:p>
    <w:p>
      <w:pPr>
        <w:spacing w:line="300" w:lineRule="exact"/>
        <w:ind w:firstLine="482"/>
        <w:rPr>
          <w:rFonts w:hint="eastAsia" w:ascii="宋体" w:hAnsi="宋体" w:eastAsia="宋体" w:cs="宋体"/>
          <w:color w:val="000000"/>
        </w:rPr>
      </w:pPr>
      <w:r>
        <w:rPr>
          <w:rFonts w:hint="eastAsia" w:ascii="宋体" w:hAnsi="宋体" w:eastAsia="宋体" w:cs="宋体"/>
          <w:b/>
          <w:bCs/>
          <w:color w:val="000000"/>
        </w:rPr>
        <w:t>注</w:t>
      </w:r>
      <w:r>
        <w:rPr>
          <w:rFonts w:hint="eastAsia" w:ascii="宋体" w:hAnsi="宋体" w:eastAsia="宋体" w:cs="宋体"/>
          <w:color w:val="000000"/>
        </w:rPr>
        <w:t>：</w:t>
      </w:r>
    </w:p>
    <w:p>
      <w:pPr>
        <w:spacing w:line="300" w:lineRule="exact"/>
        <w:ind w:firstLine="480"/>
        <w:rPr>
          <w:rFonts w:hint="eastAsia" w:ascii="宋体" w:hAnsi="宋体" w:eastAsia="宋体" w:cs="宋体"/>
          <w:color w:val="000000"/>
        </w:rPr>
      </w:pPr>
      <w:r>
        <w:rPr>
          <w:rFonts w:hint="eastAsia" w:ascii="宋体" w:hAnsi="宋体" w:eastAsia="宋体" w:cs="宋体"/>
          <w:color w:val="000000"/>
        </w:rPr>
        <w:t>1．如果按单价计算的结果与总价不一致，以总价为准</w:t>
      </w:r>
      <w:bookmarkEnd w:id="50"/>
      <w:r>
        <w:rPr>
          <w:rFonts w:hint="eastAsia" w:ascii="宋体" w:hAnsi="宋体" w:eastAsia="宋体" w:cs="宋体"/>
          <w:color w:val="000000"/>
        </w:rPr>
        <w:t>；</w:t>
      </w:r>
    </w:p>
    <w:p>
      <w:pPr>
        <w:spacing w:line="300" w:lineRule="exact"/>
        <w:ind w:firstLine="480"/>
        <w:rPr>
          <w:rFonts w:hint="eastAsia" w:ascii="宋体" w:hAnsi="宋体" w:eastAsia="宋体" w:cs="宋体"/>
          <w:color w:val="000000"/>
        </w:rPr>
      </w:pPr>
      <w:bookmarkStart w:id="51" w:name="_Toc2415_WPSOffice_Level1"/>
      <w:r>
        <w:rPr>
          <w:rFonts w:hint="eastAsia" w:ascii="宋体" w:hAnsi="宋体" w:eastAsia="宋体" w:cs="宋体"/>
          <w:color w:val="000000"/>
        </w:rPr>
        <w:t>2．如果不提供详细分项报价将视为没有实质性响应招标文件</w:t>
      </w:r>
      <w:bookmarkEnd w:id="51"/>
      <w:r>
        <w:rPr>
          <w:rFonts w:hint="eastAsia" w:ascii="宋体" w:hAnsi="宋体" w:eastAsia="宋体" w:cs="宋体"/>
          <w:color w:val="000000"/>
        </w:rPr>
        <w:t>；</w:t>
      </w:r>
    </w:p>
    <w:p>
      <w:pPr>
        <w:spacing w:line="300" w:lineRule="exact"/>
        <w:ind w:firstLine="480"/>
        <w:rPr>
          <w:rFonts w:hint="eastAsia" w:ascii="宋体" w:hAnsi="宋体" w:eastAsia="宋体" w:cs="宋体"/>
          <w:color w:val="000000"/>
        </w:rPr>
      </w:pPr>
      <w:bookmarkStart w:id="52" w:name="_Toc7606_WPSOffice_Level1"/>
      <w:r>
        <w:rPr>
          <w:rFonts w:hint="eastAsia" w:ascii="宋体" w:hAnsi="宋体" w:eastAsia="宋体" w:cs="宋体"/>
          <w:color w:val="000000"/>
        </w:rPr>
        <w:t>3. 投标人对以上数据的真实性负责。</w:t>
      </w:r>
      <w:bookmarkEnd w:id="52"/>
    </w:p>
    <w:p>
      <w:pPr>
        <w:spacing w:line="400" w:lineRule="exact"/>
        <w:ind w:firstLine="482"/>
        <w:rPr>
          <w:rFonts w:hint="eastAsia" w:ascii="宋体" w:hAnsi="宋体" w:eastAsia="宋体" w:cs="宋体"/>
          <w:b/>
          <w:bCs/>
          <w:i/>
          <w:iCs/>
          <w:color w:val="000000"/>
        </w:rPr>
      </w:pPr>
      <w:bookmarkStart w:id="53" w:name="_Toc8735_WPSOffice_Level1"/>
    </w:p>
    <w:p>
      <w:pPr>
        <w:spacing w:line="400" w:lineRule="exact"/>
        <w:ind w:firstLine="482"/>
        <w:rPr>
          <w:rFonts w:hint="eastAsia" w:ascii="宋体" w:hAnsi="宋体" w:eastAsia="宋体" w:cs="宋体"/>
          <w:b/>
          <w:bCs/>
          <w:i/>
          <w:iCs/>
          <w:color w:val="000000"/>
        </w:rPr>
      </w:pPr>
      <w:r>
        <w:rPr>
          <w:rFonts w:hint="eastAsia" w:ascii="宋体" w:hAnsi="宋体" w:eastAsia="宋体" w:cs="宋体"/>
          <w:b/>
          <w:bCs/>
          <w:i/>
          <w:iCs/>
          <w:color w:val="000000"/>
        </w:rPr>
        <w:t>丰县公共资源交易中心有权将以上内容进行公示</w:t>
      </w:r>
      <w:bookmarkEnd w:id="53"/>
    </w:p>
    <w:p>
      <w:pPr>
        <w:ind w:firstLine="482"/>
        <w:rPr>
          <w:rFonts w:hint="eastAsia" w:ascii="宋体" w:hAnsi="宋体" w:eastAsia="宋体" w:cs="宋体"/>
          <w:b/>
          <w:bCs/>
          <w:i/>
          <w:iCs/>
          <w:color w:val="000000"/>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cs="宋体"/>
          <w:b/>
          <w:bCs/>
          <w:sz w:val="30"/>
          <w:szCs w:val="30"/>
        </w:rPr>
      </w:pPr>
      <w:r>
        <w:rPr>
          <w:rFonts w:hint="eastAsia" w:ascii="宋体" w:hAnsi="宋体" w:eastAsia="宋体" w:cs="宋体"/>
        </w:rPr>
        <w:t>日期：      年    月    日</w:t>
      </w:r>
    </w:p>
    <w:p>
      <w:pPr>
        <w:ind w:firstLine="480"/>
        <w:rPr>
          <w:rFonts w:hint="eastAsia"/>
        </w:rPr>
      </w:pPr>
    </w:p>
    <w:p>
      <w:pPr>
        <w:pStyle w:val="18"/>
        <w:numPr>
          <w:ilvl w:val="0"/>
          <w:numId w:val="9"/>
        </w:numPr>
        <w:spacing w:line="500" w:lineRule="exact"/>
        <w:ind w:firstLine="0" w:firstLineChars="0"/>
        <w:jc w:val="center"/>
        <w:rPr>
          <w:rFonts w:hint="eastAsia" w:ascii="宋体" w:hAnsi="宋体" w:cs="宋体"/>
          <w:b/>
          <w:bCs/>
          <w:sz w:val="30"/>
          <w:szCs w:val="30"/>
        </w:rPr>
      </w:pPr>
      <w:r>
        <w:rPr>
          <w:rFonts w:hint="eastAsia" w:ascii="宋体" w:hAnsi="宋体" w:cs="宋体"/>
          <w:b/>
          <w:bCs/>
          <w:sz w:val="30"/>
          <w:szCs w:val="30"/>
        </w:rPr>
        <w:t>偏离表</w:t>
      </w:r>
    </w:p>
    <w:p>
      <w:pPr>
        <w:ind w:firstLine="480"/>
        <w:jc w:val="center"/>
        <w:rPr>
          <w:rFonts w:hint="eastAsia" w:ascii="宋体" w:hAnsi="宋体" w:eastAsia="宋体" w:cs="宋体"/>
        </w:rPr>
      </w:pPr>
      <w:r>
        <w:rPr>
          <w:rFonts w:hint="eastAsia" w:ascii="宋体" w:hAnsi="宋体" w:eastAsia="宋体" w:cs="宋体"/>
        </w:rPr>
        <w:t>（分标段编制）</w:t>
      </w:r>
    </w:p>
    <w:p>
      <w:pPr>
        <w:ind w:firstLine="0" w:firstLineChars="0"/>
        <w:rPr>
          <w:rFonts w:hint="eastAsia"/>
        </w:rPr>
      </w:pPr>
    </w:p>
    <w:p>
      <w:pPr>
        <w:spacing w:line="500" w:lineRule="exact"/>
        <w:ind w:firstLine="602"/>
        <w:jc w:val="center"/>
        <w:rPr>
          <w:rFonts w:hint="eastAsia" w:ascii="宋体" w:hAnsi="宋体" w:eastAsia="宋体" w:cs="宋体"/>
          <w:b/>
          <w:color w:val="000000"/>
          <w:sz w:val="30"/>
          <w:szCs w:val="30"/>
        </w:rPr>
      </w:pPr>
      <w:bookmarkStart w:id="54" w:name="_Toc23929_WPSOffice_Level2"/>
      <w:bookmarkStart w:id="55" w:name="_Toc11500_WPSOffice_Level2"/>
      <w:r>
        <w:rPr>
          <w:rFonts w:hint="eastAsia" w:ascii="宋体" w:hAnsi="宋体" w:eastAsia="宋体" w:cs="宋体"/>
          <w:b/>
          <w:color w:val="000000"/>
          <w:sz w:val="30"/>
          <w:szCs w:val="30"/>
        </w:rPr>
        <w:t>技术偏离表</w:t>
      </w:r>
      <w:bookmarkEnd w:id="54"/>
      <w:bookmarkEnd w:id="55"/>
    </w:p>
    <w:p>
      <w:pPr>
        <w:spacing w:line="500" w:lineRule="exact"/>
        <w:ind w:firstLine="0" w:firstLineChars="0"/>
        <w:rPr>
          <w:rFonts w:hint="eastAsia" w:ascii="宋体" w:hAnsi="宋体" w:eastAsia="宋体" w:cs="宋体"/>
          <w:bCs/>
          <w:u w:val="single"/>
        </w:rPr>
      </w:pPr>
      <w:r>
        <w:rPr>
          <w:rFonts w:hint="eastAsia" w:ascii="宋体" w:hAnsi="宋体" w:eastAsia="宋体" w:cs="宋体"/>
        </w:rPr>
        <w:t>项目名称：</w:t>
      </w:r>
      <w:r>
        <w:rPr>
          <w:rFonts w:hint="eastAsia" w:ascii="宋体" w:hAnsi="宋体" w:eastAsia="宋体" w:cs="宋体"/>
          <w:bCs/>
          <w:u w:val="single"/>
        </w:rPr>
        <w:t>丰县教育局学生课桌凳、宿舍床、储物柜等家具采购项目</w:t>
      </w:r>
    </w:p>
    <w:p>
      <w:pPr>
        <w:pStyle w:val="18"/>
        <w:spacing w:after="0" w:line="500" w:lineRule="exact"/>
        <w:ind w:firstLine="0" w:firstLineChars="0"/>
        <w:rPr>
          <w:rFonts w:hint="eastAsia"/>
          <w:lang w:eastAsia="zh-CN"/>
        </w:rPr>
      </w:pPr>
      <w:r>
        <w:rPr>
          <w:rFonts w:hint="eastAsia" w:ascii="宋体" w:hAnsi="宋体" w:cs="宋体"/>
        </w:rPr>
        <w:t>项目编号：</w:t>
      </w:r>
      <w:r>
        <w:rPr>
          <w:rFonts w:hint="eastAsia" w:ascii="宋体" w:hAnsi="宋体" w:cs="宋体"/>
          <w:bCs/>
          <w:u w:val="single"/>
          <w:lang w:eastAsia="zh-CN"/>
        </w:rPr>
        <w:t>丰采招G（2021）07016</w:t>
      </w:r>
    </w:p>
    <w:tbl>
      <w:tblPr>
        <w:tblStyle w:val="41"/>
        <w:tblW w:w="8755" w:type="dxa"/>
        <w:tblInd w:w="0" w:type="dxa"/>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1404"/>
        <w:gridCol w:w="1356"/>
        <w:gridCol w:w="1740"/>
        <w:gridCol w:w="1260"/>
        <w:gridCol w:w="2167"/>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序号</w:t>
            </w:r>
          </w:p>
        </w:tc>
        <w:tc>
          <w:tcPr>
            <w:tcW w:w="1404" w:type="dxa"/>
            <w:tcBorders>
              <w:top w:val="doub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标的名称</w:t>
            </w:r>
          </w:p>
        </w:tc>
        <w:tc>
          <w:tcPr>
            <w:tcW w:w="1356" w:type="dxa"/>
            <w:tcBorders>
              <w:top w:val="doub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招标规格</w:t>
            </w:r>
          </w:p>
        </w:tc>
        <w:tc>
          <w:tcPr>
            <w:tcW w:w="1740" w:type="dxa"/>
            <w:tcBorders>
              <w:top w:val="doub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投标规格</w:t>
            </w:r>
          </w:p>
        </w:tc>
        <w:tc>
          <w:tcPr>
            <w:tcW w:w="1260" w:type="dxa"/>
            <w:tcBorders>
              <w:top w:val="doub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（正/负/无）偏离</w:t>
            </w:r>
          </w:p>
        </w:tc>
        <w:tc>
          <w:tcPr>
            <w:tcW w:w="2167" w:type="dxa"/>
            <w:tcBorders>
              <w:top w:val="double" w:color="000000" w:sz="6" w:space="0"/>
              <w:left w:val="single" w:color="000000" w:sz="6" w:space="0"/>
              <w:bottom w:val="single" w:color="000000" w:sz="6" w:space="0"/>
              <w:right w:val="doub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证明文件位置及说明</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28" w:type="dxa"/>
            <w:tcBorders>
              <w:top w:val="single" w:color="000000" w:sz="6" w:space="0"/>
              <w:left w:val="doub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404" w:type="dxa"/>
            <w:tcBorders>
              <w:top w:val="single" w:color="000000" w:sz="6" w:space="0"/>
              <w:left w:val="sing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356" w:type="dxa"/>
            <w:tcBorders>
              <w:top w:val="single" w:color="000000" w:sz="6" w:space="0"/>
              <w:left w:val="sing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740" w:type="dxa"/>
            <w:tcBorders>
              <w:top w:val="single" w:color="000000" w:sz="6" w:space="0"/>
              <w:left w:val="sing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167" w:type="dxa"/>
            <w:tcBorders>
              <w:top w:val="single" w:color="000000" w:sz="6" w:space="0"/>
              <w:left w:val="single" w:color="000000" w:sz="6" w:space="0"/>
              <w:bottom w:val="doub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bl>
    <w:p>
      <w:pPr>
        <w:spacing w:line="360" w:lineRule="auto"/>
        <w:ind w:firstLine="480"/>
        <w:rPr>
          <w:rFonts w:hint="eastAsia" w:ascii="宋体" w:hAnsi="宋体" w:eastAsia="宋体" w:cs="宋体"/>
          <w:color w:val="000000"/>
        </w:rPr>
      </w:pPr>
      <w:r>
        <w:rPr>
          <w:rFonts w:hint="eastAsia" w:ascii="宋体" w:hAnsi="宋体" w:eastAsia="宋体" w:cs="宋体"/>
          <w:color w:val="000000"/>
        </w:rPr>
        <w:t>注：投标人递交的投标文件中与招标文件的技术部分的要求有不同时，应逐条列在技术偏离表中，否则将认为投标人接受招标文件的要求。</w:t>
      </w: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360"/>
        <w:rPr>
          <w:rFonts w:hint="eastAsia" w:ascii="宋体" w:hAnsi="宋体" w:cs="宋体"/>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rPr>
      </w:pPr>
      <w:r>
        <w:rPr>
          <w:rFonts w:hint="eastAsia" w:ascii="宋体" w:hAnsi="宋体" w:eastAsia="宋体" w:cs="宋体"/>
        </w:rPr>
        <w:t>日期：      年    月    日</w:t>
      </w:r>
      <w:r>
        <w:rPr>
          <w:rFonts w:hint="eastAsia" w:ascii="宋体" w:cs="宋体"/>
          <w:color w:val="000000"/>
        </w:rPr>
        <w:br w:type="page"/>
      </w:r>
      <w:r>
        <w:rPr>
          <w:rFonts w:hint="eastAsia" w:ascii="宋体" w:cs="宋体"/>
          <w:color w:val="000000"/>
        </w:rPr>
        <w:t xml:space="preserve">                       </w:t>
      </w:r>
      <w:r>
        <w:rPr>
          <w:rFonts w:hint="eastAsia" w:ascii="宋体" w:hAnsi="宋体" w:eastAsia="宋体" w:cs="宋体"/>
          <w:color w:val="000000"/>
          <w:sz w:val="30"/>
          <w:szCs w:val="30"/>
        </w:rPr>
        <w:t xml:space="preserve">  </w:t>
      </w:r>
      <w:r>
        <w:rPr>
          <w:rFonts w:hint="eastAsia" w:ascii="宋体" w:hAnsi="宋体" w:eastAsia="宋体" w:cs="宋体"/>
          <w:b/>
          <w:bCs/>
          <w:color w:val="000000"/>
          <w:sz w:val="30"/>
          <w:szCs w:val="30"/>
        </w:rPr>
        <w:t>商务条款偏离表</w:t>
      </w:r>
    </w:p>
    <w:p>
      <w:pPr>
        <w:spacing w:line="500" w:lineRule="exact"/>
        <w:ind w:firstLine="0" w:firstLineChars="0"/>
        <w:rPr>
          <w:rFonts w:hint="eastAsia" w:ascii="宋体" w:hAnsi="宋体" w:eastAsia="宋体" w:cs="宋体"/>
          <w:bCs/>
          <w:u w:val="single"/>
        </w:rPr>
      </w:pPr>
      <w:r>
        <w:rPr>
          <w:rFonts w:hint="eastAsia" w:ascii="宋体" w:hAnsi="宋体" w:eastAsia="宋体" w:cs="宋体"/>
        </w:rPr>
        <w:t>项目名称：</w:t>
      </w:r>
      <w:r>
        <w:rPr>
          <w:rFonts w:hint="eastAsia" w:ascii="宋体" w:hAnsi="宋体" w:eastAsia="宋体" w:cs="宋体"/>
          <w:bCs/>
          <w:u w:val="single"/>
        </w:rPr>
        <w:t>丰县教育局学生课桌凳、宿舍床、储物柜等家具采购项目</w:t>
      </w:r>
    </w:p>
    <w:p>
      <w:pPr>
        <w:pStyle w:val="18"/>
        <w:spacing w:after="0" w:line="500" w:lineRule="exact"/>
        <w:ind w:firstLine="0" w:firstLineChars="0"/>
        <w:rPr>
          <w:rFonts w:hint="eastAsia" w:ascii="宋体" w:hAnsi="宋体" w:cs="宋体"/>
          <w:bCs/>
          <w:u w:val="single"/>
          <w:lang w:eastAsia="zh-CN"/>
        </w:rPr>
      </w:pPr>
      <w:r>
        <w:rPr>
          <w:rFonts w:hint="eastAsia" w:ascii="宋体" w:hAnsi="宋体" w:cs="宋体"/>
        </w:rPr>
        <w:t>项目编号：</w:t>
      </w:r>
      <w:r>
        <w:rPr>
          <w:rFonts w:hint="eastAsia" w:ascii="宋体" w:hAnsi="宋体" w:cs="宋体"/>
          <w:bCs/>
          <w:u w:val="single"/>
          <w:lang w:eastAsia="zh-CN"/>
        </w:rPr>
        <w:t>丰采招G（2021）07016</w:t>
      </w:r>
    </w:p>
    <w:tbl>
      <w:tblPr>
        <w:tblStyle w:val="41"/>
        <w:tblW w:w="0" w:type="auto"/>
        <w:tblInd w:w="0" w:type="dxa"/>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
      <w:tblGrid>
        <w:gridCol w:w="865"/>
        <w:gridCol w:w="2663"/>
        <w:gridCol w:w="2520"/>
        <w:gridCol w:w="1260"/>
        <w:gridCol w:w="1240"/>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65" w:type="dxa"/>
            <w:tcBorders>
              <w:top w:val="double" w:color="000000" w:sz="6" w:space="0"/>
              <w:left w:val="doub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序号</w:t>
            </w:r>
          </w:p>
        </w:tc>
        <w:tc>
          <w:tcPr>
            <w:tcW w:w="2663" w:type="dxa"/>
            <w:tcBorders>
              <w:top w:val="doub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招标文件的商务条款</w:t>
            </w:r>
          </w:p>
        </w:tc>
        <w:tc>
          <w:tcPr>
            <w:tcW w:w="2520" w:type="dxa"/>
            <w:tcBorders>
              <w:top w:val="double" w:color="000000" w:sz="6" w:space="0"/>
              <w:left w:val="single" w:color="000000" w:sz="6" w:space="0"/>
              <w:bottom w:val="single" w:color="000000" w:sz="6" w:space="0"/>
              <w:right w:val="single" w:color="auto" w:sz="4"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投标文件的商务条款</w:t>
            </w:r>
          </w:p>
        </w:tc>
        <w:tc>
          <w:tcPr>
            <w:tcW w:w="1260" w:type="dxa"/>
            <w:tcBorders>
              <w:top w:val="double" w:color="000000" w:sz="6" w:space="0"/>
              <w:left w:val="single" w:color="auto" w:sz="4" w:space="0"/>
              <w:bottom w:val="single" w:color="000000" w:sz="6" w:space="0"/>
              <w:right w:val="sing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（正/负/无）偏离</w:t>
            </w:r>
          </w:p>
        </w:tc>
        <w:tc>
          <w:tcPr>
            <w:tcW w:w="1240" w:type="dxa"/>
            <w:tcBorders>
              <w:top w:val="double" w:color="000000" w:sz="6" w:space="0"/>
              <w:left w:val="single" w:color="000000" w:sz="6" w:space="0"/>
              <w:bottom w:val="single" w:color="000000" w:sz="6" w:space="0"/>
              <w:right w:val="double" w:color="000000" w:sz="6" w:space="0"/>
            </w:tcBorders>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说明</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65" w:type="dxa"/>
            <w:tcBorders>
              <w:top w:val="single" w:color="000000" w:sz="6" w:space="0"/>
              <w:left w:val="doub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sing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sing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sing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865" w:type="dxa"/>
            <w:tcBorders>
              <w:top w:val="single" w:color="000000" w:sz="6" w:space="0"/>
              <w:left w:val="doub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663" w:type="dxa"/>
            <w:tcBorders>
              <w:top w:val="single" w:color="000000" w:sz="6" w:space="0"/>
              <w:left w:val="single" w:color="000000" w:sz="6"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2520" w:type="dxa"/>
            <w:tcBorders>
              <w:top w:val="single" w:color="000000" w:sz="6" w:space="0"/>
              <w:left w:val="single" w:color="000000" w:sz="6" w:space="0"/>
              <w:bottom w:val="double" w:color="000000" w:sz="6" w:space="0"/>
              <w:right w:val="single" w:color="auto" w:sz="4" w:space="0"/>
            </w:tcBorders>
          </w:tcPr>
          <w:p>
            <w:pPr>
              <w:spacing w:line="240" w:lineRule="auto"/>
              <w:ind w:firstLine="0" w:firstLineChars="0"/>
              <w:rPr>
                <w:rFonts w:hint="eastAsia" w:ascii="宋体" w:hAnsi="宋体" w:eastAsia="宋体" w:cs="宋体"/>
                <w:color w:val="000000"/>
              </w:rPr>
            </w:pPr>
          </w:p>
        </w:tc>
        <w:tc>
          <w:tcPr>
            <w:tcW w:w="1260" w:type="dxa"/>
            <w:tcBorders>
              <w:top w:val="single" w:color="000000" w:sz="6" w:space="0"/>
              <w:left w:val="single" w:color="auto" w:sz="4" w:space="0"/>
              <w:bottom w:val="double" w:color="000000" w:sz="6" w:space="0"/>
              <w:right w:val="single" w:color="000000" w:sz="6" w:space="0"/>
            </w:tcBorders>
          </w:tcPr>
          <w:p>
            <w:pPr>
              <w:spacing w:line="240" w:lineRule="auto"/>
              <w:ind w:firstLine="0" w:firstLineChars="0"/>
              <w:rPr>
                <w:rFonts w:hint="eastAsia" w:ascii="宋体" w:hAnsi="宋体" w:eastAsia="宋体" w:cs="宋体"/>
                <w:color w:val="000000"/>
              </w:rPr>
            </w:pPr>
          </w:p>
        </w:tc>
        <w:tc>
          <w:tcPr>
            <w:tcW w:w="1240" w:type="dxa"/>
            <w:tcBorders>
              <w:top w:val="single" w:color="000000" w:sz="6" w:space="0"/>
              <w:left w:val="single" w:color="000000" w:sz="6" w:space="0"/>
              <w:bottom w:val="double" w:color="000000" w:sz="6" w:space="0"/>
              <w:right w:val="double" w:color="000000" w:sz="6" w:space="0"/>
            </w:tcBorders>
          </w:tcPr>
          <w:p>
            <w:pPr>
              <w:spacing w:line="240" w:lineRule="auto"/>
              <w:ind w:firstLine="0" w:firstLineChars="0"/>
              <w:rPr>
                <w:rFonts w:hint="eastAsia" w:ascii="宋体" w:hAnsi="宋体" w:eastAsia="宋体" w:cs="宋体"/>
                <w:color w:val="000000"/>
              </w:rPr>
            </w:pPr>
          </w:p>
        </w:tc>
      </w:tr>
    </w:tbl>
    <w:p>
      <w:pPr>
        <w:spacing w:line="360" w:lineRule="auto"/>
        <w:ind w:firstLine="480"/>
        <w:rPr>
          <w:rFonts w:hint="eastAsia" w:ascii="宋体" w:hAnsi="宋体" w:eastAsia="宋体" w:cs="宋体"/>
          <w:color w:val="000000"/>
        </w:rPr>
      </w:pPr>
      <w:r>
        <w:rPr>
          <w:rFonts w:hint="eastAsia" w:ascii="宋体" w:hAnsi="宋体" w:eastAsia="宋体" w:cs="宋体"/>
          <w:color w:val="000000"/>
        </w:rPr>
        <w:t>注：投标人递交的投标文件中与招标文件的商务部分的要求有不同时，应逐条列在商务偏离表中，否则将认为投标人接受招标文件的要求。</w:t>
      </w: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480"/>
        <w:rPr>
          <w:rFonts w:hint="eastAsia" w:ascii="宋体" w:hAnsi="宋体" w:cs="宋体"/>
          <w:sz w:val="24"/>
          <w:szCs w:val="24"/>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eastAsia="宋体" w:cs="宋体"/>
          <w:color w:val="000000"/>
        </w:rPr>
      </w:pPr>
      <w:r>
        <w:rPr>
          <w:rFonts w:hint="eastAsia" w:ascii="宋体" w:hAnsi="宋体" w:eastAsia="宋体" w:cs="宋体"/>
        </w:rPr>
        <w:t>日期：      年    月    日</w:t>
      </w:r>
    </w:p>
    <w:p>
      <w:pPr>
        <w:pStyle w:val="73"/>
        <w:ind w:firstLine="420"/>
        <w:jc w:val="center"/>
        <w:rPr>
          <w:rFonts w:hint="eastAsia" w:ascii="宋体" w:hAnsi="宋体" w:eastAsia="宋体" w:cs="宋体"/>
          <w:b/>
          <w:bCs/>
          <w:sz w:val="30"/>
          <w:szCs w:val="30"/>
        </w:rPr>
      </w:pPr>
      <w:r>
        <w:rPr>
          <w:rFonts w:hint="eastAsia" w:ascii="宋体" w:cs="宋体"/>
          <w:color w:val="000000"/>
        </w:rPr>
        <w:br w:type="page"/>
      </w:r>
      <w:r>
        <w:rPr>
          <w:rFonts w:hint="eastAsia" w:ascii="宋体" w:hAnsi="宋体" w:eastAsia="宋体" w:cs="宋体"/>
          <w:b/>
          <w:bCs/>
          <w:sz w:val="30"/>
          <w:szCs w:val="30"/>
        </w:rPr>
        <w:t>5. 法定代表人授权书</w:t>
      </w:r>
    </w:p>
    <w:p>
      <w:pPr>
        <w:ind w:firstLine="480"/>
        <w:rPr>
          <w:rFonts w:hint="eastAsia" w:ascii="宋体" w:hAnsi="宋体" w:eastAsia="宋体" w:cs="宋体"/>
        </w:rPr>
      </w:pPr>
    </w:p>
    <w:p>
      <w:pPr>
        <w:spacing w:line="360" w:lineRule="auto"/>
        <w:ind w:firstLine="480"/>
        <w:rPr>
          <w:rFonts w:hint="eastAsia" w:ascii="宋体" w:hAnsi="宋体" w:eastAsia="宋体" w:cs="宋体"/>
        </w:rPr>
      </w:pPr>
      <w:r>
        <w:rPr>
          <w:rFonts w:hint="eastAsia" w:ascii="宋体" w:hAnsi="宋体" w:eastAsia="宋体" w:cs="宋体"/>
        </w:rPr>
        <w:t>委托人：</w:t>
      </w:r>
    </w:p>
    <w:p>
      <w:pPr>
        <w:spacing w:line="360" w:lineRule="auto"/>
        <w:ind w:firstLine="480"/>
        <w:rPr>
          <w:rFonts w:hint="eastAsia" w:ascii="宋体" w:hAnsi="宋体" w:eastAsia="宋体" w:cs="宋体"/>
        </w:rPr>
      </w:pPr>
      <w:r>
        <w:rPr>
          <w:rFonts w:hint="eastAsia" w:ascii="宋体" w:hAnsi="宋体" w:eastAsia="宋体" w:cs="宋体"/>
        </w:rPr>
        <w:t>地  址：</w:t>
      </w:r>
    </w:p>
    <w:p>
      <w:pPr>
        <w:spacing w:line="360" w:lineRule="auto"/>
        <w:ind w:firstLine="480"/>
        <w:rPr>
          <w:rFonts w:hint="eastAsia" w:ascii="宋体" w:hAnsi="宋体" w:eastAsia="宋体" w:cs="宋体"/>
        </w:rPr>
      </w:pPr>
      <w:r>
        <w:rPr>
          <w:rFonts w:hint="eastAsia" w:ascii="宋体" w:hAnsi="宋体" w:eastAsia="宋体" w:cs="宋体"/>
        </w:rPr>
        <w:t>法定代表人：               职务：</w:t>
      </w:r>
    </w:p>
    <w:p>
      <w:pPr>
        <w:spacing w:line="360" w:lineRule="auto"/>
        <w:ind w:firstLine="480"/>
        <w:rPr>
          <w:rFonts w:hint="eastAsia" w:ascii="宋体" w:hAnsi="宋体" w:eastAsia="宋体" w:cs="宋体"/>
        </w:rPr>
      </w:pPr>
      <w:r>
        <w:rPr>
          <w:rFonts w:hint="eastAsia" w:ascii="宋体" w:hAnsi="宋体" w:eastAsia="宋体" w:cs="宋体"/>
        </w:rPr>
        <w:t>法人营业执照注册号：</w:t>
      </w:r>
    </w:p>
    <w:p>
      <w:pPr>
        <w:spacing w:line="360" w:lineRule="auto"/>
        <w:ind w:firstLine="480"/>
        <w:rPr>
          <w:rFonts w:hint="eastAsia" w:ascii="宋体" w:hAnsi="宋体" w:eastAsia="宋体" w:cs="宋体"/>
        </w:rPr>
      </w:pPr>
      <w:r>
        <w:rPr>
          <w:rFonts w:hint="eastAsia" w:ascii="宋体" w:hAnsi="宋体" w:eastAsia="宋体" w:cs="宋体"/>
        </w:rPr>
        <w:t xml:space="preserve">受托人：                   性别：男（女）  </w:t>
      </w:r>
    </w:p>
    <w:p>
      <w:pPr>
        <w:spacing w:line="360" w:lineRule="auto"/>
        <w:ind w:firstLine="480"/>
        <w:rPr>
          <w:rFonts w:hint="eastAsia" w:ascii="宋体" w:hAnsi="宋体" w:eastAsia="宋体" w:cs="宋体"/>
        </w:rPr>
      </w:pPr>
      <w:r>
        <w:rPr>
          <w:rFonts w:hint="eastAsia" w:ascii="宋体" w:hAnsi="宋体" w:eastAsia="宋体" w:cs="宋体"/>
        </w:rPr>
        <w:t>年龄：</w:t>
      </w:r>
      <w:r>
        <w:rPr>
          <w:rFonts w:hint="eastAsia" w:ascii="宋体" w:hAnsi="宋体" w:eastAsia="宋体" w:cs="宋体"/>
          <w:u w:val="single"/>
        </w:rPr>
        <w:t xml:space="preserve">    </w:t>
      </w:r>
      <w:r>
        <w:rPr>
          <w:rFonts w:hint="eastAsia" w:ascii="宋体" w:hAnsi="宋体" w:eastAsia="宋体" w:cs="宋体"/>
        </w:rPr>
        <w:t>岁                 民族：</w:t>
      </w:r>
      <w:r>
        <w:rPr>
          <w:rFonts w:hint="eastAsia" w:ascii="宋体" w:hAnsi="宋体" w:eastAsia="宋体" w:cs="宋体"/>
          <w:u w:val="single"/>
        </w:rPr>
        <w:t xml:space="preserve">    </w:t>
      </w:r>
      <w:r>
        <w:rPr>
          <w:rFonts w:hint="eastAsia" w:ascii="宋体" w:hAnsi="宋体" w:eastAsia="宋体" w:cs="宋体"/>
        </w:rPr>
        <w:t>族</w:t>
      </w:r>
    </w:p>
    <w:p>
      <w:pPr>
        <w:spacing w:line="360" w:lineRule="auto"/>
        <w:ind w:firstLine="480"/>
        <w:rPr>
          <w:rFonts w:hint="eastAsia" w:ascii="宋体" w:hAnsi="宋体" w:eastAsia="宋体" w:cs="宋体"/>
        </w:rPr>
      </w:pPr>
      <w:r>
        <w:rPr>
          <w:rFonts w:hint="eastAsia" w:ascii="宋体" w:hAnsi="宋体" w:eastAsia="宋体" w:cs="宋体"/>
        </w:rPr>
        <w:t>职务：</w:t>
      </w:r>
    </w:p>
    <w:p>
      <w:pPr>
        <w:spacing w:line="360" w:lineRule="auto"/>
        <w:ind w:firstLine="480"/>
        <w:rPr>
          <w:rFonts w:hint="eastAsia" w:ascii="宋体" w:hAnsi="宋体" w:eastAsia="宋体" w:cs="宋体"/>
        </w:rPr>
      </w:pPr>
      <w:r>
        <w:rPr>
          <w:rFonts w:hint="eastAsia" w:ascii="宋体" w:hAnsi="宋体" w:eastAsia="宋体" w:cs="宋体"/>
        </w:rPr>
        <w:t>身份证号：</w:t>
      </w:r>
    </w:p>
    <w:p>
      <w:pPr>
        <w:spacing w:line="500" w:lineRule="exact"/>
        <w:ind w:firstLine="0" w:firstLineChars="0"/>
        <w:rPr>
          <w:rFonts w:hint="eastAsia" w:ascii="宋体" w:hAnsi="宋体" w:eastAsia="宋体" w:cs="宋体"/>
        </w:rPr>
      </w:pPr>
      <w:r>
        <w:rPr>
          <w:rFonts w:hint="eastAsia" w:ascii="宋体" w:hAnsi="宋体" w:eastAsia="宋体" w:cs="宋体"/>
        </w:rPr>
        <w:t>兹委托</w:t>
      </w:r>
      <w:r>
        <w:rPr>
          <w:rFonts w:hint="eastAsia" w:ascii="宋体" w:hAnsi="宋体" w:eastAsia="宋体" w:cs="宋体"/>
          <w:u w:val="single"/>
        </w:rPr>
        <w:t>（      ）</w:t>
      </w:r>
      <w:r>
        <w:rPr>
          <w:rFonts w:hint="eastAsia" w:ascii="宋体" w:hAnsi="宋体" w:eastAsia="宋体" w:cs="宋体"/>
        </w:rPr>
        <w:t>全权代表我企业（公司）参与</w:t>
      </w:r>
      <w:r>
        <w:rPr>
          <w:rFonts w:hint="eastAsia" w:ascii="宋体" w:hAnsi="宋体" w:eastAsia="宋体" w:cs="宋体"/>
          <w:bCs/>
          <w:u w:val="single"/>
        </w:rPr>
        <w:t>丰县教育局学生课桌凳、宿舍床、储物柜等家具采购项目</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bCs/>
          <w:kern w:val="0"/>
          <w:u w:val="single"/>
        </w:rPr>
        <w:t>丰采招G（2021）07016</w:t>
      </w:r>
      <w:r>
        <w:rPr>
          <w:rFonts w:hint="eastAsia" w:ascii="宋体" w:hAnsi="宋体" w:eastAsia="宋体" w:cs="宋体"/>
          <w:u w:val="single"/>
        </w:rPr>
        <w:t xml:space="preserve">  </w:t>
      </w:r>
      <w:r>
        <w:rPr>
          <w:rFonts w:hint="eastAsia" w:ascii="宋体" w:hAnsi="宋体" w:eastAsia="宋体" w:cs="宋体"/>
        </w:rPr>
        <w:t>）的招、投标活动及签订经济合同。（         ）以我企业（公司）名义所为的法律行为及签署的文件，我企业（公司）均予以认可。有关法律责任均由我企业（公司）承担。（         ）无转委托权。委托期限自</w:t>
      </w:r>
      <w:r>
        <w:rPr>
          <w:rFonts w:hint="eastAsia" w:ascii="宋体" w:hAnsi="宋体" w:eastAsia="宋体" w:cs="宋体"/>
          <w:u w:val="single"/>
        </w:rPr>
        <w:t xml:space="preserve">    年  月   日起至    年  月    日</w:t>
      </w:r>
      <w:r>
        <w:rPr>
          <w:rFonts w:hint="eastAsia" w:ascii="宋体" w:hAnsi="宋体" w:eastAsia="宋体" w:cs="宋体"/>
        </w:rPr>
        <w:t>止。</w:t>
      </w:r>
    </w:p>
    <w:p>
      <w:pPr>
        <w:spacing w:line="360" w:lineRule="auto"/>
        <w:ind w:firstLine="480"/>
        <w:rPr>
          <w:rFonts w:hint="eastAsia" w:ascii="宋体" w:hAnsi="宋体" w:eastAsia="宋体" w:cs="宋体"/>
        </w:rPr>
      </w:pPr>
      <w:r>
        <w:rPr>
          <w:rFonts w:hint="eastAsia" w:ascii="宋体" w:hAnsi="宋体" w:eastAsia="宋体" w:cs="宋体"/>
        </w:rPr>
        <w:t>特此授权委托。</w:t>
      </w: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r>
        <w:rPr>
          <w:rFonts w:hint="eastAsia" w:ascii="宋体" w:hAnsi="宋体" w:eastAsia="宋体" w:cs="宋体"/>
        </w:rPr>
        <w:t>委托人（公章）：                          受托人（签字）：</w:t>
      </w:r>
    </w:p>
    <w:p>
      <w:pPr>
        <w:spacing w:line="360" w:lineRule="auto"/>
        <w:ind w:firstLine="480"/>
        <w:rPr>
          <w:rFonts w:hint="eastAsia" w:ascii="宋体" w:hAnsi="宋体" w:eastAsia="宋体" w:cs="宋体"/>
        </w:rPr>
      </w:pPr>
      <w:r>
        <w:rPr>
          <w:rFonts w:hint="eastAsia" w:ascii="宋体" w:hAnsi="宋体" w:eastAsia="宋体" w:cs="宋体"/>
        </w:rPr>
        <w:t xml:space="preserve">法定代表人（签字）： </w:t>
      </w:r>
    </w:p>
    <w:p>
      <w:pPr>
        <w:spacing w:line="360" w:lineRule="auto"/>
        <w:ind w:firstLine="480"/>
        <w:rPr>
          <w:rFonts w:hint="eastAsia" w:ascii="宋体" w:hAnsi="宋体" w:eastAsia="宋体" w:cs="宋体"/>
        </w:rPr>
      </w:pPr>
      <w:r>
        <w:rPr>
          <w:rFonts w:hint="eastAsia" w:ascii="宋体" w:hAnsi="宋体" w:eastAsia="宋体" w:cs="宋体"/>
        </w:rPr>
        <w:t xml:space="preserve">                                                 年   月   日 </w:t>
      </w:r>
    </w:p>
    <w:p>
      <w:pPr>
        <w:spacing w:line="360" w:lineRule="auto"/>
        <w:ind w:firstLine="480"/>
        <w:rPr>
          <w:rFonts w:hint="eastAsia" w:ascii="宋体" w:hAnsi="宋体" w:eastAsia="宋体" w:cs="宋体"/>
        </w:rPr>
      </w:pPr>
      <w:r>
        <w:rPr>
          <w:rFonts w:hint="eastAsia" w:ascii="宋体" w:hAnsi="宋体" w:eastAsia="宋体" w:cs="宋体"/>
        </w:rPr>
        <w:t>(受托人身份证复印件附后)</w:t>
      </w:r>
    </w:p>
    <w:p>
      <w:pPr>
        <w:ind w:firstLine="480"/>
        <w:rPr>
          <w:rFonts w:hint="eastAsia" w:ascii="宋体" w:hAnsi="宋体" w:eastAsia="宋体" w:cs="宋体"/>
        </w:rPr>
      </w:pPr>
    </w:p>
    <w:p>
      <w:pPr>
        <w:ind w:firstLine="480"/>
        <w:jc w:val="center"/>
        <w:rPr>
          <w:rFonts w:hint="eastAsia" w:ascii="宋体" w:hAnsi="宋体" w:eastAsia="宋体" w:cs="宋体"/>
        </w:rPr>
      </w:pPr>
    </w:p>
    <w:p>
      <w:pPr>
        <w:ind w:firstLine="480"/>
        <w:jc w:val="center"/>
        <w:rPr>
          <w:rFonts w:hint="eastAsia" w:ascii="宋体" w:hAnsi="宋体" w:eastAsia="宋体" w:cs="宋体"/>
        </w:rPr>
      </w:pPr>
    </w:p>
    <w:p>
      <w:pPr>
        <w:ind w:firstLine="480"/>
        <w:jc w:val="center"/>
        <w:rPr>
          <w:rFonts w:hint="eastAsia" w:ascii="宋体" w:hAnsi="宋体" w:eastAsia="宋体" w:cs="宋体"/>
        </w:rPr>
      </w:pPr>
    </w:p>
    <w:p>
      <w:pPr>
        <w:pStyle w:val="73"/>
        <w:ind w:firstLine="420"/>
        <w:rPr>
          <w:rFonts w:hint="eastAsia"/>
        </w:rPr>
      </w:pPr>
    </w:p>
    <w:p>
      <w:pPr>
        <w:ind w:firstLine="480"/>
        <w:jc w:val="center"/>
        <w:rPr>
          <w:rFonts w:hint="eastAsia" w:ascii="宋体" w:hAnsi="宋体" w:eastAsia="宋体" w:cs="宋体"/>
        </w:rPr>
      </w:pPr>
    </w:p>
    <w:p>
      <w:pPr>
        <w:spacing w:line="400" w:lineRule="exact"/>
        <w:ind w:firstLine="643"/>
        <w:rPr>
          <w:rFonts w:ascii="黑体" w:eastAsia="黑体"/>
          <w:b/>
          <w:color w:val="000000"/>
          <w:sz w:val="32"/>
          <w:szCs w:val="36"/>
        </w:rPr>
      </w:pPr>
    </w:p>
    <w:p>
      <w:pPr>
        <w:ind w:firstLine="602"/>
        <w:jc w:val="center"/>
        <w:rPr>
          <w:rFonts w:hint="eastAsia" w:ascii="宋体" w:hAnsi="宋体" w:eastAsia="宋体" w:cs="宋体"/>
          <w:b/>
          <w:color w:val="000000"/>
          <w:sz w:val="30"/>
          <w:szCs w:val="30"/>
        </w:rPr>
      </w:pPr>
      <w:bookmarkStart w:id="56" w:name="_Toc27841_WPSOffice_Level2"/>
      <w:bookmarkStart w:id="57" w:name="_Toc12965_WPSOffice_Level2"/>
    </w:p>
    <w:p>
      <w:pPr>
        <w:ind w:firstLine="602"/>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6.投标人承诺（含售后服务承诺）</w:t>
      </w:r>
      <w:bookmarkEnd w:id="56"/>
      <w:bookmarkEnd w:id="57"/>
    </w:p>
    <w:p>
      <w:pPr>
        <w:ind w:firstLine="562"/>
        <w:jc w:val="center"/>
        <w:rPr>
          <w:rFonts w:hint="eastAsia" w:ascii="宋体" w:hAnsi="宋体" w:eastAsia="宋体" w:cs="宋体"/>
          <w:b/>
          <w:color w:val="000000"/>
          <w:sz w:val="28"/>
          <w:szCs w:val="28"/>
        </w:rPr>
      </w:pPr>
    </w:p>
    <w:p>
      <w:pPr>
        <w:spacing w:line="500" w:lineRule="exact"/>
        <w:ind w:firstLine="480"/>
        <w:rPr>
          <w:rFonts w:hint="eastAsia" w:ascii="宋体" w:hAnsi="宋体" w:eastAsia="宋体" w:cs="宋体"/>
          <w:u w:val="single"/>
        </w:rPr>
      </w:pPr>
      <w:r>
        <w:rPr>
          <w:rFonts w:hint="eastAsia" w:ascii="宋体" w:hAnsi="宋体" w:eastAsia="宋体" w:cs="宋体"/>
          <w:color w:val="000000"/>
        </w:rPr>
        <w:t>项 目 名 称：</w:t>
      </w:r>
      <w:r>
        <w:rPr>
          <w:rFonts w:hint="eastAsia" w:ascii="宋体" w:hAnsi="宋体" w:eastAsia="宋体" w:cs="宋体"/>
          <w:bCs/>
          <w:u w:val="single"/>
        </w:rPr>
        <w:t>丰县教育局学生课桌凳、宿舍床、储物柜等家具采购项目</w:t>
      </w:r>
    </w:p>
    <w:p>
      <w:pPr>
        <w:spacing w:line="500" w:lineRule="exact"/>
        <w:ind w:firstLine="480"/>
        <w:rPr>
          <w:rFonts w:hint="eastAsia" w:ascii="宋体" w:hAnsi="宋体" w:eastAsia="宋体" w:cs="宋体"/>
          <w:bCs/>
          <w:color w:val="000000"/>
          <w:kern w:val="0"/>
          <w:u w:val="single"/>
        </w:rPr>
      </w:pPr>
      <w:r>
        <w:rPr>
          <w:rFonts w:hint="eastAsia" w:ascii="宋体" w:hAnsi="宋体" w:eastAsia="宋体" w:cs="宋体"/>
          <w:color w:val="000000"/>
        </w:rPr>
        <w:t>项 目 编</w:t>
      </w:r>
      <w:r>
        <w:rPr>
          <w:rFonts w:hint="eastAsia" w:ascii="宋体" w:hAnsi="宋体" w:eastAsia="宋体" w:cs="宋体"/>
        </w:rPr>
        <w:t xml:space="preserve"> 号：</w:t>
      </w:r>
      <w:r>
        <w:rPr>
          <w:rFonts w:hint="eastAsia" w:ascii="宋体" w:hAnsi="宋体" w:eastAsia="宋体" w:cs="宋体"/>
          <w:bCs/>
          <w:kern w:val="0"/>
          <w:u w:val="single"/>
        </w:rPr>
        <w:t>丰采招G（2021）07016</w:t>
      </w:r>
    </w:p>
    <w:p>
      <w:pPr>
        <w:spacing w:line="500" w:lineRule="exact"/>
        <w:ind w:firstLine="480"/>
        <w:rPr>
          <w:rFonts w:hint="eastAsia" w:ascii="宋体" w:hAnsi="宋体" w:eastAsia="宋体" w:cs="宋体"/>
          <w:color w:val="000000"/>
        </w:rPr>
      </w:pPr>
      <w:r>
        <w:rPr>
          <w:rFonts w:hint="eastAsia" w:ascii="宋体" w:hAnsi="宋体" w:eastAsia="宋体" w:cs="宋体"/>
          <w:color w:val="000000"/>
        </w:rPr>
        <w:t>如我单位中标，将履行以下承诺(</w:t>
      </w:r>
      <w:r>
        <w:rPr>
          <w:rFonts w:hint="eastAsia" w:ascii="宋体" w:hAnsi="宋体" w:eastAsia="宋体" w:cs="宋体"/>
          <w:b/>
          <w:color w:val="000000"/>
        </w:rPr>
        <w:t>包含但不限于以下承诺</w:t>
      </w:r>
      <w:r>
        <w:rPr>
          <w:rFonts w:hint="eastAsia" w:ascii="宋体" w:hAnsi="宋体" w:eastAsia="宋体" w:cs="宋体"/>
          <w:color w:val="000000"/>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jc w:val="left"/>
        <w:rPr>
          <w:rFonts w:hint="eastAsia" w:ascii="宋体" w:hAnsi="宋体" w:eastAsia="宋体" w:cs="宋体"/>
          <w:color w:val="000000"/>
        </w:rPr>
      </w:pPr>
      <w:r>
        <w:rPr>
          <w:rFonts w:hint="eastAsia" w:ascii="宋体" w:hAnsi="宋体" w:eastAsia="宋体" w:cs="宋体"/>
          <w:color w:val="000000"/>
        </w:rPr>
        <w:t>一、将遵循公开、公正和诚实信用的原则自愿参加</w:t>
      </w:r>
      <w:r>
        <w:rPr>
          <w:rFonts w:hint="eastAsia" w:ascii="宋体" w:hAnsi="宋体" w:eastAsia="宋体" w:cs="宋体"/>
          <w:bCs/>
          <w:u w:val="single"/>
        </w:rPr>
        <w:t>丰县教育局学生课桌凳、宿舍床、储物柜等家具采购项目</w:t>
      </w:r>
      <w:r>
        <w:rPr>
          <w:rFonts w:hint="eastAsia" w:ascii="宋体" w:hAnsi="宋体" w:eastAsia="宋体" w:cs="宋体"/>
          <w:color w:val="000000"/>
        </w:rPr>
        <w:t>的投标；</w:t>
      </w:r>
    </w:p>
    <w:p>
      <w:pPr>
        <w:pStyle w:val="17"/>
        <w:tabs>
          <w:tab w:val="left" w:pos="422"/>
        </w:tabs>
        <w:spacing w:line="500" w:lineRule="exact"/>
        <w:ind w:firstLine="480"/>
        <w:rPr>
          <w:rFonts w:hint="eastAsia" w:ascii="宋体" w:hAnsi="宋体" w:cs="宋体"/>
          <w:bCs/>
          <w:color w:val="000000"/>
        </w:rPr>
      </w:pPr>
      <w:r>
        <w:rPr>
          <w:rFonts w:hint="eastAsia" w:ascii="宋体" w:hAnsi="宋体" w:cs="宋体"/>
          <w:bCs/>
          <w:color w:val="000000"/>
        </w:rPr>
        <w:t>二、所提供的一切材料都是真实、合法、有效的；</w:t>
      </w:r>
    </w:p>
    <w:p>
      <w:pPr>
        <w:spacing w:line="360" w:lineRule="auto"/>
        <w:ind w:firstLine="480"/>
        <w:rPr>
          <w:rFonts w:hint="eastAsia" w:ascii="宋体" w:hAnsi="宋体" w:eastAsia="宋体" w:cs="宋体"/>
          <w:color w:val="000000"/>
        </w:rPr>
      </w:pPr>
      <w:r>
        <w:rPr>
          <w:rFonts w:hint="eastAsia" w:ascii="宋体" w:hAnsi="宋体" w:eastAsia="宋体" w:cs="宋体"/>
          <w:color w:val="000000"/>
        </w:rPr>
        <w:t>三、……</w:t>
      </w: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p>
    <w:p>
      <w:pPr>
        <w:pStyle w:val="27"/>
        <w:ind w:firstLine="360"/>
        <w:rPr>
          <w:rFonts w:hint="eastAsia" w:ascii="宋体" w:hAnsi="宋体" w:cs="宋体"/>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360"/>
        <w:rPr>
          <w:rFonts w:hint="eastAsia" w:ascii="宋体" w:hAnsi="宋体" w:cs="宋体"/>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color w:val="000000"/>
        </w:rPr>
      </w:pPr>
      <w:r>
        <w:rPr>
          <w:rFonts w:hint="eastAsia" w:ascii="宋体" w:hAnsi="宋体" w:eastAsia="宋体" w:cs="宋体"/>
        </w:rPr>
        <w:t>日期：      年    月    日</w:t>
      </w:r>
    </w:p>
    <w:p>
      <w:pPr>
        <w:spacing w:line="360" w:lineRule="auto"/>
        <w:ind w:firstLine="480"/>
        <w:rPr>
          <w:rFonts w:hint="eastAsia" w:ascii="宋体" w:hAnsi="宋体" w:eastAsia="宋体" w:cs="宋体"/>
          <w:color w:val="000000"/>
        </w:rPr>
      </w:pPr>
    </w:p>
    <w:p>
      <w:pPr>
        <w:spacing w:line="360" w:lineRule="auto"/>
        <w:ind w:firstLine="480"/>
        <w:rPr>
          <w:rFonts w:hint="eastAsia" w:ascii="宋体" w:hAnsi="宋体" w:eastAsia="宋体" w:cs="宋体"/>
          <w:color w:val="000000"/>
        </w:rPr>
      </w:pPr>
    </w:p>
    <w:p>
      <w:pPr>
        <w:spacing w:line="360" w:lineRule="auto"/>
        <w:ind w:firstLine="48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73"/>
        <w:ind w:firstLine="420"/>
        <w:rPr>
          <w:rFonts w:ascii="宋体" w:cs="宋体"/>
          <w:color w:val="000000"/>
        </w:rPr>
      </w:pPr>
    </w:p>
    <w:p>
      <w:pPr>
        <w:pStyle w:val="14"/>
        <w:ind w:firstLine="640"/>
        <w:rPr>
          <w:rFonts w:hint="eastAsia" w:ascii="宋体" w:cs="宋体"/>
          <w:color w:val="000000"/>
          <w:sz w:val="32"/>
          <w:szCs w:val="32"/>
        </w:rPr>
      </w:pPr>
    </w:p>
    <w:p>
      <w:pPr>
        <w:numPr>
          <w:ilvl w:val="0"/>
          <w:numId w:val="10"/>
        </w:numPr>
        <w:ind w:firstLine="643"/>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投标产品清单</w:t>
      </w:r>
    </w:p>
    <w:p>
      <w:pPr>
        <w:ind w:firstLine="0" w:firstLineChars="0"/>
        <w:jc w:val="center"/>
        <w:rPr>
          <w:rFonts w:hint="eastAsia" w:ascii="宋体" w:hAnsi="宋体" w:eastAsia="宋体" w:cs="宋体"/>
        </w:rPr>
      </w:pPr>
      <w:r>
        <w:rPr>
          <w:rFonts w:hint="eastAsia" w:ascii="宋体" w:hAnsi="宋体" w:eastAsia="宋体" w:cs="宋体"/>
        </w:rPr>
        <w:t xml:space="preserve">           （分标段编制）</w:t>
      </w:r>
    </w:p>
    <w:p>
      <w:pPr>
        <w:ind w:firstLine="643"/>
        <w:jc w:val="center"/>
        <w:rPr>
          <w:rFonts w:hint="eastAsia" w:ascii="宋体" w:hAnsi="宋体" w:eastAsia="宋体" w:cs="宋体"/>
          <w:b/>
          <w:color w:val="000000"/>
          <w:sz w:val="32"/>
          <w:szCs w:val="32"/>
        </w:rPr>
      </w:pPr>
    </w:p>
    <w:p>
      <w:pPr>
        <w:spacing w:line="500" w:lineRule="exact"/>
        <w:ind w:firstLine="0" w:firstLineChars="0"/>
        <w:rPr>
          <w:rFonts w:hint="eastAsia" w:ascii="宋体" w:hAnsi="宋体" w:eastAsia="宋体" w:cs="宋体"/>
          <w:u w:val="single"/>
        </w:rPr>
      </w:pPr>
      <w:r>
        <w:rPr>
          <w:rFonts w:hint="eastAsia" w:ascii="宋体" w:hAnsi="宋体" w:eastAsia="宋体" w:cs="宋体"/>
          <w:color w:val="000000"/>
        </w:rPr>
        <w:t>项目名称：</w:t>
      </w:r>
      <w:r>
        <w:rPr>
          <w:rFonts w:hint="eastAsia" w:ascii="宋体" w:hAnsi="宋体" w:eastAsia="宋体" w:cs="宋体"/>
          <w:bCs/>
          <w:u w:val="single"/>
        </w:rPr>
        <w:t>丰县教育局学生课桌凳、宿舍床、储物柜等家具采购项目</w:t>
      </w:r>
    </w:p>
    <w:p>
      <w:pPr>
        <w:spacing w:line="500" w:lineRule="exact"/>
        <w:ind w:firstLine="0" w:firstLineChars="0"/>
        <w:rPr>
          <w:rFonts w:hint="eastAsia" w:ascii="宋体" w:hAnsi="宋体" w:eastAsia="宋体" w:cs="宋体"/>
          <w:color w:val="000000"/>
        </w:rPr>
      </w:pPr>
      <w:r>
        <w:rPr>
          <w:rFonts w:hint="eastAsia" w:ascii="宋体" w:hAnsi="宋体" w:eastAsia="宋体" w:cs="宋体"/>
          <w:color w:val="000000"/>
        </w:rPr>
        <w:t>项目编</w:t>
      </w:r>
      <w:r>
        <w:rPr>
          <w:rFonts w:hint="eastAsia" w:ascii="宋体" w:hAnsi="宋体" w:eastAsia="宋体" w:cs="宋体"/>
        </w:rPr>
        <w:t>号：</w:t>
      </w:r>
      <w:r>
        <w:rPr>
          <w:rFonts w:hint="eastAsia" w:ascii="宋体" w:hAnsi="宋体" w:eastAsia="宋体" w:cs="宋体"/>
          <w:bCs/>
          <w:kern w:val="0"/>
          <w:u w:val="single"/>
        </w:rPr>
        <w:t>丰采招G（2021）07016</w:t>
      </w:r>
      <w:r>
        <w:rPr>
          <w:rFonts w:hint="eastAsia" w:ascii="宋体" w:hAnsi="宋体" w:eastAsia="宋体" w:cs="宋体"/>
          <w:color w:val="000000"/>
        </w:rPr>
        <w:t xml:space="preserve">                                </w:t>
      </w:r>
    </w:p>
    <w:tbl>
      <w:tblPr>
        <w:tblStyle w:val="41"/>
        <w:tblW w:w="0" w:type="auto"/>
        <w:tblInd w:w="-127"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768"/>
        <w:gridCol w:w="1005"/>
        <w:gridCol w:w="2055"/>
        <w:gridCol w:w="2126"/>
        <w:gridCol w:w="2294"/>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709"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序号</w:t>
            </w:r>
          </w:p>
        </w:tc>
        <w:tc>
          <w:tcPr>
            <w:tcW w:w="768"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名称</w:t>
            </w:r>
          </w:p>
        </w:tc>
        <w:tc>
          <w:tcPr>
            <w:tcW w:w="1005"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数量</w:t>
            </w:r>
          </w:p>
        </w:tc>
        <w:tc>
          <w:tcPr>
            <w:tcW w:w="2055"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产品制造企业名称</w:t>
            </w:r>
          </w:p>
        </w:tc>
        <w:tc>
          <w:tcPr>
            <w:tcW w:w="2126"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品牌、型号、规格</w:t>
            </w:r>
          </w:p>
        </w:tc>
        <w:tc>
          <w:tcPr>
            <w:tcW w:w="2294" w:type="dxa"/>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详细的技术参数</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1</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2</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3</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4</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5</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09" w:type="dxa"/>
            <w:tcMar>
              <w:top w:w="15" w:type="dxa"/>
              <w:left w:w="15" w:type="dxa"/>
              <w:right w:w="15" w:type="dxa"/>
            </w:tcMar>
            <w:vAlign w:val="bottom"/>
          </w:tcPr>
          <w:p>
            <w:pPr>
              <w:spacing w:line="240" w:lineRule="auto"/>
              <w:ind w:firstLine="0" w:firstLineChars="0"/>
              <w:jc w:val="center"/>
              <w:rPr>
                <w:rFonts w:hint="eastAsia" w:ascii="宋体" w:hAnsi="宋体" w:eastAsia="宋体" w:cs="宋体"/>
                <w:color w:val="000000"/>
              </w:rPr>
            </w:pPr>
            <w:r>
              <w:rPr>
                <w:rFonts w:hint="eastAsia" w:ascii="宋体" w:hAnsi="宋体" w:eastAsia="宋体" w:cs="宋体"/>
                <w:color w:val="000000"/>
              </w:rPr>
              <w:t>……</w:t>
            </w:r>
          </w:p>
        </w:tc>
        <w:tc>
          <w:tcPr>
            <w:tcW w:w="768"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1005"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c>
          <w:tcPr>
            <w:tcW w:w="2055"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126" w:type="dxa"/>
            <w:tcMar>
              <w:top w:w="15" w:type="dxa"/>
              <w:left w:w="15" w:type="dxa"/>
              <w:right w:w="15" w:type="dxa"/>
            </w:tcMar>
          </w:tcPr>
          <w:p>
            <w:pPr>
              <w:spacing w:line="240" w:lineRule="auto"/>
              <w:ind w:firstLine="0" w:firstLineChars="0"/>
              <w:jc w:val="left"/>
              <w:rPr>
                <w:rFonts w:hint="eastAsia" w:ascii="宋体" w:hAnsi="宋体" w:eastAsia="宋体" w:cs="宋体"/>
                <w:color w:val="000000"/>
              </w:rPr>
            </w:pPr>
          </w:p>
        </w:tc>
        <w:tc>
          <w:tcPr>
            <w:tcW w:w="2294" w:type="dxa"/>
            <w:tcMar>
              <w:top w:w="15" w:type="dxa"/>
              <w:left w:w="15" w:type="dxa"/>
              <w:right w:w="15" w:type="dxa"/>
            </w:tcMar>
            <w:vAlign w:val="bottom"/>
          </w:tcPr>
          <w:p>
            <w:pPr>
              <w:spacing w:line="240" w:lineRule="auto"/>
              <w:ind w:firstLine="0" w:firstLineChars="0"/>
              <w:jc w:val="left"/>
              <w:rPr>
                <w:rFonts w:hint="eastAsia" w:ascii="宋体" w:hAnsi="宋体" w:eastAsia="宋体" w:cs="宋体"/>
                <w:color w:val="000000"/>
              </w:rPr>
            </w:pPr>
          </w:p>
        </w:tc>
      </w:tr>
    </w:tbl>
    <w:p>
      <w:pPr>
        <w:spacing w:line="360" w:lineRule="auto"/>
        <w:ind w:firstLine="480"/>
        <w:jc w:val="left"/>
        <w:rPr>
          <w:rFonts w:hint="eastAsia" w:ascii="宋体" w:hAnsi="宋体" w:eastAsia="宋体" w:cs="宋体"/>
          <w:color w:val="000000"/>
        </w:rPr>
      </w:pP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480"/>
        <w:rPr>
          <w:rFonts w:hint="eastAsia" w:ascii="宋体" w:hAnsi="宋体" w:cs="宋体"/>
          <w:sz w:val="24"/>
          <w:szCs w:val="24"/>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jc w:val="left"/>
        <w:rPr>
          <w:rFonts w:hint="eastAsia" w:ascii="宋体" w:hAnsi="宋体" w:eastAsia="宋体" w:cs="宋体"/>
          <w:color w:val="000000"/>
        </w:rPr>
      </w:pPr>
      <w:r>
        <w:rPr>
          <w:rFonts w:hint="eastAsia" w:ascii="宋体" w:hAnsi="宋体" w:eastAsia="宋体" w:cs="宋体"/>
        </w:rPr>
        <w:t>日期：      年    月    日</w:t>
      </w:r>
    </w:p>
    <w:p>
      <w:pPr>
        <w:spacing w:line="360" w:lineRule="auto"/>
        <w:ind w:firstLine="480"/>
        <w:jc w:val="left"/>
        <w:rPr>
          <w:rFonts w:hint="eastAsia" w:ascii="宋体" w:hAnsi="宋体" w:eastAsia="宋体" w:cs="宋体"/>
          <w:color w:val="000000"/>
        </w:rPr>
      </w:pPr>
    </w:p>
    <w:p>
      <w:pPr>
        <w:spacing w:line="360" w:lineRule="auto"/>
        <w:ind w:firstLine="480"/>
        <w:jc w:val="left"/>
        <w:rPr>
          <w:rFonts w:hint="eastAsia" w:ascii="宋体" w:hAnsi="宋体" w:eastAsia="宋体" w:cs="宋体"/>
          <w:color w:val="000000"/>
        </w:rPr>
      </w:pPr>
    </w:p>
    <w:p>
      <w:pPr>
        <w:spacing w:line="360" w:lineRule="auto"/>
        <w:ind w:firstLine="480"/>
        <w:jc w:val="left"/>
        <w:rPr>
          <w:rFonts w:hint="eastAsia" w:ascii="宋体" w:hAnsi="宋体" w:eastAsia="宋体" w:cs="宋体"/>
          <w:color w:val="000000"/>
        </w:rPr>
      </w:pPr>
      <w:r>
        <w:rPr>
          <w:rFonts w:hint="eastAsia" w:ascii="宋体" w:hAnsi="宋体" w:eastAsia="宋体" w:cs="宋体"/>
          <w:color w:val="000000"/>
        </w:rPr>
        <w:t>注：1．投标人对以上数据的真实性负责。</w:t>
      </w:r>
    </w:p>
    <w:p>
      <w:pPr>
        <w:spacing w:line="360" w:lineRule="auto"/>
        <w:ind w:firstLine="480"/>
        <w:jc w:val="left"/>
        <w:rPr>
          <w:rFonts w:hint="eastAsia" w:ascii="宋体" w:hAnsi="宋体" w:eastAsia="宋体" w:cs="宋体"/>
          <w:color w:val="000000"/>
        </w:rPr>
      </w:pPr>
      <w:r>
        <w:rPr>
          <w:rFonts w:hint="eastAsia" w:ascii="宋体" w:hAnsi="宋体" w:eastAsia="宋体" w:cs="宋体"/>
          <w:color w:val="000000"/>
        </w:rPr>
        <w:t>丰县公共资源交易中心有权将以上内容进行公示。</w:t>
      </w:r>
    </w:p>
    <w:p>
      <w:pPr>
        <w:pStyle w:val="197"/>
        <w:outlineLvl w:val="9"/>
        <w:rPr>
          <w:rFonts w:hint="eastAsia" w:ascii="宋体" w:hAnsi="宋体" w:cs="宋体"/>
          <w:color w:val="000000"/>
          <w:sz w:val="24"/>
          <w:szCs w:val="24"/>
        </w:rPr>
      </w:pPr>
    </w:p>
    <w:p>
      <w:pPr>
        <w:pStyle w:val="73"/>
        <w:ind w:firstLine="643"/>
        <w:rPr>
          <w:rFonts w:ascii="黑体" w:eastAsia="黑体"/>
          <w:b/>
          <w:color w:val="000000"/>
          <w:sz w:val="32"/>
          <w:szCs w:val="36"/>
        </w:rPr>
      </w:pPr>
    </w:p>
    <w:p>
      <w:pPr>
        <w:pStyle w:val="73"/>
        <w:ind w:firstLine="643"/>
        <w:rPr>
          <w:rFonts w:ascii="黑体" w:eastAsia="黑体"/>
          <w:b/>
          <w:color w:val="000000"/>
          <w:sz w:val="32"/>
          <w:szCs w:val="36"/>
        </w:rPr>
      </w:pPr>
    </w:p>
    <w:p>
      <w:pPr>
        <w:ind w:firstLine="0" w:firstLineChars="0"/>
        <w:rPr>
          <w:rFonts w:hint="eastAsia" w:ascii="宋体" w:hAnsi="宋体" w:eastAsia="宋体" w:cs="宋体"/>
          <w:b/>
          <w:color w:val="000000"/>
          <w:sz w:val="32"/>
          <w:szCs w:val="32"/>
        </w:rPr>
      </w:pPr>
      <w:bookmarkStart w:id="58" w:name="_Toc17853_WPSOffice_Level1"/>
      <w:bookmarkStart w:id="59" w:name="_Toc32009_WPSOffice_Level2"/>
      <w:bookmarkStart w:id="60" w:name="_Toc29212_WPSOffice_Level2"/>
    </w:p>
    <w:bookmarkEnd w:id="58"/>
    <w:bookmarkEnd w:id="59"/>
    <w:bookmarkEnd w:id="60"/>
    <w:p>
      <w:pPr>
        <w:ind w:firstLine="480"/>
        <w:jc w:val="center"/>
        <w:rPr>
          <w:rFonts w:hint="eastAsia" w:ascii="宋体" w:hAnsi="宋体" w:eastAsia="宋体" w:cs="宋体"/>
        </w:rPr>
      </w:pPr>
    </w:p>
    <w:p>
      <w:pPr>
        <w:pStyle w:val="3"/>
        <w:ind w:left="480" w:firstLine="480"/>
        <w:rPr>
          <w:rFonts w:hint="eastAsia"/>
        </w:rPr>
      </w:pPr>
    </w:p>
    <w:p>
      <w:pPr>
        <w:widowControl/>
        <w:spacing w:line="450" w:lineRule="atLeast"/>
        <w:ind w:firstLine="0" w:firstLineChars="0"/>
        <w:jc w:val="center"/>
        <w:rPr>
          <w:rFonts w:hint="eastAsia" w:ascii="宋体" w:hAnsi="宋体" w:eastAsia="宋体" w:cs="宋体"/>
          <w:b/>
          <w:bCs/>
          <w:kern w:val="0"/>
          <w:sz w:val="30"/>
          <w:szCs w:val="30"/>
        </w:rPr>
      </w:pPr>
    </w:p>
    <w:p>
      <w:pPr>
        <w:widowControl/>
        <w:numPr>
          <w:ilvl w:val="0"/>
          <w:numId w:val="11"/>
        </w:numPr>
        <w:spacing w:line="450" w:lineRule="atLeast"/>
        <w:ind w:firstLine="0" w:firstLineChars="0"/>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中小企业声明函</w:t>
      </w:r>
    </w:p>
    <w:p>
      <w:pPr>
        <w:ind w:firstLine="480"/>
        <w:jc w:val="center"/>
        <w:rPr>
          <w:rFonts w:hint="eastAsia" w:ascii="宋体" w:hAnsi="宋体" w:eastAsia="宋体" w:cs="宋体"/>
        </w:rPr>
      </w:pPr>
      <w:r>
        <w:rPr>
          <w:rFonts w:hint="eastAsia" w:ascii="宋体" w:hAnsi="宋体" w:eastAsia="宋体" w:cs="宋体"/>
        </w:rPr>
        <w:t>（分标段编制）</w:t>
      </w:r>
    </w:p>
    <w:p>
      <w:pPr>
        <w:spacing w:line="500" w:lineRule="exact"/>
        <w:ind w:firstLine="480"/>
        <w:rPr>
          <w:rFonts w:hint="eastAsia" w:ascii="宋体" w:hAnsi="宋体" w:eastAsia="宋体" w:cs="宋体"/>
          <w:u w:val="single"/>
        </w:rPr>
      </w:pPr>
      <w:r>
        <w:rPr>
          <w:rFonts w:hint="eastAsia" w:ascii="宋体" w:hAnsi="宋体" w:eastAsia="宋体" w:cs="宋体"/>
          <w:color w:val="000000"/>
        </w:rPr>
        <w:t>项目名称：</w:t>
      </w:r>
      <w:r>
        <w:rPr>
          <w:rFonts w:hint="eastAsia" w:ascii="宋体" w:hAnsi="宋体" w:eastAsia="宋体" w:cs="宋体"/>
          <w:bCs/>
          <w:u w:val="single"/>
        </w:rPr>
        <w:t>丰县教育局学生课桌凳、宿舍床、储物柜等家具采购项目</w:t>
      </w:r>
    </w:p>
    <w:p>
      <w:pPr>
        <w:spacing w:line="360" w:lineRule="auto"/>
        <w:ind w:firstLine="480"/>
        <w:rPr>
          <w:rFonts w:hint="eastAsia" w:ascii="宋体" w:hAnsi="宋体" w:eastAsia="宋体" w:cs="宋体"/>
          <w:bCs/>
          <w:color w:val="000000"/>
          <w:kern w:val="0"/>
          <w:u w:val="single"/>
        </w:rPr>
      </w:pPr>
      <w:r>
        <w:rPr>
          <w:rFonts w:hint="eastAsia" w:ascii="宋体" w:hAnsi="宋体" w:eastAsia="宋体" w:cs="宋体"/>
          <w:color w:val="000000"/>
        </w:rPr>
        <w:t>项目编号：</w:t>
      </w:r>
      <w:r>
        <w:rPr>
          <w:rFonts w:hint="eastAsia" w:ascii="宋体" w:hAnsi="宋体" w:eastAsia="宋体" w:cs="宋体"/>
          <w:bCs/>
          <w:color w:val="000000"/>
          <w:kern w:val="0"/>
          <w:u w:val="single"/>
        </w:rPr>
        <w:t>丰采招G（2021）07016</w:t>
      </w:r>
    </w:p>
    <w:p>
      <w:pPr>
        <w:spacing w:line="460" w:lineRule="exact"/>
        <w:ind w:firstLine="480"/>
        <w:rPr>
          <w:rFonts w:ascii="宋体" w:hAnsi="宋体" w:eastAsia="宋体" w:cs="宋体"/>
        </w:rPr>
      </w:pPr>
      <w:r>
        <w:rPr>
          <w:rFonts w:ascii="宋体" w:hAnsi="宋体" w:eastAsia="宋体" w:cs="宋体"/>
        </w:rPr>
        <w:t>本公司（联合体）郑重声明，根据《政府采购促进中小企业发展管理办法》（财库﹝2020﹞46 号）的规定，本公司 （联合体）参加</w:t>
      </w:r>
      <w:r>
        <w:rPr>
          <w:rFonts w:ascii="宋体" w:hAnsi="宋体" w:eastAsia="宋体" w:cs="宋体"/>
          <w:u w:val="single"/>
        </w:rPr>
        <w:t>（单位名称）</w:t>
      </w:r>
      <w:r>
        <w:rPr>
          <w:rFonts w:ascii="宋体" w:hAnsi="宋体" w:eastAsia="宋体" w:cs="宋体"/>
        </w:rPr>
        <w:t>的</w:t>
      </w:r>
      <w:r>
        <w:rPr>
          <w:rFonts w:ascii="宋体" w:hAnsi="宋体" w:eastAsia="宋体" w:cs="宋体"/>
          <w:u w:val="single"/>
        </w:rPr>
        <w:t>（项目名称）</w:t>
      </w:r>
      <w:r>
        <w:rPr>
          <w:rFonts w:ascii="宋体" w:hAnsi="宋体" w:eastAsia="宋体" w:cs="宋体"/>
        </w:rPr>
        <w:t>采购活动，</w:t>
      </w:r>
      <w:r>
        <w:rPr>
          <w:rFonts w:hint="eastAsia" w:ascii="宋体" w:hAnsi="宋体" w:eastAsia="宋体" w:cs="宋体"/>
        </w:rPr>
        <w:t>服务</w:t>
      </w:r>
      <w:r>
        <w:rPr>
          <w:rFonts w:ascii="宋体" w:hAnsi="宋体" w:eastAsia="宋体" w:cs="宋体"/>
        </w:rPr>
        <w:t>全部由符合政策要求的中小企业</w:t>
      </w:r>
      <w:r>
        <w:rPr>
          <w:rFonts w:hint="eastAsia" w:ascii="宋体" w:hAnsi="宋体" w:eastAsia="宋体" w:cs="宋体"/>
        </w:rPr>
        <w:t>承接</w:t>
      </w:r>
      <w:r>
        <w:rPr>
          <w:rFonts w:ascii="宋体" w:hAnsi="宋体" w:eastAsia="宋体" w:cs="宋体"/>
        </w:rPr>
        <w:t>。相关企业（含联合体中的中小企业、签订分包意向协议的中小企业） 的具体情况如下：</w:t>
      </w:r>
    </w:p>
    <w:p>
      <w:pPr>
        <w:spacing w:line="460" w:lineRule="exact"/>
        <w:ind w:firstLine="480"/>
        <w:rPr>
          <w:rFonts w:ascii="宋体" w:hAnsi="宋体" w:eastAsia="宋体" w:cs="宋体"/>
        </w:rPr>
      </w:pPr>
      <w:r>
        <w:rPr>
          <w:rFonts w:ascii="宋体" w:hAnsi="宋体" w:eastAsia="宋体" w:cs="宋体"/>
        </w:rPr>
        <w:t xml:space="preserve"> 1. </w:t>
      </w:r>
      <w:r>
        <w:rPr>
          <w:rFonts w:ascii="宋体" w:hAnsi="宋体" w:eastAsia="宋体" w:cs="宋体"/>
          <w:u w:val="single"/>
        </w:rPr>
        <w:t xml:space="preserve">（标的名称） </w:t>
      </w:r>
      <w:r>
        <w:rPr>
          <w:rFonts w:ascii="宋体" w:hAnsi="宋体" w:eastAsia="宋体" w:cs="宋体"/>
        </w:rPr>
        <w:t>，属于</w:t>
      </w:r>
      <w:r>
        <w:rPr>
          <w:rFonts w:ascii="宋体" w:hAnsi="宋体" w:eastAsia="宋体" w:cs="宋体"/>
          <w:u w:val="single"/>
        </w:rPr>
        <w:t>（采购文件中明确的所属行业） 行业</w:t>
      </w:r>
      <w:r>
        <w:rPr>
          <w:rFonts w:ascii="宋体" w:hAnsi="宋体" w:eastAsia="宋体" w:cs="宋体"/>
        </w:rPr>
        <w:t>；</w:t>
      </w:r>
      <w:r>
        <w:rPr>
          <w:rFonts w:hint="eastAsia" w:ascii="宋体" w:hAnsi="宋体" w:eastAsia="宋体" w:cs="宋体"/>
        </w:rPr>
        <w:t>承接企业</w:t>
      </w:r>
      <w:r>
        <w:rPr>
          <w:rFonts w:ascii="宋体" w:hAnsi="宋体" w:eastAsia="宋体" w:cs="宋体"/>
        </w:rPr>
        <w:t>为</w:t>
      </w:r>
      <w:r>
        <w:rPr>
          <w:rFonts w:ascii="宋体" w:hAnsi="宋体" w:eastAsia="宋体" w:cs="宋体"/>
          <w:u w:val="single"/>
        </w:rPr>
        <w:t>（企业名称）</w:t>
      </w:r>
      <w:r>
        <w:rPr>
          <w:rFonts w:ascii="宋体" w:hAnsi="宋体" w:eastAsia="宋体" w:cs="宋体"/>
        </w:rPr>
        <w:t>，从业人员</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人，营业收入为</w:t>
      </w:r>
      <w:r>
        <w:rPr>
          <w:rFonts w:hint="eastAsia" w:ascii="宋体" w:hAnsi="宋体" w:eastAsia="宋体" w:cs="宋体"/>
        </w:rPr>
        <w:t xml:space="preserve"> </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万元，资产总额为</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 xml:space="preserve">万元 </w:t>
      </w:r>
      <w:r>
        <w:rPr>
          <w:rFonts w:ascii="宋体" w:hAnsi="宋体" w:eastAsia="宋体" w:cs="宋体"/>
          <w:vertAlign w:val="superscript"/>
        </w:rPr>
        <w:t>1</w:t>
      </w:r>
      <w:r>
        <w:rPr>
          <w:rFonts w:ascii="宋体" w:hAnsi="宋体" w:eastAsia="宋体" w:cs="宋体"/>
        </w:rPr>
        <w:t>，属于</w:t>
      </w:r>
      <w:r>
        <w:rPr>
          <w:rFonts w:ascii="宋体" w:hAnsi="宋体" w:eastAsia="宋体" w:cs="宋体"/>
          <w:u w:val="single"/>
        </w:rPr>
        <w:t>（中型企业、小型企业、微型企业）</w:t>
      </w:r>
      <w:r>
        <w:rPr>
          <w:rFonts w:ascii="宋体" w:hAnsi="宋体" w:eastAsia="宋体" w:cs="宋体"/>
        </w:rPr>
        <w:t>；</w:t>
      </w:r>
    </w:p>
    <w:p>
      <w:pPr>
        <w:spacing w:line="460" w:lineRule="exact"/>
        <w:ind w:firstLine="480"/>
        <w:rPr>
          <w:rFonts w:ascii="宋体" w:hAnsi="宋体" w:eastAsia="宋体" w:cs="宋体"/>
        </w:rPr>
      </w:pPr>
      <w:r>
        <w:rPr>
          <w:rFonts w:ascii="宋体" w:hAnsi="宋体" w:eastAsia="宋体" w:cs="宋体"/>
        </w:rPr>
        <w:t xml:space="preserve">2. </w:t>
      </w:r>
      <w:r>
        <w:rPr>
          <w:rFonts w:ascii="宋体" w:hAnsi="宋体" w:eastAsia="宋体" w:cs="宋体"/>
          <w:u w:val="single"/>
        </w:rPr>
        <w:t xml:space="preserve">（标的名称） </w:t>
      </w:r>
      <w:r>
        <w:rPr>
          <w:rFonts w:ascii="宋体" w:hAnsi="宋体" w:eastAsia="宋体" w:cs="宋体"/>
        </w:rPr>
        <w:t>，属于</w:t>
      </w:r>
      <w:r>
        <w:rPr>
          <w:rFonts w:ascii="宋体" w:hAnsi="宋体" w:eastAsia="宋体" w:cs="宋体"/>
          <w:u w:val="single"/>
        </w:rPr>
        <w:t>（采购文件中明确的所属行业） 行业</w:t>
      </w:r>
      <w:r>
        <w:rPr>
          <w:rFonts w:ascii="宋体" w:hAnsi="宋体" w:eastAsia="宋体" w:cs="宋体"/>
        </w:rPr>
        <w:t>；</w:t>
      </w:r>
      <w:r>
        <w:rPr>
          <w:rFonts w:hint="eastAsia" w:ascii="宋体" w:hAnsi="宋体" w:eastAsia="宋体" w:cs="宋体"/>
        </w:rPr>
        <w:t>承接企业</w:t>
      </w:r>
      <w:r>
        <w:rPr>
          <w:rFonts w:ascii="宋体" w:hAnsi="宋体" w:eastAsia="宋体" w:cs="宋体"/>
        </w:rPr>
        <w:t>为</w:t>
      </w:r>
      <w:r>
        <w:rPr>
          <w:rFonts w:ascii="宋体" w:hAnsi="宋体" w:eastAsia="宋体" w:cs="宋体"/>
          <w:u w:val="single"/>
        </w:rPr>
        <w:t>（企业名称）</w:t>
      </w:r>
      <w:r>
        <w:rPr>
          <w:rFonts w:ascii="宋体" w:hAnsi="宋体" w:eastAsia="宋体" w:cs="宋体"/>
        </w:rPr>
        <w:t>，从业人员</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人，营业收入为</w:t>
      </w:r>
      <w:r>
        <w:rPr>
          <w:rFonts w:hint="eastAsia" w:ascii="宋体" w:hAnsi="宋体" w:eastAsia="宋体" w:cs="宋体"/>
        </w:rPr>
        <w:t xml:space="preserve"> </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万元，资产总额为</w:t>
      </w:r>
      <w:r>
        <w:rPr>
          <w:rFonts w:ascii="宋体" w:hAnsi="宋体" w:eastAsia="宋体" w:cs="宋体"/>
          <w:u w:val="single"/>
        </w:rPr>
        <w:t xml:space="preserve"> </w:t>
      </w:r>
      <w:r>
        <w:rPr>
          <w:rFonts w:hint="eastAsia" w:ascii="宋体" w:hAnsi="宋体" w:eastAsia="宋体" w:cs="宋体"/>
          <w:u w:val="single"/>
        </w:rPr>
        <w:t xml:space="preserve">  </w:t>
      </w:r>
      <w:r>
        <w:rPr>
          <w:rFonts w:ascii="宋体" w:hAnsi="宋体" w:eastAsia="宋体" w:cs="宋体"/>
        </w:rPr>
        <w:t xml:space="preserve">万元 </w:t>
      </w:r>
      <w:r>
        <w:rPr>
          <w:rFonts w:ascii="宋体" w:hAnsi="宋体" w:eastAsia="宋体" w:cs="宋体"/>
          <w:vertAlign w:val="superscript"/>
        </w:rPr>
        <w:t>1</w:t>
      </w:r>
      <w:r>
        <w:rPr>
          <w:rFonts w:ascii="宋体" w:hAnsi="宋体" w:eastAsia="宋体" w:cs="宋体"/>
        </w:rPr>
        <w:t>，属于</w:t>
      </w:r>
      <w:r>
        <w:rPr>
          <w:rFonts w:ascii="宋体" w:hAnsi="宋体" w:eastAsia="宋体" w:cs="宋体"/>
          <w:u w:val="single"/>
        </w:rPr>
        <w:t>（中型企业、小型企业、微型企业）</w:t>
      </w:r>
      <w:r>
        <w:rPr>
          <w:rFonts w:ascii="宋体" w:hAnsi="宋体" w:eastAsia="宋体" w:cs="宋体"/>
        </w:rPr>
        <w:t>；</w:t>
      </w:r>
    </w:p>
    <w:p>
      <w:pPr>
        <w:spacing w:line="460" w:lineRule="exact"/>
        <w:ind w:firstLine="480"/>
        <w:rPr>
          <w:rFonts w:ascii="宋体" w:hAnsi="宋体" w:eastAsia="宋体" w:cs="宋体"/>
        </w:rPr>
      </w:pPr>
      <w:r>
        <w:rPr>
          <w:rFonts w:ascii="宋体" w:hAnsi="宋体" w:eastAsia="宋体" w:cs="宋体"/>
        </w:rPr>
        <w:t xml:space="preserve"> …… </w:t>
      </w:r>
    </w:p>
    <w:p>
      <w:pPr>
        <w:spacing w:line="460" w:lineRule="exact"/>
        <w:ind w:firstLine="480"/>
        <w:rPr>
          <w:rFonts w:ascii="宋体" w:hAnsi="宋体" w:eastAsia="宋体" w:cs="宋体"/>
        </w:rPr>
      </w:pPr>
      <w:r>
        <w:rPr>
          <w:rFonts w:ascii="宋体" w:hAnsi="宋体" w:eastAsia="宋体" w:cs="宋体"/>
        </w:rPr>
        <w:t>以上企业，不属于大企业的分支机构，不存在控股股东为大企业的情形，也不存在与大企业的负责人为同一人的情形。</w:t>
      </w:r>
    </w:p>
    <w:p>
      <w:pPr>
        <w:spacing w:line="460" w:lineRule="exact"/>
        <w:ind w:firstLine="480"/>
        <w:rPr>
          <w:rFonts w:ascii="宋体" w:hAnsi="宋体" w:eastAsia="宋体" w:cs="宋体"/>
        </w:rPr>
      </w:pPr>
      <w:r>
        <w:rPr>
          <w:rFonts w:ascii="宋体" w:hAnsi="宋体" w:eastAsia="宋体" w:cs="宋体"/>
        </w:rPr>
        <w:t>本企业对上述声明内容的真实性负责。如有虚假，将依 法承担相应责任。</w:t>
      </w:r>
    </w:p>
    <w:p>
      <w:pPr>
        <w:spacing w:line="460" w:lineRule="exact"/>
        <w:ind w:firstLine="480"/>
        <w:jc w:val="center"/>
        <w:rPr>
          <w:rFonts w:hint="eastAsia" w:ascii="宋体" w:hAnsi="宋体" w:eastAsia="宋体" w:cs="宋体"/>
        </w:rPr>
      </w:pPr>
      <w:r>
        <w:rPr>
          <w:rFonts w:hint="eastAsia" w:ascii="宋体" w:hAnsi="宋体" w:eastAsia="宋体" w:cs="宋体"/>
        </w:rPr>
        <w:t xml:space="preserve">                           </w:t>
      </w:r>
    </w:p>
    <w:p>
      <w:pPr>
        <w:spacing w:line="460" w:lineRule="exact"/>
        <w:ind w:firstLine="480"/>
        <w:jc w:val="center"/>
        <w:rPr>
          <w:rFonts w:hint="eastAsia" w:ascii="宋体" w:hAnsi="宋体" w:eastAsia="宋体" w:cs="宋体"/>
        </w:rPr>
      </w:pPr>
    </w:p>
    <w:p>
      <w:pPr>
        <w:spacing w:line="460" w:lineRule="exact"/>
        <w:ind w:firstLine="480"/>
        <w:jc w:val="center"/>
        <w:rPr>
          <w:rFonts w:ascii="宋体" w:hAnsi="宋体" w:eastAsia="宋体" w:cs="宋体"/>
        </w:rPr>
      </w:pPr>
      <w:r>
        <w:rPr>
          <w:rFonts w:hint="eastAsia" w:ascii="宋体" w:hAnsi="宋体" w:eastAsia="宋体" w:cs="宋体"/>
        </w:rPr>
        <w:t xml:space="preserve">                         </w:t>
      </w:r>
      <w:r>
        <w:rPr>
          <w:rFonts w:ascii="宋体" w:hAnsi="宋体" w:eastAsia="宋体" w:cs="宋体"/>
        </w:rPr>
        <w:t xml:space="preserve">企业名称（盖章）： </w:t>
      </w:r>
    </w:p>
    <w:p>
      <w:pPr>
        <w:spacing w:line="460" w:lineRule="exact"/>
        <w:ind w:firstLine="480"/>
        <w:jc w:val="center"/>
        <w:rPr>
          <w:rFonts w:hint="eastAsia" w:ascii="宋体" w:hAnsi="宋体" w:eastAsia="宋体" w:cs="宋体"/>
          <w:u w:val="single"/>
        </w:rPr>
      </w:pPr>
      <w:r>
        <w:rPr>
          <w:rFonts w:hint="eastAsia" w:ascii="宋体" w:hAnsi="宋体" w:eastAsia="宋体" w:cs="宋体"/>
        </w:rPr>
        <w:t xml:space="preserve">               </w:t>
      </w:r>
      <w:r>
        <w:rPr>
          <w:rFonts w:ascii="宋体" w:hAnsi="宋体" w:eastAsia="宋体" w:cs="宋体"/>
        </w:rPr>
        <w:t xml:space="preserve">日 期： </w:t>
      </w:r>
    </w:p>
    <w:p>
      <w:pPr>
        <w:spacing w:line="460" w:lineRule="exact"/>
        <w:ind w:firstLine="240" w:firstLineChars="100"/>
        <w:rPr>
          <w:rFonts w:hint="eastAsia" w:ascii="宋体" w:hAnsi="宋体" w:eastAsia="宋体" w:cs="宋体"/>
          <w:u w:val="single"/>
        </w:rPr>
      </w:pPr>
      <w:r>
        <w:rPr>
          <w:rFonts w:hint="eastAsia" w:ascii="宋体" w:hAnsi="宋体" w:cs="宋体"/>
          <w:u w:val="single"/>
        </w:rPr>
        <w:t xml:space="preserve">                     .      </w:t>
      </w:r>
    </w:p>
    <w:p>
      <w:pPr>
        <w:spacing w:line="460" w:lineRule="exact"/>
        <w:ind w:firstLine="360"/>
        <w:rPr>
          <w:rFonts w:ascii="宋体" w:hAnsi="宋体" w:eastAsia="宋体" w:cs="宋体"/>
          <w:sz w:val="18"/>
          <w:szCs w:val="18"/>
        </w:rPr>
      </w:pPr>
      <w:r>
        <w:rPr>
          <w:rFonts w:ascii="宋体" w:hAnsi="宋体" w:eastAsia="宋体" w:cs="宋体"/>
          <w:sz w:val="18"/>
          <w:szCs w:val="18"/>
          <w:vertAlign w:val="superscript"/>
        </w:rPr>
        <w:t>1</w:t>
      </w:r>
      <w:r>
        <w:rPr>
          <w:rFonts w:ascii="宋体" w:hAnsi="宋体" w:eastAsia="宋体" w:cs="宋体"/>
          <w:sz w:val="18"/>
          <w:szCs w:val="18"/>
        </w:rPr>
        <w:t>从业人员、营业收入、资产总额填报上一年度数据，无上一年度数据的新成立企业可不填报。</w:t>
      </w:r>
    </w:p>
    <w:p>
      <w:pPr>
        <w:pStyle w:val="73"/>
        <w:ind w:firstLine="0" w:firstLineChars="0"/>
        <w:rPr>
          <w:rFonts w:hint="eastAsia"/>
        </w:rPr>
      </w:pPr>
    </w:p>
    <w:p>
      <w:pPr>
        <w:pStyle w:val="73"/>
        <w:ind w:firstLine="0" w:firstLineChars="0"/>
        <w:rPr>
          <w:rFonts w:hint="eastAsia"/>
        </w:rPr>
      </w:pPr>
    </w:p>
    <w:p>
      <w:pPr>
        <w:pStyle w:val="73"/>
        <w:ind w:firstLine="0" w:firstLineChars="0"/>
        <w:rPr>
          <w:rFonts w:hint="eastAsia"/>
        </w:rPr>
      </w:pPr>
    </w:p>
    <w:p>
      <w:pPr>
        <w:widowControl/>
        <w:numPr>
          <w:ilvl w:val="0"/>
          <w:numId w:val="11"/>
        </w:numPr>
        <w:spacing w:before="100" w:beforeAutospacing="1" w:after="100" w:afterAutospacing="1" w:line="450" w:lineRule="atLeast"/>
        <w:ind w:firstLine="0" w:firstLineChars="0"/>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残疾人福利性单位声明函</w:t>
      </w:r>
    </w:p>
    <w:p>
      <w:pPr>
        <w:widowControl/>
        <w:spacing w:before="100" w:beforeAutospacing="1" w:after="100" w:afterAutospacing="1" w:line="450" w:lineRule="atLeast"/>
        <w:ind w:firstLine="0" w:firstLineChars="0"/>
        <w:jc w:val="center"/>
        <w:rPr>
          <w:rFonts w:hint="eastAsia" w:ascii="宋体" w:hAnsi="宋体" w:eastAsia="宋体" w:cs="宋体"/>
          <w:b/>
          <w:bCs/>
          <w:kern w:val="0"/>
          <w:sz w:val="30"/>
          <w:szCs w:val="30"/>
        </w:rPr>
      </w:pPr>
      <w:r>
        <w:rPr>
          <w:rFonts w:hint="eastAsia" w:ascii="宋体" w:hAnsi="宋体" w:eastAsia="宋体" w:cs="宋体"/>
        </w:rPr>
        <w:t>（分标段编制）</w:t>
      </w:r>
    </w:p>
    <w:p>
      <w:pPr>
        <w:spacing w:line="360" w:lineRule="auto"/>
        <w:ind w:firstLine="504"/>
        <w:rPr>
          <w:rFonts w:hint="eastAsia" w:ascii="宋体" w:hAnsi="宋体" w:eastAsia="宋体" w:cs="宋体"/>
          <w:spacing w:val="6"/>
        </w:rPr>
      </w:pPr>
      <w:r>
        <w:rPr>
          <w:rFonts w:hint="eastAsia" w:ascii="宋体" w:hAnsi="宋体" w:eastAsia="宋体" w:cs="宋体"/>
          <w:spacing w:val="6"/>
        </w:rPr>
        <w:t>项目名称：</w:t>
      </w:r>
      <w:r>
        <w:rPr>
          <w:rFonts w:hint="eastAsia" w:ascii="宋体" w:hAnsi="宋体" w:eastAsia="宋体" w:cs="宋体"/>
          <w:bCs/>
          <w:u w:val="single"/>
        </w:rPr>
        <w:t>丰县教育局学生课桌凳、宿舍床、储物柜等家具采购项目</w:t>
      </w:r>
    </w:p>
    <w:p>
      <w:pPr>
        <w:spacing w:line="360" w:lineRule="auto"/>
        <w:ind w:firstLine="504"/>
        <w:rPr>
          <w:rFonts w:hint="eastAsia" w:ascii="宋体" w:hAnsi="宋体" w:eastAsia="宋体" w:cs="宋体"/>
          <w:spacing w:val="6"/>
        </w:rPr>
      </w:pPr>
      <w:r>
        <w:rPr>
          <w:rFonts w:hint="eastAsia" w:ascii="宋体" w:hAnsi="宋体" w:eastAsia="宋体" w:cs="宋体"/>
          <w:spacing w:val="6"/>
        </w:rPr>
        <w:t>项目编号：</w:t>
      </w:r>
      <w:r>
        <w:rPr>
          <w:rFonts w:hint="eastAsia" w:ascii="宋体" w:hAnsi="宋体" w:eastAsia="宋体" w:cs="宋体"/>
          <w:bCs/>
          <w:color w:val="000000"/>
          <w:kern w:val="0"/>
          <w:u w:val="single"/>
        </w:rPr>
        <w:t>丰采招G（2021）07016</w:t>
      </w:r>
    </w:p>
    <w:p>
      <w:pPr>
        <w:spacing w:line="588" w:lineRule="exact"/>
        <w:ind w:firstLine="504"/>
        <w:rPr>
          <w:rFonts w:hint="eastAsia" w:ascii="宋体" w:hAnsi="宋体" w:eastAsia="宋体" w:cs="宋体"/>
          <w:spacing w:val="6"/>
        </w:rPr>
      </w:pPr>
      <w:r>
        <w:rPr>
          <w:rFonts w:hint="eastAsia" w:ascii="宋体" w:hAnsi="宋体" w:eastAsia="宋体" w:cs="宋体"/>
          <w:spacing w:val="6"/>
        </w:rPr>
        <w:t>本单位郑重声明，根据《财政部 民政部 中国残疾人联合会关于促进残疾人就业政府采购政策的通知》（财库</w:t>
      </w:r>
      <w:r>
        <w:rPr>
          <w:rFonts w:hint="eastAsia" w:ascii="宋体" w:hAnsi="宋体" w:eastAsia="宋体" w:cs="宋体"/>
        </w:rPr>
        <w:t>〔2017〕141</w:t>
      </w:r>
      <w:r>
        <w:rPr>
          <w:rFonts w:hint="eastAsia" w:ascii="宋体" w:hAnsi="宋体" w:eastAsia="宋体" w:cs="宋体"/>
          <w:spacing w:val="6"/>
        </w:rPr>
        <w:t>号）的规定，本单位为符合条件的残疾人福利性单位，且本单位参加</w:t>
      </w:r>
      <w:r>
        <w:rPr>
          <w:rFonts w:hint="eastAsia" w:ascii="宋体" w:hAnsi="宋体" w:eastAsia="宋体" w:cs="宋体"/>
          <w:kern w:val="0"/>
        </w:rPr>
        <w:t>______</w:t>
      </w:r>
      <w:r>
        <w:rPr>
          <w:rFonts w:hint="eastAsia" w:ascii="宋体" w:hAnsi="宋体" w:eastAsia="宋体" w:cs="宋体"/>
          <w:spacing w:val="6"/>
        </w:rPr>
        <w:t>单位的</w:t>
      </w:r>
      <w:r>
        <w:rPr>
          <w:rFonts w:hint="eastAsia" w:ascii="宋体" w:hAnsi="宋体" w:eastAsia="宋体" w:cs="宋体"/>
          <w:kern w:val="0"/>
        </w:rPr>
        <w:t>______</w:t>
      </w:r>
      <w:r>
        <w:rPr>
          <w:rFonts w:hint="eastAsia" w:ascii="宋体" w:hAnsi="宋体" w:eastAsia="宋体" w:cs="宋体"/>
          <w:spacing w:val="6"/>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hint="eastAsia" w:ascii="宋体" w:hAnsi="宋体" w:eastAsia="宋体" w:cs="宋体"/>
          <w:spacing w:val="6"/>
        </w:rPr>
      </w:pPr>
      <w:r>
        <w:rPr>
          <w:rFonts w:hint="eastAsia" w:ascii="宋体" w:hAnsi="宋体" w:eastAsia="宋体" w:cs="宋体"/>
          <w:spacing w:val="6"/>
        </w:rPr>
        <w:t>本单位对上述声明的真实性负责。如有虚假，将依法承担相应责任。</w:t>
      </w:r>
    </w:p>
    <w:p>
      <w:pPr>
        <w:spacing w:line="588" w:lineRule="exact"/>
        <w:ind w:firstLine="504"/>
        <w:rPr>
          <w:rFonts w:hint="eastAsia" w:ascii="宋体" w:hAnsi="宋体" w:eastAsia="宋体" w:cs="宋体"/>
          <w:spacing w:val="6"/>
        </w:rPr>
      </w:pPr>
    </w:p>
    <w:p>
      <w:pPr>
        <w:spacing w:line="588" w:lineRule="exact"/>
        <w:ind w:firstLine="504"/>
        <w:rPr>
          <w:rFonts w:hint="eastAsia" w:ascii="宋体" w:hAnsi="宋体" w:eastAsia="宋体" w:cs="宋体"/>
          <w:spacing w:val="6"/>
        </w:rPr>
      </w:pPr>
    </w:p>
    <w:p>
      <w:pPr>
        <w:spacing w:line="300" w:lineRule="auto"/>
        <w:ind w:firstLine="3600" w:firstLineChars="1500"/>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（盖单位公章）</w:t>
      </w:r>
    </w:p>
    <w:p>
      <w:pPr>
        <w:spacing w:line="300" w:lineRule="auto"/>
        <w:ind w:firstLine="480"/>
        <w:rPr>
          <w:rFonts w:hint="eastAsia" w:ascii="宋体" w:hAnsi="宋体" w:eastAsia="宋体" w:cs="宋体"/>
        </w:rPr>
      </w:pPr>
      <w:r>
        <w:rPr>
          <w:rFonts w:hint="eastAsia" w:ascii="宋体" w:hAnsi="宋体" w:eastAsia="宋体" w:cs="宋体"/>
        </w:rPr>
        <w:t xml:space="preserve">                          投标人授权代表：</w:t>
      </w:r>
      <w:r>
        <w:rPr>
          <w:rFonts w:hint="eastAsia" w:ascii="宋体" w:hAnsi="宋体" w:eastAsia="宋体" w:cs="宋体"/>
          <w:u w:val="single"/>
        </w:rPr>
        <w:t xml:space="preserve">           </w:t>
      </w:r>
      <w:r>
        <w:rPr>
          <w:rFonts w:hint="eastAsia" w:ascii="宋体" w:hAnsi="宋体" w:eastAsia="宋体" w:cs="宋体"/>
        </w:rPr>
        <w:t xml:space="preserve">（签字或盖章）  </w:t>
      </w:r>
    </w:p>
    <w:p>
      <w:pPr>
        <w:spacing w:line="360" w:lineRule="auto"/>
        <w:ind w:firstLine="3600" w:firstLineChars="1500"/>
        <w:rPr>
          <w:rFonts w:hint="eastAsia" w:ascii="宋体" w:hAnsi="宋体" w:eastAsia="宋体" w:cs="宋体"/>
        </w:rPr>
      </w:pPr>
      <w:r>
        <w:rPr>
          <w:rFonts w:hint="eastAsia" w:ascii="宋体" w:hAnsi="宋体" w:eastAsia="宋体" w:cs="宋体"/>
        </w:rPr>
        <w:t>日期：   年  月  日</w:t>
      </w:r>
    </w:p>
    <w:p>
      <w:pPr>
        <w:pStyle w:val="6"/>
        <w:tabs>
          <w:tab w:val="left" w:pos="1260"/>
        </w:tabs>
        <w:ind w:left="0" w:firstLine="0"/>
        <w:rPr>
          <w:rFonts w:hint="eastAsia" w:ascii="宋体" w:cs="宋体"/>
          <w:sz w:val="28"/>
          <w:szCs w:val="28"/>
        </w:rPr>
      </w:pPr>
    </w:p>
    <w:p>
      <w:pPr>
        <w:pStyle w:val="6"/>
        <w:tabs>
          <w:tab w:val="left" w:pos="1260"/>
        </w:tabs>
        <w:ind w:left="0" w:firstLine="0"/>
        <w:rPr>
          <w:rFonts w:hint="eastAsia" w:ascii="宋体" w:cs="宋体"/>
          <w:sz w:val="28"/>
          <w:szCs w:val="28"/>
        </w:rPr>
      </w:pPr>
    </w:p>
    <w:p>
      <w:pPr>
        <w:pStyle w:val="6"/>
        <w:tabs>
          <w:tab w:val="left" w:pos="1260"/>
        </w:tabs>
        <w:ind w:left="0" w:firstLine="0"/>
        <w:rPr>
          <w:rFonts w:hint="eastAsia" w:ascii="宋体" w:cs="宋体"/>
          <w:sz w:val="28"/>
          <w:szCs w:val="28"/>
        </w:rPr>
      </w:pPr>
    </w:p>
    <w:p>
      <w:pPr>
        <w:ind w:firstLine="562"/>
        <w:rPr>
          <w:rFonts w:hint="eastAsia" w:ascii="宋体" w:cs="宋体"/>
          <w:b/>
          <w:sz w:val="28"/>
          <w:szCs w:val="28"/>
        </w:rPr>
      </w:pPr>
    </w:p>
    <w:p>
      <w:pPr>
        <w:pStyle w:val="73"/>
        <w:ind w:firstLine="420"/>
        <w:rPr>
          <w:rFonts w:hint="eastAsia"/>
        </w:rPr>
      </w:pPr>
    </w:p>
    <w:p>
      <w:pPr>
        <w:ind w:firstLine="480"/>
        <w:jc w:val="center"/>
        <w:rPr>
          <w:rFonts w:hint="eastAsia" w:ascii="宋体" w:hAnsi="宋体" w:eastAsia="宋体" w:cs="宋体"/>
        </w:rPr>
      </w:pPr>
    </w:p>
    <w:p>
      <w:pPr>
        <w:ind w:firstLine="480"/>
        <w:jc w:val="center"/>
        <w:rPr>
          <w:rFonts w:hint="eastAsia" w:ascii="宋体" w:hAnsi="宋体" w:eastAsia="宋体" w:cs="宋体"/>
        </w:rPr>
      </w:pPr>
    </w:p>
    <w:p>
      <w:pPr>
        <w:pStyle w:val="73"/>
        <w:ind w:firstLine="0" w:firstLineChars="0"/>
        <w:rPr>
          <w:rFonts w:hint="eastAsia" w:ascii="宋体" w:hAnsi="宋体" w:eastAsia="宋体" w:cs="宋体"/>
        </w:rPr>
      </w:pPr>
    </w:p>
    <w:p>
      <w:pPr>
        <w:pStyle w:val="73"/>
        <w:ind w:firstLine="0" w:firstLineChars="0"/>
        <w:rPr>
          <w:rFonts w:hint="eastAsia" w:ascii="宋体" w:hAnsi="宋体" w:eastAsia="宋体" w:cs="宋体"/>
        </w:rPr>
      </w:pPr>
    </w:p>
    <w:p>
      <w:pPr>
        <w:spacing w:line="360" w:lineRule="auto"/>
        <w:ind w:firstLine="602"/>
        <w:rPr>
          <w:rFonts w:hint="eastAsia" w:ascii="宋体" w:hAnsi="宋体" w:eastAsia="宋体" w:cs="宋体"/>
          <w:b/>
          <w:bCs/>
          <w:sz w:val="30"/>
          <w:szCs w:val="30"/>
        </w:rPr>
      </w:pPr>
      <w:r>
        <w:rPr>
          <w:rFonts w:hint="eastAsia" w:ascii="宋体" w:hAnsi="宋体" w:eastAsia="宋体" w:cs="宋体"/>
          <w:b/>
          <w:bCs/>
          <w:sz w:val="30"/>
          <w:szCs w:val="30"/>
        </w:rPr>
        <w:t>10.具备履行合同所必需的设备和专业技术能力的书面声明</w:t>
      </w:r>
    </w:p>
    <w:p>
      <w:pPr>
        <w:spacing w:line="500" w:lineRule="exact"/>
        <w:ind w:firstLine="2160" w:firstLineChars="900"/>
        <w:rPr>
          <w:rFonts w:hint="eastAsia" w:ascii="宋体" w:hAnsi="宋体" w:eastAsia="宋体" w:cs="宋体"/>
          <w:bCs/>
          <w:color w:val="000000"/>
          <w:kern w:val="0"/>
          <w:u w:val="single"/>
        </w:rPr>
      </w:pPr>
      <w:r>
        <w:rPr>
          <w:rFonts w:hint="eastAsia" w:ascii="宋体" w:hAnsi="宋体" w:eastAsia="宋体" w:cs="宋体"/>
          <w:color w:val="000000"/>
        </w:rPr>
        <w:t>项目编号：</w:t>
      </w:r>
      <w:r>
        <w:rPr>
          <w:rFonts w:hint="eastAsia" w:ascii="宋体" w:hAnsi="宋体" w:eastAsia="宋体" w:cs="宋体"/>
          <w:bCs/>
          <w:color w:val="000000"/>
          <w:kern w:val="0"/>
          <w:u w:val="single"/>
        </w:rPr>
        <w:t>丰采招G（2021）07016</w:t>
      </w:r>
    </w:p>
    <w:p>
      <w:pPr>
        <w:pStyle w:val="18"/>
        <w:ind w:firstLine="480"/>
        <w:rPr>
          <w:rFonts w:hint="eastAsia" w:ascii="宋体" w:hAnsi="宋体" w:cs="宋体"/>
        </w:rPr>
      </w:pPr>
    </w:p>
    <w:p>
      <w:pPr>
        <w:pStyle w:val="14"/>
        <w:spacing w:line="460" w:lineRule="exact"/>
        <w:ind w:firstLine="480"/>
        <w:rPr>
          <w:rFonts w:hint="eastAsia" w:ascii="宋体" w:hAnsi="宋体" w:cs="宋体"/>
        </w:rPr>
      </w:pPr>
      <w:r>
        <w:rPr>
          <w:rFonts w:hint="eastAsia" w:ascii="宋体" w:hAnsi="宋体" w:cs="宋体"/>
        </w:rPr>
        <w:t>我单位郑重声明：我单位具备履行本项采购合同所必需的设备和专业技术能力，为履行本项采购合同我单位具备如下主要设备和主要专业技术能力：</w:t>
      </w:r>
    </w:p>
    <w:p>
      <w:pPr>
        <w:spacing w:line="460" w:lineRule="exact"/>
        <w:ind w:firstLine="480"/>
        <w:rPr>
          <w:rFonts w:hint="eastAsia" w:ascii="宋体" w:hAnsi="宋体" w:eastAsia="宋体" w:cs="宋体"/>
        </w:rPr>
      </w:pPr>
      <w:r>
        <w:rPr>
          <w:rFonts w:hint="eastAsia" w:ascii="宋体" w:hAnsi="宋体" w:eastAsia="宋体" w:cs="宋体"/>
        </w:rPr>
        <w:t>主要设备：</w:t>
      </w:r>
    </w:p>
    <w:p>
      <w:pPr>
        <w:spacing w:line="460" w:lineRule="exact"/>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w:t>
      </w:r>
    </w:p>
    <w:p>
      <w:pPr>
        <w:spacing w:line="460" w:lineRule="exact"/>
        <w:ind w:firstLine="480"/>
        <w:rPr>
          <w:rFonts w:hint="eastAsia" w:ascii="宋体" w:hAnsi="宋体" w:eastAsia="宋体" w:cs="宋体"/>
        </w:rPr>
      </w:pPr>
      <w:r>
        <w:rPr>
          <w:rFonts w:hint="eastAsia" w:ascii="宋体" w:hAnsi="宋体" w:eastAsia="宋体" w:cs="宋体"/>
        </w:rPr>
        <w:t>主要专业技术能力：</w:t>
      </w:r>
    </w:p>
    <w:p>
      <w:pPr>
        <w:spacing w:line="460" w:lineRule="exact"/>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u w:val="single"/>
        </w:rPr>
        <w:t xml:space="preserve">                          </w:t>
      </w:r>
      <w:r>
        <w:rPr>
          <w:rFonts w:hint="eastAsia" w:ascii="宋体" w:hAnsi="宋体" w:eastAsia="宋体" w:cs="宋体"/>
        </w:rPr>
        <w:t xml:space="preserve"> （证明材料复印件附后）</w:t>
      </w:r>
    </w:p>
    <w:p>
      <w:pPr>
        <w:spacing w:line="460" w:lineRule="exact"/>
        <w:ind w:firstLine="480"/>
        <w:rPr>
          <w:rFonts w:hint="eastAsia" w:ascii="宋体" w:hAnsi="宋体" w:eastAsia="宋体" w:cs="宋体"/>
        </w:rPr>
      </w:pPr>
      <w:r>
        <w:rPr>
          <w:rFonts w:hint="eastAsia" w:ascii="宋体" w:hAnsi="宋体" w:eastAsia="宋体" w:cs="宋体"/>
        </w:rPr>
        <w:t>…………</w:t>
      </w:r>
    </w:p>
    <w:p>
      <w:pPr>
        <w:pStyle w:val="18"/>
        <w:ind w:firstLine="480"/>
        <w:jc w:val="left"/>
        <w:rPr>
          <w:rFonts w:hint="eastAsia" w:ascii="宋体" w:hAnsi="宋体" w:cs="宋体"/>
        </w:rPr>
      </w:pPr>
    </w:p>
    <w:p>
      <w:pPr>
        <w:pStyle w:val="18"/>
        <w:ind w:firstLine="480"/>
        <w:jc w:val="left"/>
        <w:rPr>
          <w:rFonts w:hint="eastAsia" w:ascii="宋体" w:hAnsi="宋体" w:cs="宋体"/>
        </w:rPr>
      </w:pPr>
      <w:r>
        <w:rPr>
          <w:rFonts w:hint="eastAsia" w:ascii="宋体" w:hAnsi="宋体" w:cs="宋体"/>
        </w:rPr>
        <w:t>特此声明</w:t>
      </w:r>
    </w:p>
    <w:p>
      <w:pPr>
        <w:pStyle w:val="18"/>
        <w:ind w:firstLine="480"/>
        <w:jc w:val="left"/>
        <w:rPr>
          <w:rFonts w:hint="eastAsia" w:ascii="宋体" w:hAnsi="宋体" w:cs="宋体"/>
        </w:rPr>
      </w:pPr>
    </w:p>
    <w:p>
      <w:pPr>
        <w:pStyle w:val="18"/>
        <w:ind w:firstLine="480"/>
        <w:jc w:val="left"/>
        <w:rPr>
          <w:rFonts w:hint="eastAsia" w:ascii="宋体" w:hAnsi="宋体" w:cs="宋体"/>
        </w:rPr>
      </w:pPr>
      <w:r>
        <w:rPr>
          <w:rFonts w:hint="eastAsia" w:ascii="宋体" w:hAnsi="宋体" w:cs="宋体"/>
        </w:rPr>
        <w:t>我单位对上述声明的真实性负责，如有虚假，将依法承担相应责任。</w:t>
      </w:r>
    </w:p>
    <w:p>
      <w:pPr>
        <w:pStyle w:val="18"/>
        <w:ind w:firstLine="480"/>
        <w:jc w:val="left"/>
        <w:rPr>
          <w:rFonts w:hint="eastAsia" w:ascii="宋体" w:hAnsi="宋体" w:cs="宋体"/>
        </w:rPr>
      </w:pPr>
    </w:p>
    <w:p>
      <w:pPr>
        <w:spacing w:line="400" w:lineRule="exact"/>
        <w:ind w:firstLine="480"/>
        <w:rPr>
          <w:rFonts w:hint="eastAsia" w:ascii="宋体" w:hAnsi="宋体" w:eastAsia="宋体" w:cs="宋体"/>
        </w:rPr>
      </w:pPr>
    </w:p>
    <w:p>
      <w:pPr>
        <w:spacing w:line="400" w:lineRule="exact"/>
        <w:ind w:firstLine="480"/>
        <w:jc w:val="left"/>
        <w:rPr>
          <w:rFonts w:hint="eastAsia" w:ascii="宋体" w:hAnsi="宋体" w:eastAsia="宋体" w:cs="宋体"/>
        </w:rPr>
      </w:pPr>
      <w:r>
        <w:rPr>
          <w:rFonts w:hint="eastAsia" w:ascii="宋体" w:hAnsi="宋体" w:eastAsia="宋体" w:cs="宋体"/>
        </w:rPr>
        <w:t>投标人名称（公章）： ____________________</w:t>
      </w:r>
    </w:p>
    <w:p>
      <w:pPr>
        <w:pStyle w:val="27"/>
        <w:spacing w:line="400" w:lineRule="exact"/>
        <w:ind w:firstLine="480"/>
        <w:rPr>
          <w:rFonts w:hint="eastAsia" w:ascii="宋体" w:hAnsi="宋体" w:cs="宋体"/>
          <w:sz w:val="24"/>
          <w:szCs w:val="24"/>
        </w:rPr>
      </w:pPr>
    </w:p>
    <w:p>
      <w:pPr>
        <w:spacing w:line="400" w:lineRule="exact"/>
        <w:ind w:firstLine="480"/>
        <w:jc w:val="left"/>
        <w:rPr>
          <w:rFonts w:hint="eastAsia" w:ascii="宋体" w:hAnsi="宋体" w:eastAsia="宋体" w:cs="宋体"/>
        </w:rPr>
      </w:pPr>
      <w:r>
        <w:rPr>
          <w:rFonts w:hint="eastAsia" w:ascii="宋体" w:hAnsi="宋体" w:eastAsia="宋体" w:cs="宋体"/>
        </w:rPr>
        <w:t>投标人授权代表（签字或盖章）：___________</w:t>
      </w:r>
    </w:p>
    <w:p>
      <w:pPr>
        <w:spacing w:line="400" w:lineRule="exact"/>
        <w:ind w:firstLine="480"/>
        <w:jc w:val="left"/>
        <w:rPr>
          <w:rFonts w:hint="eastAsia" w:ascii="宋体" w:hAnsi="宋体" w:eastAsia="宋体" w:cs="宋体"/>
        </w:rPr>
      </w:pPr>
    </w:p>
    <w:p>
      <w:pPr>
        <w:spacing w:line="10" w:lineRule="atLeast"/>
        <w:ind w:firstLine="480"/>
        <w:rPr>
          <w:rFonts w:hint="eastAsia" w:ascii="宋体" w:hAnsi="宋体" w:eastAsia="宋体" w:cs="宋体"/>
          <w:b/>
          <w:color w:val="000000"/>
          <w:sz w:val="28"/>
          <w:szCs w:val="28"/>
        </w:rPr>
      </w:pPr>
      <w:r>
        <w:rPr>
          <w:rFonts w:hint="eastAsia" w:ascii="宋体" w:hAnsi="宋体" w:eastAsia="宋体" w:cs="宋体"/>
        </w:rPr>
        <w:t>日期：      年    月    日</w:t>
      </w:r>
    </w:p>
    <w:p>
      <w:pPr>
        <w:spacing w:line="10" w:lineRule="atLeast"/>
        <w:ind w:firstLine="562"/>
        <w:rPr>
          <w:rFonts w:hint="eastAsia" w:ascii="宋体" w:hAnsi="宋体" w:eastAsia="宋体" w:cs="宋体"/>
          <w:b/>
          <w:color w:val="000000"/>
          <w:sz w:val="28"/>
          <w:szCs w:val="28"/>
        </w:rPr>
      </w:pPr>
    </w:p>
    <w:p>
      <w:pPr>
        <w:spacing w:line="10" w:lineRule="atLeast"/>
        <w:ind w:firstLine="562"/>
        <w:rPr>
          <w:rFonts w:hint="eastAsia" w:ascii="宋体" w:hAnsi="宋体" w:eastAsia="宋体" w:cs="宋体"/>
          <w:b/>
          <w:color w:val="000000"/>
          <w:sz w:val="28"/>
          <w:szCs w:val="28"/>
        </w:rPr>
      </w:pPr>
    </w:p>
    <w:p>
      <w:pPr>
        <w:ind w:firstLine="0" w:firstLineChars="0"/>
        <w:jc w:val="center"/>
        <w:rPr>
          <w:rFonts w:hint="eastAsia" w:ascii="宋体" w:hAnsi="宋体" w:eastAsia="宋体" w:cs="宋体"/>
          <w:b/>
          <w:bCs/>
          <w:sz w:val="30"/>
          <w:szCs w:val="30"/>
        </w:rPr>
      </w:pPr>
    </w:p>
    <w:p>
      <w:pPr>
        <w:ind w:firstLine="0" w:firstLineChars="0"/>
        <w:jc w:val="center"/>
        <w:rPr>
          <w:rFonts w:hint="eastAsia" w:ascii="宋体" w:hAnsi="宋体" w:eastAsia="宋体" w:cs="宋体"/>
          <w:b/>
          <w:bCs/>
          <w:sz w:val="30"/>
          <w:szCs w:val="30"/>
        </w:rPr>
      </w:pPr>
      <w:r>
        <w:rPr>
          <w:rFonts w:hint="eastAsia" w:ascii="宋体" w:hAnsi="宋体" w:eastAsia="宋体" w:cs="宋体"/>
          <w:b/>
          <w:bCs/>
          <w:sz w:val="30"/>
          <w:szCs w:val="30"/>
        </w:rPr>
        <w:t>11.投标人参加政府采购活动前3年内在经营活动中没有重大违法记录的书面声明</w:t>
      </w:r>
    </w:p>
    <w:p>
      <w:pPr>
        <w:ind w:firstLine="480"/>
        <w:jc w:val="center"/>
        <w:rPr>
          <w:rFonts w:hint="eastAsia" w:ascii="宋体" w:hAnsi="宋体" w:eastAsia="宋体" w:cs="宋体"/>
        </w:rPr>
      </w:pPr>
    </w:p>
    <w:p>
      <w:pPr>
        <w:widowControl/>
        <w:spacing w:before="100" w:beforeAutospacing="1" w:after="100" w:afterAutospacing="1" w:line="360" w:lineRule="auto"/>
        <w:ind w:firstLine="480"/>
        <w:jc w:val="left"/>
        <w:rPr>
          <w:rFonts w:hint="eastAsia" w:ascii="宋体" w:hAnsi="宋体" w:eastAsia="宋体" w:cs="宋体"/>
          <w:kern w:val="0"/>
        </w:rPr>
      </w:pPr>
      <w:r>
        <w:rPr>
          <w:rFonts w:hint="eastAsia" w:ascii="宋体" w:hAnsi="宋体" w:eastAsia="宋体" w:cs="宋体"/>
        </w:rPr>
        <w:t>我单位在</w:t>
      </w:r>
      <w:r>
        <w:rPr>
          <w:rFonts w:hint="eastAsia" w:ascii="宋体" w:hAnsi="宋体" w:eastAsia="宋体" w:cs="宋体"/>
          <w:kern w:val="0"/>
        </w:rPr>
        <w:t>参加</w:t>
      </w:r>
      <w:r>
        <w:rPr>
          <w:rFonts w:hint="eastAsia" w:ascii="宋体" w:hAnsi="宋体" w:eastAsia="宋体" w:cs="宋体"/>
          <w:u w:val="single"/>
        </w:rPr>
        <w:t xml:space="preserve"> </w:t>
      </w:r>
      <w:r>
        <w:rPr>
          <w:rFonts w:hint="eastAsia" w:ascii="宋体" w:hAnsi="宋体" w:eastAsia="宋体" w:cs="宋体"/>
          <w:bCs/>
          <w:u w:val="single"/>
        </w:rPr>
        <w:t>丰县教育局学生课桌凳、宿舍床、储物柜等家具采购项目</w:t>
      </w:r>
      <w:r>
        <w:rPr>
          <w:rFonts w:hint="eastAsia" w:ascii="宋体" w:hAnsi="宋体" w:eastAsia="宋体" w:cs="宋体"/>
        </w:rPr>
        <w:t>（项目编号：</w:t>
      </w:r>
      <w:r>
        <w:rPr>
          <w:rFonts w:hint="eastAsia" w:ascii="宋体" w:hAnsi="宋体" w:eastAsia="宋体" w:cs="宋体"/>
          <w:bCs/>
          <w:color w:val="000000"/>
          <w:kern w:val="0"/>
          <w:u w:val="single"/>
        </w:rPr>
        <w:t>丰采招G（2021）07016</w:t>
      </w:r>
      <w:r>
        <w:rPr>
          <w:rFonts w:hint="eastAsia" w:ascii="宋体" w:hAnsi="宋体" w:eastAsia="宋体" w:cs="宋体"/>
        </w:rPr>
        <w:t>）</w:t>
      </w:r>
      <w:r>
        <w:rPr>
          <w:rFonts w:hint="eastAsia" w:ascii="宋体" w:hAnsi="宋体" w:eastAsia="宋体" w:cs="宋体"/>
          <w:kern w:val="0"/>
        </w:rPr>
        <w:t>政府采购活动前3年内在经营活动中没有重大违法记录。重大违法记录是指</w:t>
      </w:r>
      <w:r>
        <w:rPr>
          <w:rFonts w:hint="eastAsia" w:ascii="宋体" w:hAnsi="宋体" w:eastAsia="宋体" w:cs="宋体"/>
        </w:rPr>
        <w:t>因违法经营受到刑事处罚或者责令停产停业、吊销许可证或者执照、较大数额罚款等行政处罚。</w:t>
      </w:r>
    </w:p>
    <w:p>
      <w:pPr>
        <w:pStyle w:val="37"/>
        <w:spacing w:line="360" w:lineRule="auto"/>
        <w:ind w:firstLine="480"/>
        <w:rPr>
          <w:rFonts w:hint="eastAsia" w:eastAsia="宋体"/>
        </w:rPr>
      </w:pPr>
      <w:r>
        <w:rPr>
          <w:rFonts w:hint="eastAsia" w:eastAsia="宋体"/>
        </w:rPr>
        <w:t>我单位对上述声明的真实性负责。如有虚假，将依法承担相应责任。</w:t>
      </w:r>
    </w:p>
    <w:p>
      <w:pPr>
        <w:spacing w:line="360" w:lineRule="auto"/>
        <w:ind w:firstLine="600" w:firstLineChars="250"/>
        <w:rPr>
          <w:rFonts w:hint="eastAsia" w:ascii="宋体" w:hAnsi="宋体" w:eastAsia="宋体" w:cs="宋体"/>
          <w:kern w:val="0"/>
        </w:rPr>
      </w:pPr>
    </w:p>
    <w:p>
      <w:pPr>
        <w:spacing w:line="360" w:lineRule="auto"/>
        <w:ind w:firstLine="480"/>
        <w:rPr>
          <w:rFonts w:hint="eastAsia" w:ascii="宋体" w:hAnsi="宋体" w:eastAsia="宋体" w:cs="宋体"/>
        </w:rPr>
      </w:pPr>
    </w:p>
    <w:p>
      <w:pPr>
        <w:spacing w:line="500" w:lineRule="exact"/>
        <w:ind w:firstLine="3600" w:firstLineChars="1500"/>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（盖单位公章）</w:t>
      </w:r>
    </w:p>
    <w:p>
      <w:pPr>
        <w:spacing w:line="500" w:lineRule="exact"/>
        <w:ind w:firstLine="480"/>
        <w:rPr>
          <w:rFonts w:hint="eastAsia" w:ascii="宋体" w:hAnsi="宋体" w:eastAsia="宋体" w:cs="宋体"/>
        </w:rPr>
      </w:pPr>
      <w:r>
        <w:rPr>
          <w:rFonts w:hint="eastAsia" w:ascii="宋体" w:hAnsi="宋体" w:eastAsia="宋体" w:cs="宋体"/>
        </w:rPr>
        <w:t xml:space="preserve">                          投标人授权代表：</w:t>
      </w:r>
      <w:r>
        <w:rPr>
          <w:rFonts w:hint="eastAsia" w:ascii="宋体" w:hAnsi="宋体" w:eastAsia="宋体" w:cs="宋体"/>
          <w:u w:val="single"/>
        </w:rPr>
        <w:t xml:space="preserve">           </w:t>
      </w:r>
      <w:r>
        <w:rPr>
          <w:rFonts w:hint="eastAsia" w:ascii="宋体" w:hAnsi="宋体" w:eastAsia="宋体" w:cs="宋体"/>
        </w:rPr>
        <w:t xml:space="preserve">（签字或盖章）  </w:t>
      </w:r>
    </w:p>
    <w:p>
      <w:pPr>
        <w:spacing w:line="500" w:lineRule="exact"/>
        <w:ind w:firstLine="3600" w:firstLineChars="1500"/>
        <w:rPr>
          <w:rFonts w:hint="eastAsia" w:ascii="宋体" w:hAnsi="宋体" w:eastAsia="宋体" w:cs="宋体"/>
        </w:rPr>
      </w:pPr>
      <w:r>
        <w:rPr>
          <w:rFonts w:hint="eastAsia" w:ascii="宋体" w:hAnsi="宋体" w:eastAsia="宋体" w:cs="宋体"/>
        </w:rPr>
        <w:t>日  期：   年  月  日</w:t>
      </w:r>
    </w:p>
    <w:p>
      <w:pPr>
        <w:spacing w:line="360" w:lineRule="auto"/>
        <w:ind w:firstLine="4440" w:firstLineChars="1850"/>
        <w:rPr>
          <w:rFonts w:hint="eastAsia" w:ascii="宋体" w:hAnsi="宋体" w:eastAsia="宋体" w:cs="宋体"/>
        </w:rPr>
      </w:pPr>
    </w:p>
    <w:p>
      <w:pPr>
        <w:pStyle w:val="197"/>
        <w:outlineLvl w:val="9"/>
        <w:rPr>
          <w:rFonts w:hint="eastAsia" w:ascii="宋体" w:cs="宋体"/>
          <w:color w:val="000000"/>
          <w:sz w:val="28"/>
          <w:szCs w:val="28"/>
        </w:rPr>
      </w:pPr>
    </w:p>
    <w:p>
      <w:pPr>
        <w:pStyle w:val="197"/>
        <w:outlineLvl w:val="9"/>
        <w:rPr>
          <w:rFonts w:hint="eastAsia" w:ascii="宋体" w:cs="宋体"/>
          <w:color w:val="000000"/>
          <w:sz w:val="28"/>
          <w:szCs w:val="28"/>
        </w:rPr>
      </w:pPr>
    </w:p>
    <w:p>
      <w:pPr>
        <w:pStyle w:val="197"/>
        <w:outlineLvl w:val="9"/>
        <w:rPr>
          <w:rFonts w:hint="eastAsia" w:ascii="宋体" w:cs="宋体"/>
          <w:color w:val="000000"/>
          <w:sz w:val="28"/>
          <w:szCs w:val="28"/>
        </w:rPr>
      </w:pPr>
    </w:p>
    <w:p>
      <w:pPr>
        <w:pStyle w:val="197"/>
        <w:outlineLvl w:val="9"/>
        <w:rPr>
          <w:rFonts w:hint="eastAsia" w:ascii="宋体" w:cs="宋体"/>
          <w:color w:val="000000"/>
          <w:sz w:val="28"/>
          <w:szCs w:val="28"/>
        </w:rPr>
      </w:pPr>
    </w:p>
    <w:p>
      <w:pPr>
        <w:spacing w:line="400" w:lineRule="exact"/>
        <w:ind w:firstLine="643"/>
        <w:rPr>
          <w:rFonts w:hint="eastAsia" w:ascii="黑体" w:eastAsia="黑体"/>
          <w:b/>
          <w:color w:val="000000"/>
          <w:sz w:val="32"/>
          <w:szCs w:val="36"/>
        </w:rPr>
      </w:pPr>
    </w:p>
    <w:p>
      <w:pPr>
        <w:pStyle w:val="2"/>
        <w:rPr>
          <w:rFonts w:hint="eastAsia" w:ascii="黑体" w:eastAsia="黑体"/>
          <w:b/>
          <w:color w:val="000000"/>
          <w:sz w:val="32"/>
          <w:szCs w:val="36"/>
        </w:rPr>
      </w:pPr>
    </w:p>
    <w:p>
      <w:pPr>
        <w:rPr>
          <w:rFonts w:hint="eastAsia" w:ascii="黑体" w:eastAsia="黑体"/>
          <w:b/>
          <w:color w:val="000000"/>
          <w:sz w:val="32"/>
          <w:szCs w:val="36"/>
        </w:rPr>
      </w:pPr>
    </w:p>
    <w:p>
      <w:pPr>
        <w:pStyle w:val="2"/>
        <w:rPr>
          <w:rFonts w:hint="eastAsia"/>
        </w:rPr>
      </w:pPr>
    </w:p>
    <w:p>
      <w:pPr>
        <w:pStyle w:val="2"/>
        <w:ind w:left="480" w:firstLine="480"/>
        <w:rPr>
          <w:rFonts w:hint="eastAsia"/>
        </w:rPr>
      </w:pPr>
    </w:p>
    <w:p>
      <w:pPr>
        <w:spacing w:line="400" w:lineRule="exact"/>
        <w:ind w:firstLine="3012" w:firstLineChars="1000"/>
        <w:rPr>
          <w:rFonts w:hint="eastAsia" w:ascii="宋体" w:hAnsi="宋体" w:eastAsia="宋体" w:cs="宋体"/>
          <w:b/>
          <w:color w:val="000000"/>
          <w:sz w:val="30"/>
          <w:szCs w:val="30"/>
        </w:rPr>
      </w:pPr>
      <w:r>
        <w:rPr>
          <w:rFonts w:hint="eastAsia" w:ascii="宋体" w:hAnsi="宋体" w:eastAsia="宋体" w:cs="宋体"/>
          <w:b/>
          <w:color w:val="000000"/>
          <w:sz w:val="30"/>
          <w:szCs w:val="30"/>
        </w:rPr>
        <w:t>12.业绩一览表</w:t>
      </w:r>
    </w:p>
    <w:p>
      <w:pPr>
        <w:spacing w:line="400" w:lineRule="exact"/>
        <w:ind w:firstLine="643"/>
        <w:rPr>
          <w:rFonts w:hint="eastAsia" w:ascii="宋体" w:hAnsi="宋体" w:eastAsia="宋体" w:cs="宋体"/>
          <w:b/>
          <w:color w:val="000000"/>
          <w:sz w:val="32"/>
          <w:szCs w:val="36"/>
        </w:rPr>
      </w:pPr>
    </w:p>
    <w:p>
      <w:pPr>
        <w:spacing w:line="360" w:lineRule="auto"/>
        <w:ind w:firstLine="480"/>
        <w:rPr>
          <w:rFonts w:hint="eastAsia" w:ascii="宋体" w:hAnsi="宋体" w:eastAsia="宋体" w:cs="宋体"/>
          <w:bCs/>
          <w:u w:val="single"/>
        </w:rPr>
      </w:pPr>
      <w:r>
        <w:rPr>
          <w:rFonts w:hint="eastAsia" w:ascii="宋体" w:hAnsi="宋体" w:eastAsia="宋体" w:cs="宋体"/>
          <w:color w:val="000000"/>
        </w:rPr>
        <w:t>项 目 名 称：</w:t>
      </w:r>
      <w:r>
        <w:rPr>
          <w:rFonts w:hint="eastAsia" w:ascii="宋体" w:hAnsi="宋体" w:eastAsia="宋体" w:cs="宋体"/>
          <w:bCs/>
          <w:u w:val="single"/>
        </w:rPr>
        <w:t>丰县教育局学生课桌凳、宿舍床、储物柜等家具采购项目</w:t>
      </w:r>
    </w:p>
    <w:p>
      <w:pPr>
        <w:spacing w:line="360" w:lineRule="auto"/>
        <w:ind w:firstLine="480"/>
        <w:rPr>
          <w:rFonts w:hint="eastAsia" w:ascii="宋体" w:hAnsi="宋体" w:eastAsia="宋体" w:cs="宋体"/>
          <w:bCs/>
          <w:color w:val="000000"/>
          <w:kern w:val="0"/>
          <w:u w:val="single"/>
        </w:rPr>
      </w:pPr>
      <w:r>
        <w:rPr>
          <w:rFonts w:hint="eastAsia" w:ascii="宋体" w:hAnsi="宋体" w:eastAsia="宋体" w:cs="宋体"/>
          <w:color w:val="000000"/>
        </w:rPr>
        <w:t>项 目 编 号：</w:t>
      </w:r>
      <w:r>
        <w:rPr>
          <w:rFonts w:hint="eastAsia" w:ascii="宋体" w:hAnsi="宋体" w:eastAsia="宋体" w:cs="宋体"/>
          <w:bCs/>
          <w:color w:val="000000"/>
          <w:kern w:val="0"/>
          <w:u w:val="single"/>
        </w:rPr>
        <w:t>丰采招G（2021）07016</w:t>
      </w:r>
    </w:p>
    <w:p>
      <w:pPr>
        <w:ind w:firstLine="480"/>
        <w:rPr>
          <w:rFonts w:hint="eastAsia" w:ascii="宋体"/>
          <w:color w:val="000000"/>
        </w:rPr>
      </w:pP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4"/>
        <w:gridCol w:w="852"/>
        <w:gridCol w:w="852"/>
        <w:gridCol w:w="1704"/>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bottom w:val="single" w:color="auto" w:sz="4" w:space="0"/>
            </w:tcBorders>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序号</w:t>
            </w:r>
          </w:p>
        </w:tc>
        <w:tc>
          <w:tcPr>
            <w:tcW w:w="1704" w:type="dxa"/>
            <w:tcBorders>
              <w:bottom w:val="single" w:color="auto" w:sz="4" w:space="0"/>
            </w:tcBorders>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合同名称</w:t>
            </w:r>
          </w:p>
        </w:tc>
        <w:tc>
          <w:tcPr>
            <w:tcW w:w="852"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签订时间</w:t>
            </w:r>
          </w:p>
        </w:tc>
        <w:tc>
          <w:tcPr>
            <w:tcW w:w="852"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合同金额</w:t>
            </w:r>
          </w:p>
        </w:tc>
        <w:tc>
          <w:tcPr>
            <w:tcW w:w="1704"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合同甲方单位（采购人）</w:t>
            </w:r>
          </w:p>
        </w:tc>
        <w:tc>
          <w:tcPr>
            <w:tcW w:w="852"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甲方单位联系人</w:t>
            </w:r>
          </w:p>
        </w:tc>
        <w:tc>
          <w:tcPr>
            <w:tcW w:w="852"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甲方单位联系电话</w:t>
            </w:r>
          </w:p>
        </w:tc>
        <w:tc>
          <w:tcPr>
            <w:tcW w:w="852" w:type="dxa"/>
            <w:vAlign w:val="center"/>
          </w:tcPr>
          <w:p>
            <w:pPr>
              <w:ind w:firstLine="0" w:firstLineChars="0"/>
              <w:jc w:val="center"/>
              <w:rPr>
                <w:rFonts w:hint="eastAsia" w:ascii="宋体" w:hAnsi="宋体" w:eastAsia="宋体" w:cs="宋体"/>
                <w:color w:val="000000"/>
              </w:rPr>
            </w:pPr>
            <w:r>
              <w:rPr>
                <w:rFonts w:hint="eastAsia" w:ascii="宋体" w:hAnsi="宋体" w:eastAsia="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000000"/>
              </w:rPr>
            </w:pPr>
          </w:p>
        </w:tc>
        <w:tc>
          <w:tcPr>
            <w:tcW w:w="170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000000"/>
              </w:rPr>
            </w:pPr>
          </w:p>
        </w:tc>
        <w:tc>
          <w:tcPr>
            <w:tcW w:w="852" w:type="dxa"/>
            <w:tcBorders>
              <w:left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1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852" w:type="dxa"/>
            <w:tcBorders>
              <w:left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1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852" w:type="dxa"/>
            <w:tcBorders>
              <w:left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1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000000"/>
              </w:rPr>
            </w:pPr>
          </w:p>
        </w:tc>
        <w:tc>
          <w:tcPr>
            <w:tcW w:w="852" w:type="dxa"/>
            <w:tcBorders>
              <w:left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000000"/>
              </w:rPr>
            </w:pPr>
          </w:p>
        </w:tc>
        <w:tc>
          <w:tcPr>
            <w:tcW w:w="170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000000"/>
              </w:rPr>
            </w:pPr>
          </w:p>
        </w:tc>
        <w:tc>
          <w:tcPr>
            <w:tcW w:w="852" w:type="dxa"/>
            <w:tcBorders>
              <w:left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tcBorders>
              <w:top w:val="single" w:color="auto" w:sz="4" w:space="0"/>
            </w:tcBorders>
            <w:vAlign w:val="center"/>
          </w:tcPr>
          <w:p>
            <w:pPr>
              <w:ind w:firstLine="0" w:firstLineChars="0"/>
              <w:jc w:val="center"/>
              <w:rPr>
                <w:rFonts w:hint="eastAsia" w:ascii="宋体" w:hAnsi="宋体" w:eastAsia="宋体" w:cs="宋体"/>
                <w:color w:val="000000"/>
              </w:rPr>
            </w:pPr>
          </w:p>
        </w:tc>
        <w:tc>
          <w:tcPr>
            <w:tcW w:w="1704" w:type="dxa"/>
            <w:tcBorders>
              <w:top w:val="single" w:color="auto" w:sz="4" w:space="0"/>
            </w:tcBorders>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51"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1704"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c>
          <w:tcPr>
            <w:tcW w:w="852" w:type="dxa"/>
            <w:vAlign w:val="center"/>
          </w:tcPr>
          <w:p>
            <w:pPr>
              <w:ind w:firstLine="0" w:firstLineChars="0"/>
              <w:jc w:val="center"/>
              <w:rPr>
                <w:rFonts w:hint="eastAsia" w:ascii="宋体" w:hAnsi="宋体" w:eastAsia="宋体" w:cs="宋体"/>
                <w:color w:val="000000"/>
              </w:rPr>
            </w:pPr>
          </w:p>
        </w:tc>
      </w:tr>
    </w:tbl>
    <w:p>
      <w:pPr>
        <w:ind w:firstLine="480"/>
        <w:rPr>
          <w:rFonts w:hint="eastAsia" w:ascii="宋体" w:hAnsi="宋体" w:eastAsia="宋体" w:cs="宋体"/>
          <w:color w:val="000000"/>
        </w:rPr>
      </w:pPr>
    </w:p>
    <w:p>
      <w:pPr>
        <w:ind w:firstLine="480"/>
        <w:rPr>
          <w:rFonts w:hint="eastAsia" w:ascii="宋体" w:hAnsi="宋体" w:eastAsia="宋体" w:cs="宋体"/>
          <w:color w:val="000000"/>
        </w:rPr>
      </w:pPr>
      <w:r>
        <w:rPr>
          <w:rFonts w:hint="eastAsia" w:ascii="宋体" w:hAnsi="宋体" w:eastAsia="宋体" w:cs="宋体"/>
          <w:color w:val="000000"/>
        </w:rPr>
        <w:t>注：请将</w:t>
      </w:r>
      <w:r>
        <w:rPr>
          <w:rFonts w:hint="eastAsia" w:ascii="宋体" w:hAnsi="宋体" w:eastAsia="宋体" w:cs="宋体"/>
          <w:color w:val="000000"/>
          <w:lang w:val="en-US" w:eastAsia="zh-CN"/>
        </w:rPr>
        <w:t>中标（成交）通知书、</w:t>
      </w:r>
      <w:r>
        <w:rPr>
          <w:rFonts w:hint="eastAsia" w:ascii="宋体" w:hAnsi="宋体" w:eastAsia="宋体" w:cs="宋体"/>
          <w:color w:val="000000"/>
        </w:rPr>
        <w:t>合同</w:t>
      </w:r>
      <w:r>
        <w:rPr>
          <w:rFonts w:hint="eastAsia" w:ascii="宋体" w:hAnsi="宋体" w:eastAsia="宋体" w:cs="宋体"/>
          <w:color w:val="000000"/>
          <w:lang w:val="en-US" w:eastAsia="zh-CN"/>
        </w:rPr>
        <w:t>等</w:t>
      </w:r>
      <w:r>
        <w:rPr>
          <w:rFonts w:hint="eastAsia" w:ascii="宋体" w:hAnsi="宋体" w:eastAsia="宋体" w:cs="宋体"/>
          <w:color w:val="000000"/>
        </w:rPr>
        <w:t>证明资料复印件附至本表后；</w:t>
      </w:r>
    </w:p>
    <w:p>
      <w:pPr>
        <w:ind w:firstLine="480"/>
        <w:rPr>
          <w:rFonts w:hint="eastAsia" w:ascii="宋体" w:hAnsi="宋体" w:eastAsia="宋体" w:cs="宋体"/>
          <w:color w:val="000000"/>
        </w:rPr>
      </w:pPr>
    </w:p>
    <w:p>
      <w:pPr>
        <w:ind w:firstLine="480"/>
        <w:rPr>
          <w:rFonts w:hint="eastAsia" w:ascii="宋体" w:hAnsi="宋体" w:eastAsia="宋体" w:cs="宋体"/>
          <w:color w:val="000000"/>
        </w:rPr>
      </w:pPr>
    </w:p>
    <w:p>
      <w:pPr>
        <w:ind w:firstLine="480"/>
        <w:rPr>
          <w:rFonts w:hint="eastAsia" w:ascii="宋体" w:hAnsi="宋体" w:eastAsia="宋体" w:cs="宋体"/>
          <w:color w:val="000000"/>
        </w:rPr>
      </w:pPr>
    </w:p>
    <w:p>
      <w:pPr>
        <w:spacing w:line="360" w:lineRule="auto"/>
        <w:ind w:firstLine="480"/>
        <w:rPr>
          <w:rFonts w:hint="eastAsia" w:ascii="宋体" w:hAnsi="宋体" w:eastAsia="宋体" w:cs="宋体"/>
        </w:rPr>
      </w:pPr>
      <w:r>
        <w:rPr>
          <w:rFonts w:hint="eastAsia" w:ascii="宋体" w:hAnsi="宋体" w:eastAsia="宋体" w:cs="宋体"/>
        </w:rPr>
        <w:t xml:space="preserve">投标人名称（公章）： ____________________ </w:t>
      </w:r>
    </w:p>
    <w:p>
      <w:pPr>
        <w:pStyle w:val="27"/>
        <w:ind w:firstLine="480"/>
        <w:rPr>
          <w:rFonts w:hint="eastAsia" w:ascii="宋体" w:hAnsi="宋体" w:cs="宋体"/>
          <w:sz w:val="24"/>
          <w:szCs w:val="24"/>
        </w:rPr>
      </w:pPr>
    </w:p>
    <w:p>
      <w:pPr>
        <w:spacing w:line="360" w:lineRule="auto"/>
        <w:ind w:firstLine="480"/>
        <w:rPr>
          <w:rFonts w:hint="eastAsia" w:ascii="宋体" w:hAnsi="宋体" w:eastAsia="宋体" w:cs="宋体"/>
        </w:rPr>
      </w:pPr>
      <w:r>
        <w:rPr>
          <w:rFonts w:hint="eastAsia" w:ascii="宋体" w:hAnsi="宋体" w:eastAsia="宋体" w:cs="宋体"/>
        </w:rPr>
        <w:t>投标人授权代表（签字或盖章）：___________</w:t>
      </w:r>
    </w:p>
    <w:p>
      <w:pPr>
        <w:spacing w:line="360" w:lineRule="auto"/>
        <w:ind w:firstLine="480"/>
        <w:rPr>
          <w:rFonts w:hint="eastAsia" w:ascii="宋体" w:hAnsi="宋体" w:eastAsia="宋体" w:cs="宋体"/>
        </w:rPr>
      </w:pPr>
    </w:p>
    <w:p>
      <w:pPr>
        <w:spacing w:line="360" w:lineRule="auto"/>
        <w:ind w:firstLine="480"/>
        <w:rPr>
          <w:rFonts w:hint="eastAsia" w:ascii="宋体" w:hAnsi="宋体" w:eastAsia="宋体" w:cs="宋体"/>
          <w:color w:val="000000"/>
        </w:rPr>
      </w:pPr>
      <w:r>
        <w:rPr>
          <w:rFonts w:hint="eastAsia" w:ascii="宋体" w:hAnsi="宋体" w:eastAsia="宋体" w:cs="宋体"/>
        </w:rPr>
        <w:t>日期：      年    月    日</w:t>
      </w:r>
    </w:p>
    <w:p>
      <w:pPr>
        <w:spacing w:line="360" w:lineRule="auto"/>
        <w:ind w:firstLine="4440" w:firstLineChars="1850"/>
        <w:rPr>
          <w:rFonts w:hint="eastAsia" w:ascii="宋体" w:hAnsi="宋体" w:eastAsia="宋体" w:cs="宋体"/>
        </w:rPr>
      </w:pPr>
    </w:p>
    <w:p>
      <w:pPr>
        <w:spacing w:line="360" w:lineRule="auto"/>
        <w:ind w:firstLine="0" w:firstLineChars="0"/>
        <w:rPr>
          <w:rFonts w:hint="eastAsia" w:ascii="宋体" w:hAnsi="宋体" w:eastAsia="宋体" w:cs="宋体"/>
        </w:rPr>
        <w:sectPr>
          <w:headerReference r:id="rId14" w:type="default"/>
          <w:footerReference r:id="rId15" w:type="default"/>
          <w:pgSz w:w="11906" w:h="16838"/>
          <w:pgMar w:top="1440" w:right="1466" w:bottom="1440" w:left="1560" w:header="851" w:footer="992" w:gutter="0"/>
          <w:cols w:space="720" w:num="1"/>
          <w:docGrid w:type="lines" w:linePitch="312" w:charSpace="0"/>
        </w:sectPr>
      </w:pPr>
    </w:p>
    <w:p>
      <w:pPr>
        <w:pStyle w:val="73"/>
        <w:ind w:firstLine="0" w:firstLineChars="0"/>
        <w:rPr>
          <w:rFonts w:hint="eastAsia"/>
        </w:rPr>
      </w:pPr>
    </w:p>
    <w:p>
      <w:pPr>
        <w:pStyle w:val="6"/>
        <w:tabs>
          <w:tab w:val="left" w:pos="1260"/>
        </w:tabs>
        <w:jc w:val="center"/>
        <w:rPr>
          <w:rFonts w:hint="eastAsia" w:ascii="宋体" w:hAnsi="宋体" w:cs="宋体"/>
        </w:rPr>
      </w:pPr>
      <w:bookmarkStart w:id="61" w:name="_Toc2052"/>
      <w:bookmarkStart w:id="62" w:name="_Toc27143_WPSOffice_Level1"/>
      <w:bookmarkStart w:id="63" w:name="_Toc31537"/>
      <w:r>
        <w:rPr>
          <w:rFonts w:hint="eastAsia" w:ascii="宋体" w:hAnsi="宋体" w:cs="宋体"/>
        </w:rPr>
        <w:t>1</w:t>
      </w:r>
      <w:r>
        <w:rPr>
          <w:rFonts w:hint="eastAsia" w:ascii="宋体" w:hAnsi="宋体" w:cs="宋体"/>
          <w:lang w:val="en-US" w:eastAsia="zh-CN"/>
        </w:rPr>
        <w:t>3</w:t>
      </w:r>
      <w:r>
        <w:rPr>
          <w:rFonts w:hint="eastAsia" w:ascii="宋体" w:hAnsi="宋体" w:cs="宋体"/>
        </w:rPr>
        <w:t>.投标人基本情况表</w:t>
      </w:r>
      <w:bookmarkEnd w:id="61"/>
      <w:bookmarkEnd w:id="62"/>
      <w:bookmarkEnd w:id="63"/>
    </w:p>
    <w:tbl>
      <w:tblPr>
        <w:tblStyle w:val="41"/>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6"/>
        <w:gridCol w:w="1092"/>
        <w:gridCol w:w="881"/>
        <w:gridCol w:w="1275"/>
        <w:gridCol w:w="1276"/>
        <w:gridCol w:w="1066"/>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投标人名称</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注册地址</w:t>
            </w:r>
          </w:p>
        </w:tc>
        <w:tc>
          <w:tcPr>
            <w:tcW w:w="324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邮政编码</w:t>
            </w:r>
          </w:p>
        </w:tc>
        <w:tc>
          <w:tcPr>
            <w:tcW w:w="205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联系方式</w:t>
            </w:r>
          </w:p>
        </w:tc>
        <w:tc>
          <w:tcPr>
            <w:tcW w:w="10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联系人</w:t>
            </w:r>
          </w:p>
        </w:tc>
        <w:tc>
          <w:tcPr>
            <w:tcW w:w="21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电　话</w:t>
            </w:r>
          </w:p>
        </w:tc>
        <w:tc>
          <w:tcPr>
            <w:tcW w:w="205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rPr>
            </w:pPr>
          </w:p>
        </w:tc>
        <w:tc>
          <w:tcPr>
            <w:tcW w:w="10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传  真</w:t>
            </w:r>
          </w:p>
        </w:tc>
        <w:tc>
          <w:tcPr>
            <w:tcW w:w="21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邮　箱</w:t>
            </w:r>
          </w:p>
        </w:tc>
        <w:tc>
          <w:tcPr>
            <w:tcW w:w="205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法定代表人</w:t>
            </w:r>
          </w:p>
        </w:tc>
        <w:tc>
          <w:tcPr>
            <w:tcW w:w="10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姓　名</w:t>
            </w:r>
          </w:p>
        </w:tc>
        <w:tc>
          <w:tcPr>
            <w:tcW w:w="8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电　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技术负责人</w:t>
            </w:r>
          </w:p>
        </w:tc>
        <w:tc>
          <w:tcPr>
            <w:tcW w:w="10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姓　名</w:t>
            </w:r>
          </w:p>
        </w:tc>
        <w:tc>
          <w:tcPr>
            <w:tcW w:w="8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电　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成立时间</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c>
          <w:tcPr>
            <w:tcW w:w="460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营业执照号</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注册资金</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开户银行</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开户银行帐户</w:t>
            </w:r>
          </w:p>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名称</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账号</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1986" w:type="dxa"/>
            <w:tcBorders>
              <w:top w:val="single" w:color="auto" w:sz="4" w:space="0"/>
              <w:left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经营范围</w:t>
            </w:r>
          </w:p>
        </w:tc>
        <w:tc>
          <w:tcPr>
            <w:tcW w:w="6582" w:type="dxa"/>
            <w:gridSpan w:val="6"/>
            <w:tcBorders>
              <w:top w:val="single" w:color="auto" w:sz="4" w:space="0"/>
              <w:left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p>
            <w:pPr>
              <w:topLinePunct/>
              <w:spacing w:line="440" w:lineRule="exact"/>
              <w:ind w:firstLine="0" w:firstLineChars="0"/>
              <w:jc w:val="center"/>
              <w:rPr>
                <w:rFonts w:hint="eastAsia" w:ascii="宋体" w:hAnsi="宋体" w:eastAsia="宋体" w:cs="宋体"/>
                <w:szCs w:val="21"/>
              </w:rPr>
            </w:pPr>
          </w:p>
          <w:p>
            <w:pPr>
              <w:topLinePunct/>
              <w:spacing w:line="440" w:lineRule="exact"/>
              <w:ind w:firstLine="0" w:firstLineChars="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企业类型</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ind w:firstLine="0" w:firstLineChars="0"/>
              <w:jc w:val="center"/>
              <w:rPr>
                <w:rFonts w:hint="eastAsia" w:ascii="宋体" w:hAnsi="宋体" w:eastAsia="宋体" w:cs="宋体"/>
              </w:rPr>
            </w:pPr>
            <w:r>
              <w:rPr>
                <w:rFonts w:hint="eastAsia" w:ascii="宋体" w:hAnsi="宋体" w:eastAsia="宋体" w:cs="宋体"/>
              </w:rPr>
              <w:t xml:space="preserve">大型企业 </w:t>
            </w:r>
            <w:r>
              <w:rPr>
                <w:rFonts w:hint="eastAsia" w:ascii="宋体" w:hAnsi="宋体" w:eastAsia="宋体" w:cs="宋体"/>
              </w:rPr>
              <w:sym w:font="Wingdings 2" w:char="00A3"/>
            </w:r>
            <w:r>
              <w:rPr>
                <w:rFonts w:hint="eastAsia" w:ascii="宋体" w:hAnsi="宋体" w:eastAsia="宋体" w:cs="宋体"/>
              </w:rPr>
              <w:t xml:space="preserve">    中型企业 </w:t>
            </w:r>
            <w:r>
              <w:rPr>
                <w:rFonts w:hint="eastAsia" w:ascii="宋体" w:hAnsi="宋体" w:eastAsia="宋体" w:cs="宋体"/>
              </w:rPr>
              <w:sym w:font="Wingdings 2" w:char="00A3"/>
            </w:r>
          </w:p>
          <w:p>
            <w:pPr>
              <w:spacing w:line="580" w:lineRule="exact"/>
              <w:ind w:firstLine="0" w:firstLineChars="0"/>
              <w:jc w:val="center"/>
              <w:rPr>
                <w:rFonts w:hint="eastAsia" w:ascii="宋体" w:hAnsi="宋体" w:eastAsia="宋体" w:cs="宋体"/>
                <w:szCs w:val="21"/>
              </w:rPr>
            </w:pPr>
            <w:r>
              <w:rPr>
                <w:rFonts w:hint="eastAsia" w:ascii="宋体" w:hAnsi="宋体" w:eastAsia="宋体" w:cs="宋体"/>
              </w:rPr>
              <w:t xml:space="preserve">小型企业 </w:t>
            </w:r>
            <w:r>
              <w:rPr>
                <w:rFonts w:hint="eastAsia" w:ascii="宋体" w:hAnsi="宋体" w:eastAsia="宋体" w:cs="宋体"/>
              </w:rPr>
              <w:sym w:font="Wingdings 2" w:char="00A3"/>
            </w:r>
            <w:r>
              <w:rPr>
                <w:rFonts w:hint="eastAsia" w:ascii="宋体" w:hAnsi="宋体" w:eastAsia="宋体" w:cs="宋体"/>
              </w:rPr>
              <w:t xml:space="preserve">     微型企业 </w:t>
            </w:r>
            <w:r>
              <w:rPr>
                <w:rFonts w:hint="eastAsia" w:ascii="宋体" w:hAnsi="宋体" w:eastAsia="宋体" w:cs="宋体"/>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备注</w:t>
            </w:r>
          </w:p>
        </w:tc>
        <w:tc>
          <w:tcPr>
            <w:tcW w:w="6582"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jc w:val="center"/>
              <w:rPr>
                <w:rFonts w:hint="eastAsia" w:ascii="宋体" w:hAnsi="宋体" w:eastAsia="宋体" w:cs="宋体"/>
                <w:szCs w:val="21"/>
              </w:rPr>
            </w:pPr>
          </w:p>
        </w:tc>
      </w:tr>
    </w:tbl>
    <w:p>
      <w:pPr>
        <w:pStyle w:val="196"/>
        <w:spacing w:line="360" w:lineRule="auto"/>
        <w:rPr>
          <w:rFonts w:hint="eastAsia"/>
        </w:rPr>
      </w:pPr>
    </w:p>
    <w:sectPr>
      <w:pgSz w:w="11906" w:h="16838"/>
      <w:pgMar w:top="1440" w:right="1797" w:bottom="1440" w:left="179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dobe 仿宋 Std R">
    <w:altName w:val="微软雅黑"/>
    <w:panose1 w:val="000000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fldChar w:fldCharType="begin"/>
    </w:r>
    <w:r>
      <w:instrText xml:space="preserve">PAGE   \* MERGEFORMAT</w:instrText>
    </w:r>
    <w:r>
      <w:fldChar w:fldCharType="separate"/>
    </w:r>
    <w:r>
      <w:rPr>
        <w:lang w:val="zh-CN" w:eastAsia="zh-CN"/>
      </w:rPr>
      <w:t>1</w:t>
    </w:r>
    <w:r>
      <w:fldChar w:fldCharType="end"/>
    </w:r>
  </w:p>
  <w:p>
    <w:pPr>
      <w:pStyle w:val="27"/>
      <w:ind w:firstLine="0" w:firstLineChars="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fldChar w:fldCharType="begin"/>
    </w:r>
    <w:r>
      <w:instrText xml:space="preserve"> PAGE   \* MERGEFORMAT </w:instrText>
    </w:r>
    <w:r>
      <w:fldChar w:fldCharType="separate"/>
    </w:r>
    <w:r>
      <w:rPr>
        <w:lang w:val="zh-CN"/>
      </w:rPr>
      <w:t>17</w:t>
    </w:r>
    <w:r>
      <w:rPr>
        <w:lang w:val="zh-CN"/>
      </w:rPr>
      <w:fldChar w:fldCharType="end"/>
    </w:r>
  </w:p>
  <w:p>
    <w:pPr>
      <w:pStyle w:val="2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fldChar w:fldCharType="begin"/>
    </w:r>
    <w:r>
      <w:instrText xml:space="preserve"> PAGE   \* MERGEFORMAT </w:instrText>
    </w:r>
    <w:r>
      <w:fldChar w:fldCharType="separate"/>
    </w:r>
    <w:r>
      <w:rPr>
        <w:lang w:val="zh-CN" w:eastAsia="zh-CN"/>
      </w:rPr>
      <w:t>17</w:t>
    </w:r>
    <w:r>
      <w:fldChar w:fldCharType="end"/>
    </w:r>
  </w:p>
  <w:p>
    <w:pPr>
      <w:pStyle w:val="2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iCs/>
        <w:sz w:val="18"/>
        <w:u w:val="single"/>
      </w:rPr>
    </w:pPr>
    <w:r>
      <w:rPr>
        <w:rFonts w:hint="eastAsia"/>
        <w:iCs/>
        <w:sz w:val="18"/>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iCs/>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eastAsia="宋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4A14A"/>
    <w:multiLevelType w:val="singleLevel"/>
    <w:tmpl w:val="8DA4A14A"/>
    <w:lvl w:ilvl="0" w:tentative="0">
      <w:start w:val="2"/>
      <w:numFmt w:val="decimal"/>
      <w:suff w:val="nothing"/>
      <w:lvlText w:val="%1．"/>
      <w:lvlJc w:val="left"/>
    </w:lvl>
  </w:abstractNum>
  <w:abstractNum w:abstractNumId="1">
    <w:nsid w:val="8E261FB0"/>
    <w:multiLevelType w:val="singleLevel"/>
    <w:tmpl w:val="8E261FB0"/>
    <w:lvl w:ilvl="0" w:tentative="0">
      <w:start w:val="7"/>
      <w:numFmt w:val="decimal"/>
      <w:lvlText w:val="%1."/>
      <w:lvlJc w:val="left"/>
      <w:pPr>
        <w:tabs>
          <w:tab w:val="left" w:pos="312"/>
        </w:tabs>
      </w:pPr>
    </w:lvl>
  </w:abstractNum>
  <w:abstractNum w:abstractNumId="2">
    <w:nsid w:val="EEFC0C2C"/>
    <w:multiLevelType w:val="singleLevel"/>
    <w:tmpl w:val="EEFC0C2C"/>
    <w:lvl w:ilvl="0" w:tentative="0">
      <w:start w:val="1"/>
      <w:numFmt w:val="decimal"/>
      <w:suff w:val="nothing"/>
      <w:lvlText w:val="（%1）"/>
      <w:lvlJc w:val="left"/>
    </w:lvl>
  </w:abstractNum>
  <w:abstractNum w:abstractNumId="3">
    <w:nsid w:val="FA6C7000"/>
    <w:multiLevelType w:val="singleLevel"/>
    <w:tmpl w:val="FA6C7000"/>
    <w:lvl w:ilvl="0" w:tentative="0">
      <w:start w:val="40"/>
      <w:numFmt w:val="decimal"/>
      <w:suff w:val="space"/>
      <w:lvlText w:val="%1."/>
      <w:lvlJc w:val="left"/>
    </w:lvl>
  </w:abstractNum>
  <w:abstractNum w:abstractNumId="4">
    <w:nsid w:val="FE65DCBA"/>
    <w:multiLevelType w:val="singleLevel"/>
    <w:tmpl w:val="FE65DCBA"/>
    <w:lvl w:ilvl="0" w:tentative="0">
      <w:start w:val="8"/>
      <w:numFmt w:val="decimal"/>
      <w:lvlText w:val="%1."/>
      <w:lvlJc w:val="left"/>
      <w:pPr>
        <w:tabs>
          <w:tab w:val="left" w:pos="312"/>
        </w:tabs>
      </w:pPr>
    </w:lvl>
  </w:abstractNum>
  <w:abstractNum w:abstractNumId="5">
    <w:nsid w:val="FFD133FA"/>
    <w:multiLevelType w:val="singleLevel"/>
    <w:tmpl w:val="FFD133FA"/>
    <w:lvl w:ilvl="0" w:tentative="0">
      <w:start w:val="3"/>
      <w:numFmt w:val="chineseCounting"/>
      <w:suff w:val="space"/>
      <w:lvlText w:val="第%1章"/>
      <w:lvlJc w:val="left"/>
      <w:rPr>
        <w:rFonts w:hint="eastAsia"/>
      </w:rPr>
    </w:lvl>
  </w:abstractNum>
  <w:abstractNum w:abstractNumId="6">
    <w:nsid w:val="0DC4F0F0"/>
    <w:multiLevelType w:val="singleLevel"/>
    <w:tmpl w:val="0DC4F0F0"/>
    <w:lvl w:ilvl="0" w:tentative="0">
      <w:start w:val="2"/>
      <w:numFmt w:val="chineseCounting"/>
      <w:suff w:val="nothing"/>
      <w:lvlText w:val="%1、"/>
      <w:lvlJc w:val="left"/>
      <w:pPr>
        <w:ind w:left="-2"/>
      </w:pPr>
      <w:rPr>
        <w:rFonts w:hint="eastAsia"/>
      </w:rPr>
    </w:lvl>
  </w:abstractNum>
  <w:abstractNum w:abstractNumId="7">
    <w:nsid w:val="181344D0"/>
    <w:multiLevelType w:val="multilevel"/>
    <w:tmpl w:val="181344D0"/>
    <w:lvl w:ilvl="0" w:tentative="0">
      <w:start w:val="1"/>
      <w:numFmt w:val="decimal"/>
      <w:lvlText w:val="%1."/>
      <w:lvlJc w:val="left"/>
      <w:pPr>
        <w:ind w:left="425" w:hanging="425"/>
      </w:pPr>
    </w:lvl>
    <w:lvl w:ilvl="1" w:tentative="0">
      <w:start w:val="1"/>
      <w:numFmt w:val="decimal"/>
      <w:pStyle w:val="161"/>
      <w:lvlText w:val="%1.%2."/>
      <w:lvlJc w:val="left"/>
      <w:pPr>
        <w:ind w:left="709"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1C6D7836"/>
    <w:multiLevelType w:val="singleLevel"/>
    <w:tmpl w:val="1C6D7836"/>
    <w:lvl w:ilvl="0" w:tentative="0">
      <w:start w:val="4"/>
      <w:numFmt w:val="chineseCounting"/>
      <w:suff w:val="space"/>
      <w:lvlText w:val="第%1章"/>
      <w:lvlJc w:val="left"/>
      <w:rPr>
        <w:rFonts w:hint="eastAsia"/>
      </w:rPr>
    </w:lvl>
  </w:abstractNum>
  <w:abstractNum w:abstractNumId="9">
    <w:nsid w:val="4DA162C4"/>
    <w:multiLevelType w:val="multilevel"/>
    <w:tmpl w:val="4DA162C4"/>
    <w:lvl w:ilvl="0" w:tentative="0">
      <w:start w:val="1"/>
      <w:numFmt w:val="decimal"/>
      <w:pStyle w:val="16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773C35"/>
    <w:multiLevelType w:val="multilevel"/>
    <w:tmpl w:val="7F773C35"/>
    <w:lvl w:ilvl="0" w:tentative="0">
      <w:start w:val="1"/>
      <w:numFmt w:val="decimal"/>
      <w:pStyle w:val="169"/>
      <w:lvlText w:val="%1."/>
      <w:lvlJc w:val="left"/>
      <w:pPr>
        <w:tabs>
          <w:tab w:val="left" w:pos="2126"/>
        </w:tabs>
        <w:ind w:left="2126" w:hanging="425"/>
      </w:pPr>
      <w:rPr>
        <w:rFonts w:hint="default" w:ascii="Times New Roman" w:hAnsi="Times New Roman" w:cs="Book Antiqua"/>
        <w:b w:val="0"/>
        <w:bCs/>
        <w:i w:val="0"/>
        <w:iCs w:val="0"/>
        <w:sz w:val="21"/>
        <w:szCs w:val="21"/>
        <w:u w:val="none"/>
      </w:rPr>
    </w:lvl>
    <w:lvl w:ilvl="1" w:tentative="0">
      <w:start w:val="1"/>
      <w:numFmt w:val="lowerLetter"/>
      <w:pStyle w:val="135"/>
      <w:lvlText w:val="%2."/>
      <w:lvlJc w:val="left"/>
      <w:pPr>
        <w:tabs>
          <w:tab w:val="left" w:pos="2551"/>
        </w:tabs>
        <w:ind w:left="2551" w:hanging="425"/>
      </w:pPr>
      <w:rPr>
        <w:rFonts w:hint="default" w:ascii="Times New Roman" w:hAnsi="Times New Roman" w:cs="Book Antiqua"/>
        <w:b w:val="0"/>
        <w:bCs/>
        <w:i w:val="0"/>
        <w:iCs w:val="0"/>
        <w:sz w:val="21"/>
        <w:szCs w:val="21"/>
        <w:u w:val="none"/>
      </w:rPr>
    </w:lvl>
    <w:lvl w:ilvl="2" w:tentative="0">
      <w:start w:val="1"/>
      <w:numFmt w:val="lowerRoman"/>
      <w:pStyle w:val="130"/>
      <w:lvlText w:val="%3."/>
      <w:lvlJc w:val="left"/>
      <w:pPr>
        <w:tabs>
          <w:tab w:val="left" w:pos="2976"/>
        </w:tabs>
        <w:ind w:left="2976" w:hanging="425"/>
      </w:pPr>
      <w:rPr>
        <w:rFonts w:hint="default" w:ascii="Times New Roman" w:hAnsi="Times New Roman" w:cs="Book Antiqua"/>
        <w:b w:val="0"/>
        <w:bCs/>
        <w:i w:val="0"/>
        <w:iCs w:val="0"/>
        <w:sz w:val="21"/>
        <w:szCs w:val="21"/>
        <w:u w:val="none"/>
      </w:rPr>
    </w:lvl>
    <w:lvl w:ilvl="3" w:tentative="0">
      <w:start w:val="1"/>
      <w:numFmt w:val="decimal"/>
      <w:pStyle w:val="138"/>
      <w:lvlText w:val="%4)"/>
      <w:lvlJc w:val="left"/>
      <w:pPr>
        <w:tabs>
          <w:tab w:val="left" w:pos="3401"/>
        </w:tabs>
        <w:ind w:left="3401" w:hanging="425"/>
      </w:pPr>
      <w:rPr>
        <w:rFonts w:hint="default" w:ascii="Times New Roman" w:hAnsi="Times New Roman" w:cs="Book Antiqua"/>
        <w:b w:val="0"/>
        <w:bCs/>
        <w:i w:val="0"/>
        <w:iCs w:val="0"/>
        <w:sz w:val="21"/>
        <w:szCs w:val="21"/>
        <w:u w:val="none"/>
      </w:rPr>
    </w:lvl>
    <w:lvl w:ilvl="4" w:tentative="0">
      <w:start w:val="1"/>
      <w:numFmt w:val="bullet"/>
      <w:lvlText w:val=""/>
      <w:lvlJc w:val="left"/>
      <w:pPr>
        <w:tabs>
          <w:tab w:val="left" w:pos="1260"/>
        </w:tabs>
        <w:ind w:left="1260" w:hanging="420"/>
      </w:pPr>
      <w:rPr>
        <w:rFonts w:hint="default" w:ascii="Wingdings" w:hAnsi="Wingdings"/>
      </w:rPr>
    </w:lvl>
    <w:lvl w:ilvl="5" w:tentative="0">
      <w:start w:val="1"/>
      <w:numFmt w:val="bullet"/>
      <w:lvlText w:val=""/>
      <w:lvlJc w:val="left"/>
      <w:pPr>
        <w:tabs>
          <w:tab w:val="left" w:pos="1680"/>
        </w:tabs>
        <w:ind w:left="1680" w:hanging="420"/>
      </w:pPr>
      <w:rPr>
        <w:rFonts w:hint="default" w:ascii="Wingdings" w:hAnsi="Wingdings"/>
      </w:rPr>
    </w:lvl>
    <w:lvl w:ilvl="6" w:tentative="0">
      <w:start w:val="1"/>
      <w:numFmt w:val="bullet"/>
      <w:lvlText w:val=""/>
      <w:lvlJc w:val="left"/>
      <w:pPr>
        <w:tabs>
          <w:tab w:val="left" w:pos="2100"/>
        </w:tabs>
        <w:ind w:left="2100" w:hanging="420"/>
      </w:pPr>
      <w:rPr>
        <w:rFonts w:hint="default" w:ascii="Wingdings" w:hAnsi="Wingdings"/>
      </w:rPr>
    </w:lvl>
    <w:lvl w:ilvl="7" w:tentative="0">
      <w:start w:val="1"/>
      <w:numFmt w:val="bullet"/>
      <w:lvlText w:val=""/>
      <w:lvlJc w:val="left"/>
      <w:pPr>
        <w:tabs>
          <w:tab w:val="left" w:pos="2520"/>
        </w:tabs>
        <w:ind w:left="2520" w:hanging="420"/>
      </w:pPr>
      <w:rPr>
        <w:rFonts w:hint="default" w:ascii="Wingdings" w:hAnsi="Wingdings"/>
      </w:rPr>
    </w:lvl>
    <w:lvl w:ilvl="8" w:tentative="0">
      <w:start w:val="1"/>
      <w:numFmt w:val="decimal"/>
      <w:lvlRestart w:val="0"/>
      <w:lvlText w:val="%9."/>
      <w:lvlJc w:val="left"/>
      <w:pPr>
        <w:tabs>
          <w:tab w:val="left" w:pos="284"/>
        </w:tabs>
        <w:ind w:left="284" w:hanging="284"/>
      </w:pPr>
      <w:rPr>
        <w:rFonts w:hint="eastAsia"/>
      </w:rPr>
    </w:lvl>
  </w:abstractNum>
  <w:num w:numId="1">
    <w:abstractNumId w:val="10"/>
  </w:num>
  <w:num w:numId="2">
    <w:abstractNumId w:val="9"/>
  </w:num>
  <w:num w:numId="3">
    <w:abstractNumId w:val="7"/>
  </w:num>
  <w:num w:numId="4">
    <w:abstractNumId w:val="2"/>
  </w:num>
  <w:num w:numId="5">
    <w:abstractNumId w:val="3"/>
  </w:num>
  <w:num w:numId="6">
    <w:abstractNumId w:val="5"/>
  </w:num>
  <w:num w:numId="7">
    <w:abstractNumId w:val="8"/>
  </w:num>
  <w:num w:numId="8">
    <w:abstractNumId w:val="6"/>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TrackMove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24F74"/>
    <w:rsid w:val="00000104"/>
    <w:rsid w:val="00001261"/>
    <w:rsid w:val="000055C1"/>
    <w:rsid w:val="00005E3E"/>
    <w:rsid w:val="00006083"/>
    <w:rsid w:val="00006392"/>
    <w:rsid w:val="00006F86"/>
    <w:rsid w:val="000074EB"/>
    <w:rsid w:val="0000777B"/>
    <w:rsid w:val="00007F1B"/>
    <w:rsid w:val="00010F5A"/>
    <w:rsid w:val="000129F5"/>
    <w:rsid w:val="00012C27"/>
    <w:rsid w:val="00013B62"/>
    <w:rsid w:val="00014593"/>
    <w:rsid w:val="00014AD5"/>
    <w:rsid w:val="00020AB2"/>
    <w:rsid w:val="0002473D"/>
    <w:rsid w:val="000261EC"/>
    <w:rsid w:val="000273EA"/>
    <w:rsid w:val="00027C9E"/>
    <w:rsid w:val="0003047F"/>
    <w:rsid w:val="00031FF7"/>
    <w:rsid w:val="00032711"/>
    <w:rsid w:val="00032FC1"/>
    <w:rsid w:val="0003576F"/>
    <w:rsid w:val="00036016"/>
    <w:rsid w:val="00037397"/>
    <w:rsid w:val="00037D0C"/>
    <w:rsid w:val="00040027"/>
    <w:rsid w:val="000405AA"/>
    <w:rsid w:val="00040742"/>
    <w:rsid w:val="000410DA"/>
    <w:rsid w:val="000421CF"/>
    <w:rsid w:val="0004328B"/>
    <w:rsid w:val="00045777"/>
    <w:rsid w:val="00047125"/>
    <w:rsid w:val="00047B77"/>
    <w:rsid w:val="00047C4C"/>
    <w:rsid w:val="0005272F"/>
    <w:rsid w:val="000528F6"/>
    <w:rsid w:val="00054F06"/>
    <w:rsid w:val="00055BE7"/>
    <w:rsid w:val="0005604D"/>
    <w:rsid w:val="00060469"/>
    <w:rsid w:val="0006067A"/>
    <w:rsid w:val="00061ED7"/>
    <w:rsid w:val="000621CC"/>
    <w:rsid w:val="00063B70"/>
    <w:rsid w:val="000642E1"/>
    <w:rsid w:val="00064A2E"/>
    <w:rsid w:val="000660D6"/>
    <w:rsid w:val="00067027"/>
    <w:rsid w:val="0007064A"/>
    <w:rsid w:val="00072A0A"/>
    <w:rsid w:val="00074140"/>
    <w:rsid w:val="00074274"/>
    <w:rsid w:val="0007541F"/>
    <w:rsid w:val="000763FA"/>
    <w:rsid w:val="00076DAB"/>
    <w:rsid w:val="00076F22"/>
    <w:rsid w:val="0008039D"/>
    <w:rsid w:val="000813B1"/>
    <w:rsid w:val="000824FC"/>
    <w:rsid w:val="00085037"/>
    <w:rsid w:val="00085CD1"/>
    <w:rsid w:val="00085F43"/>
    <w:rsid w:val="000861DE"/>
    <w:rsid w:val="00086C02"/>
    <w:rsid w:val="00090020"/>
    <w:rsid w:val="00091007"/>
    <w:rsid w:val="00091772"/>
    <w:rsid w:val="00091DBF"/>
    <w:rsid w:val="000935A9"/>
    <w:rsid w:val="0009397E"/>
    <w:rsid w:val="000939E3"/>
    <w:rsid w:val="00094961"/>
    <w:rsid w:val="00095120"/>
    <w:rsid w:val="00097A09"/>
    <w:rsid w:val="000A71E5"/>
    <w:rsid w:val="000A7338"/>
    <w:rsid w:val="000A7B81"/>
    <w:rsid w:val="000B11EA"/>
    <w:rsid w:val="000B12F2"/>
    <w:rsid w:val="000B2772"/>
    <w:rsid w:val="000B41DC"/>
    <w:rsid w:val="000B4F2A"/>
    <w:rsid w:val="000B5ECF"/>
    <w:rsid w:val="000B7E08"/>
    <w:rsid w:val="000C136E"/>
    <w:rsid w:val="000C1F2D"/>
    <w:rsid w:val="000C34A4"/>
    <w:rsid w:val="000C3B7B"/>
    <w:rsid w:val="000C3FDB"/>
    <w:rsid w:val="000C42C7"/>
    <w:rsid w:val="000C59B4"/>
    <w:rsid w:val="000C638D"/>
    <w:rsid w:val="000D0974"/>
    <w:rsid w:val="000D3675"/>
    <w:rsid w:val="000D4273"/>
    <w:rsid w:val="000D4AA0"/>
    <w:rsid w:val="000D5BDD"/>
    <w:rsid w:val="000D603E"/>
    <w:rsid w:val="000D62A2"/>
    <w:rsid w:val="000D68C9"/>
    <w:rsid w:val="000E066D"/>
    <w:rsid w:val="000E1D18"/>
    <w:rsid w:val="000E49B9"/>
    <w:rsid w:val="000E673F"/>
    <w:rsid w:val="000E708B"/>
    <w:rsid w:val="000F0E49"/>
    <w:rsid w:val="000F272E"/>
    <w:rsid w:val="000F31F4"/>
    <w:rsid w:val="000F38C0"/>
    <w:rsid w:val="000F5427"/>
    <w:rsid w:val="000F676F"/>
    <w:rsid w:val="000F6DBA"/>
    <w:rsid w:val="000F7C1A"/>
    <w:rsid w:val="00101AAF"/>
    <w:rsid w:val="00101D7A"/>
    <w:rsid w:val="0010427E"/>
    <w:rsid w:val="0010549C"/>
    <w:rsid w:val="001061C5"/>
    <w:rsid w:val="0010688E"/>
    <w:rsid w:val="00107CE6"/>
    <w:rsid w:val="00112400"/>
    <w:rsid w:val="0011241C"/>
    <w:rsid w:val="00115B8B"/>
    <w:rsid w:val="001160A0"/>
    <w:rsid w:val="00116B19"/>
    <w:rsid w:val="0011720F"/>
    <w:rsid w:val="00120717"/>
    <w:rsid w:val="00121A95"/>
    <w:rsid w:val="00121AD9"/>
    <w:rsid w:val="0012313A"/>
    <w:rsid w:val="001235CD"/>
    <w:rsid w:val="00123F25"/>
    <w:rsid w:val="00124876"/>
    <w:rsid w:val="00124A61"/>
    <w:rsid w:val="00124B70"/>
    <w:rsid w:val="00127E12"/>
    <w:rsid w:val="00127F5E"/>
    <w:rsid w:val="0013376B"/>
    <w:rsid w:val="00133B03"/>
    <w:rsid w:val="0013456C"/>
    <w:rsid w:val="0013505C"/>
    <w:rsid w:val="001352A0"/>
    <w:rsid w:val="00135EAD"/>
    <w:rsid w:val="0013633A"/>
    <w:rsid w:val="00136D32"/>
    <w:rsid w:val="00137AE6"/>
    <w:rsid w:val="00143121"/>
    <w:rsid w:val="00146DEE"/>
    <w:rsid w:val="00147301"/>
    <w:rsid w:val="001473EF"/>
    <w:rsid w:val="001479CB"/>
    <w:rsid w:val="001509C4"/>
    <w:rsid w:val="00151400"/>
    <w:rsid w:val="00151872"/>
    <w:rsid w:val="001520D4"/>
    <w:rsid w:val="00152CE7"/>
    <w:rsid w:val="00154205"/>
    <w:rsid w:val="001558CE"/>
    <w:rsid w:val="00161B4D"/>
    <w:rsid w:val="00161E3B"/>
    <w:rsid w:val="001629F3"/>
    <w:rsid w:val="00162E7B"/>
    <w:rsid w:val="0016746E"/>
    <w:rsid w:val="00167E94"/>
    <w:rsid w:val="00170A6B"/>
    <w:rsid w:val="001711D6"/>
    <w:rsid w:val="0017194E"/>
    <w:rsid w:val="00174681"/>
    <w:rsid w:val="00174878"/>
    <w:rsid w:val="00175396"/>
    <w:rsid w:val="00177284"/>
    <w:rsid w:val="0018007C"/>
    <w:rsid w:val="001811BE"/>
    <w:rsid w:val="00183274"/>
    <w:rsid w:val="00184128"/>
    <w:rsid w:val="00184843"/>
    <w:rsid w:val="00184A8F"/>
    <w:rsid w:val="00186378"/>
    <w:rsid w:val="001871ED"/>
    <w:rsid w:val="001902E1"/>
    <w:rsid w:val="00190E79"/>
    <w:rsid w:val="00194217"/>
    <w:rsid w:val="00194FB4"/>
    <w:rsid w:val="00197B0F"/>
    <w:rsid w:val="00197BCF"/>
    <w:rsid w:val="001A0261"/>
    <w:rsid w:val="001A0895"/>
    <w:rsid w:val="001A1207"/>
    <w:rsid w:val="001A141E"/>
    <w:rsid w:val="001A14E5"/>
    <w:rsid w:val="001A1B71"/>
    <w:rsid w:val="001A27CB"/>
    <w:rsid w:val="001A31D9"/>
    <w:rsid w:val="001A41C9"/>
    <w:rsid w:val="001A4281"/>
    <w:rsid w:val="001A44B2"/>
    <w:rsid w:val="001A523E"/>
    <w:rsid w:val="001A52A3"/>
    <w:rsid w:val="001A581B"/>
    <w:rsid w:val="001A64BC"/>
    <w:rsid w:val="001B0284"/>
    <w:rsid w:val="001B0543"/>
    <w:rsid w:val="001B1600"/>
    <w:rsid w:val="001B3C03"/>
    <w:rsid w:val="001B44C2"/>
    <w:rsid w:val="001B47E6"/>
    <w:rsid w:val="001B54D8"/>
    <w:rsid w:val="001B6AB2"/>
    <w:rsid w:val="001B7738"/>
    <w:rsid w:val="001C0518"/>
    <w:rsid w:val="001C08E7"/>
    <w:rsid w:val="001C32C7"/>
    <w:rsid w:val="001C338F"/>
    <w:rsid w:val="001C3B50"/>
    <w:rsid w:val="001C4822"/>
    <w:rsid w:val="001C51E8"/>
    <w:rsid w:val="001C5FC6"/>
    <w:rsid w:val="001C7738"/>
    <w:rsid w:val="001D0BEE"/>
    <w:rsid w:val="001D12A0"/>
    <w:rsid w:val="001D1566"/>
    <w:rsid w:val="001D31A4"/>
    <w:rsid w:val="001D57CA"/>
    <w:rsid w:val="001D7A9A"/>
    <w:rsid w:val="001D7E59"/>
    <w:rsid w:val="001E01D4"/>
    <w:rsid w:val="001E12BF"/>
    <w:rsid w:val="001E195A"/>
    <w:rsid w:val="001E3587"/>
    <w:rsid w:val="001E4F22"/>
    <w:rsid w:val="001E5A0C"/>
    <w:rsid w:val="001E5DE3"/>
    <w:rsid w:val="001E65F6"/>
    <w:rsid w:val="001E6E81"/>
    <w:rsid w:val="001E74A3"/>
    <w:rsid w:val="001E756C"/>
    <w:rsid w:val="001F1FF7"/>
    <w:rsid w:val="001F24AA"/>
    <w:rsid w:val="001F36C8"/>
    <w:rsid w:val="001F544C"/>
    <w:rsid w:val="001F5AA6"/>
    <w:rsid w:val="001F5D1E"/>
    <w:rsid w:val="001F6652"/>
    <w:rsid w:val="00201698"/>
    <w:rsid w:val="00203B18"/>
    <w:rsid w:val="002048B9"/>
    <w:rsid w:val="00207084"/>
    <w:rsid w:val="00207A42"/>
    <w:rsid w:val="00207D93"/>
    <w:rsid w:val="00210B8D"/>
    <w:rsid w:val="00210E1D"/>
    <w:rsid w:val="0021339D"/>
    <w:rsid w:val="002137A3"/>
    <w:rsid w:val="00213EF4"/>
    <w:rsid w:val="00214035"/>
    <w:rsid w:val="0021552D"/>
    <w:rsid w:val="00215F1C"/>
    <w:rsid w:val="00216750"/>
    <w:rsid w:val="00220C51"/>
    <w:rsid w:val="002212E1"/>
    <w:rsid w:val="00223120"/>
    <w:rsid w:val="00223CB9"/>
    <w:rsid w:val="00224545"/>
    <w:rsid w:val="00226478"/>
    <w:rsid w:val="002266F0"/>
    <w:rsid w:val="00226E24"/>
    <w:rsid w:val="00230C87"/>
    <w:rsid w:val="00231AA7"/>
    <w:rsid w:val="00232A13"/>
    <w:rsid w:val="00232F1E"/>
    <w:rsid w:val="0023396F"/>
    <w:rsid w:val="00233E2A"/>
    <w:rsid w:val="00236B95"/>
    <w:rsid w:val="00237B91"/>
    <w:rsid w:val="002406A0"/>
    <w:rsid w:val="00240D89"/>
    <w:rsid w:val="002439F5"/>
    <w:rsid w:val="00243E8F"/>
    <w:rsid w:val="00244F03"/>
    <w:rsid w:val="002461CD"/>
    <w:rsid w:val="002479E0"/>
    <w:rsid w:val="00247D9F"/>
    <w:rsid w:val="0025196B"/>
    <w:rsid w:val="00251A5A"/>
    <w:rsid w:val="002532E7"/>
    <w:rsid w:val="00253528"/>
    <w:rsid w:val="00253EC9"/>
    <w:rsid w:val="00254001"/>
    <w:rsid w:val="002543F4"/>
    <w:rsid w:val="00260AA3"/>
    <w:rsid w:val="00262776"/>
    <w:rsid w:val="002665F0"/>
    <w:rsid w:val="00266733"/>
    <w:rsid w:val="00267C04"/>
    <w:rsid w:val="0027031E"/>
    <w:rsid w:val="002708AD"/>
    <w:rsid w:val="0027164A"/>
    <w:rsid w:val="00271A7B"/>
    <w:rsid w:val="00272B2E"/>
    <w:rsid w:val="002732D0"/>
    <w:rsid w:val="002748B1"/>
    <w:rsid w:val="00275397"/>
    <w:rsid w:val="002815CA"/>
    <w:rsid w:val="00281FD2"/>
    <w:rsid w:val="0028321C"/>
    <w:rsid w:val="002836EA"/>
    <w:rsid w:val="00283997"/>
    <w:rsid w:val="002839D9"/>
    <w:rsid w:val="00285614"/>
    <w:rsid w:val="0028598B"/>
    <w:rsid w:val="00285A45"/>
    <w:rsid w:val="002863A8"/>
    <w:rsid w:val="00286C49"/>
    <w:rsid w:val="002876BB"/>
    <w:rsid w:val="00291EEB"/>
    <w:rsid w:val="00292E6E"/>
    <w:rsid w:val="00294665"/>
    <w:rsid w:val="00295D57"/>
    <w:rsid w:val="002A0F50"/>
    <w:rsid w:val="002A2020"/>
    <w:rsid w:val="002A3321"/>
    <w:rsid w:val="002A4456"/>
    <w:rsid w:val="002A56AC"/>
    <w:rsid w:val="002A572A"/>
    <w:rsid w:val="002A69A8"/>
    <w:rsid w:val="002A7616"/>
    <w:rsid w:val="002A7B4E"/>
    <w:rsid w:val="002A7BF9"/>
    <w:rsid w:val="002B1778"/>
    <w:rsid w:val="002B1F41"/>
    <w:rsid w:val="002B2571"/>
    <w:rsid w:val="002B38CB"/>
    <w:rsid w:val="002B4C30"/>
    <w:rsid w:val="002B4DD5"/>
    <w:rsid w:val="002B52C7"/>
    <w:rsid w:val="002B5F2E"/>
    <w:rsid w:val="002C0088"/>
    <w:rsid w:val="002C1EC8"/>
    <w:rsid w:val="002C207F"/>
    <w:rsid w:val="002C30EB"/>
    <w:rsid w:val="002C3830"/>
    <w:rsid w:val="002C3BD7"/>
    <w:rsid w:val="002C46CE"/>
    <w:rsid w:val="002C4AC5"/>
    <w:rsid w:val="002C4CBB"/>
    <w:rsid w:val="002D02CF"/>
    <w:rsid w:val="002D0EC0"/>
    <w:rsid w:val="002D1EA9"/>
    <w:rsid w:val="002D28C2"/>
    <w:rsid w:val="002D2F60"/>
    <w:rsid w:val="002D530A"/>
    <w:rsid w:val="002D5E78"/>
    <w:rsid w:val="002D7985"/>
    <w:rsid w:val="002D7DE9"/>
    <w:rsid w:val="002E14C5"/>
    <w:rsid w:val="002E26AC"/>
    <w:rsid w:val="002E30F3"/>
    <w:rsid w:val="002E609F"/>
    <w:rsid w:val="002E6102"/>
    <w:rsid w:val="002E68A5"/>
    <w:rsid w:val="002E7715"/>
    <w:rsid w:val="002F020C"/>
    <w:rsid w:val="002F0A73"/>
    <w:rsid w:val="002F1362"/>
    <w:rsid w:val="002F2F89"/>
    <w:rsid w:val="002F34E8"/>
    <w:rsid w:val="002F487E"/>
    <w:rsid w:val="00300D8B"/>
    <w:rsid w:val="003048B2"/>
    <w:rsid w:val="00304E00"/>
    <w:rsid w:val="00304FA8"/>
    <w:rsid w:val="00305D20"/>
    <w:rsid w:val="003101E3"/>
    <w:rsid w:val="00310568"/>
    <w:rsid w:val="00311356"/>
    <w:rsid w:val="003122AC"/>
    <w:rsid w:val="003125ED"/>
    <w:rsid w:val="00314155"/>
    <w:rsid w:val="00315AFF"/>
    <w:rsid w:val="00315C5E"/>
    <w:rsid w:val="003178D4"/>
    <w:rsid w:val="00317A77"/>
    <w:rsid w:val="003214D5"/>
    <w:rsid w:val="0032175F"/>
    <w:rsid w:val="00325C0A"/>
    <w:rsid w:val="003267A9"/>
    <w:rsid w:val="00326D5D"/>
    <w:rsid w:val="0032789A"/>
    <w:rsid w:val="0033024E"/>
    <w:rsid w:val="003334ED"/>
    <w:rsid w:val="00333E37"/>
    <w:rsid w:val="003342F6"/>
    <w:rsid w:val="00336F14"/>
    <w:rsid w:val="00337CD9"/>
    <w:rsid w:val="00337E73"/>
    <w:rsid w:val="003414CC"/>
    <w:rsid w:val="003417AA"/>
    <w:rsid w:val="00344BC4"/>
    <w:rsid w:val="003455A4"/>
    <w:rsid w:val="00345DB1"/>
    <w:rsid w:val="00345DE7"/>
    <w:rsid w:val="0034754A"/>
    <w:rsid w:val="0034788F"/>
    <w:rsid w:val="00347F91"/>
    <w:rsid w:val="00350896"/>
    <w:rsid w:val="003538B2"/>
    <w:rsid w:val="00353AA6"/>
    <w:rsid w:val="00353B1C"/>
    <w:rsid w:val="003544C9"/>
    <w:rsid w:val="0035479D"/>
    <w:rsid w:val="0035590E"/>
    <w:rsid w:val="0035634B"/>
    <w:rsid w:val="003568C1"/>
    <w:rsid w:val="0035760A"/>
    <w:rsid w:val="003577E6"/>
    <w:rsid w:val="00357FF5"/>
    <w:rsid w:val="00360A2B"/>
    <w:rsid w:val="003619F0"/>
    <w:rsid w:val="00366576"/>
    <w:rsid w:val="003671A9"/>
    <w:rsid w:val="00370AC9"/>
    <w:rsid w:val="00370C6A"/>
    <w:rsid w:val="0037262F"/>
    <w:rsid w:val="00373AFE"/>
    <w:rsid w:val="00373FA0"/>
    <w:rsid w:val="003749FC"/>
    <w:rsid w:val="00376795"/>
    <w:rsid w:val="00377D64"/>
    <w:rsid w:val="00377DB9"/>
    <w:rsid w:val="00380504"/>
    <w:rsid w:val="00380841"/>
    <w:rsid w:val="00380C6D"/>
    <w:rsid w:val="003839BD"/>
    <w:rsid w:val="00383FCF"/>
    <w:rsid w:val="00384ECB"/>
    <w:rsid w:val="0038542E"/>
    <w:rsid w:val="00385A1D"/>
    <w:rsid w:val="003903F6"/>
    <w:rsid w:val="003920B1"/>
    <w:rsid w:val="003929C1"/>
    <w:rsid w:val="003939A9"/>
    <w:rsid w:val="003945E8"/>
    <w:rsid w:val="00394966"/>
    <w:rsid w:val="00395535"/>
    <w:rsid w:val="003957B6"/>
    <w:rsid w:val="003966FE"/>
    <w:rsid w:val="003979F7"/>
    <w:rsid w:val="003A02AF"/>
    <w:rsid w:val="003A2483"/>
    <w:rsid w:val="003A5CEE"/>
    <w:rsid w:val="003A5DEA"/>
    <w:rsid w:val="003A6479"/>
    <w:rsid w:val="003B3196"/>
    <w:rsid w:val="003B3278"/>
    <w:rsid w:val="003B4529"/>
    <w:rsid w:val="003B7123"/>
    <w:rsid w:val="003C210D"/>
    <w:rsid w:val="003C274C"/>
    <w:rsid w:val="003C2A48"/>
    <w:rsid w:val="003C352B"/>
    <w:rsid w:val="003C5A2D"/>
    <w:rsid w:val="003C5A5E"/>
    <w:rsid w:val="003C5DA6"/>
    <w:rsid w:val="003D009C"/>
    <w:rsid w:val="003D19DC"/>
    <w:rsid w:val="003D1C49"/>
    <w:rsid w:val="003D3B30"/>
    <w:rsid w:val="003D3EE9"/>
    <w:rsid w:val="003D5467"/>
    <w:rsid w:val="003D718E"/>
    <w:rsid w:val="003E0983"/>
    <w:rsid w:val="003E133B"/>
    <w:rsid w:val="003E38FE"/>
    <w:rsid w:val="003E4137"/>
    <w:rsid w:val="003E4998"/>
    <w:rsid w:val="003E49C5"/>
    <w:rsid w:val="003E5229"/>
    <w:rsid w:val="003F0AD2"/>
    <w:rsid w:val="003F171D"/>
    <w:rsid w:val="003F2CF6"/>
    <w:rsid w:val="003F3117"/>
    <w:rsid w:val="003F31A4"/>
    <w:rsid w:val="003F4402"/>
    <w:rsid w:val="004009F4"/>
    <w:rsid w:val="00400ED8"/>
    <w:rsid w:val="00402EA1"/>
    <w:rsid w:val="00403610"/>
    <w:rsid w:val="00404EF5"/>
    <w:rsid w:val="004053E8"/>
    <w:rsid w:val="00412B06"/>
    <w:rsid w:val="00413673"/>
    <w:rsid w:val="00414E3D"/>
    <w:rsid w:val="00414F73"/>
    <w:rsid w:val="004154C4"/>
    <w:rsid w:val="00420B5E"/>
    <w:rsid w:val="0042288F"/>
    <w:rsid w:val="00422FE9"/>
    <w:rsid w:val="004248D1"/>
    <w:rsid w:val="00426C6B"/>
    <w:rsid w:val="004301C7"/>
    <w:rsid w:val="00430371"/>
    <w:rsid w:val="00430849"/>
    <w:rsid w:val="00434E0E"/>
    <w:rsid w:val="00434EC4"/>
    <w:rsid w:val="0043608C"/>
    <w:rsid w:val="00440011"/>
    <w:rsid w:val="0044299B"/>
    <w:rsid w:val="0044302C"/>
    <w:rsid w:val="00443D3A"/>
    <w:rsid w:val="0044539B"/>
    <w:rsid w:val="0045084E"/>
    <w:rsid w:val="0045140E"/>
    <w:rsid w:val="00452BF6"/>
    <w:rsid w:val="00454571"/>
    <w:rsid w:val="0045512B"/>
    <w:rsid w:val="0045592D"/>
    <w:rsid w:val="00455CEA"/>
    <w:rsid w:val="004566EB"/>
    <w:rsid w:val="00456C52"/>
    <w:rsid w:val="0045751F"/>
    <w:rsid w:val="00460E69"/>
    <w:rsid w:val="00461DEB"/>
    <w:rsid w:val="00462304"/>
    <w:rsid w:val="0046232E"/>
    <w:rsid w:val="00462631"/>
    <w:rsid w:val="00462AF9"/>
    <w:rsid w:val="00463495"/>
    <w:rsid w:val="00463620"/>
    <w:rsid w:val="00463B2D"/>
    <w:rsid w:val="004658D5"/>
    <w:rsid w:val="0047640F"/>
    <w:rsid w:val="00476DFB"/>
    <w:rsid w:val="00476ED6"/>
    <w:rsid w:val="00477445"/>
    <w:rsid w:val="00477A14"/>
    <w:rsid w:val="00477AEC"/>
    <w:rsid w:val="00477F9B"/>
    <w:rsid w:val="00483022"/>
    <w:rsid w:val="00483539"/>
    <w:rsid w:val="00483B3B"/>
    <w:rsid w:val="00484C46"/>
    <w:rsid w:val="00484E90"/>
    <w:rsid w:val="00485297"/>
    <w:rsid w:val="00485E9B"/>
    <w:rsid w:val="00487AB7"/>
    <w:rsid w:val="00487D93"/>
    <w:rsid w:val="00490725"/>
    <w:rsid w:val="0049166C"/>
    <w:rsid w:val="00491B66"/>
    <w:rsid w:val="00492658"/>
    <w:rsid w:val="00492B71"/>
    <w:rsid w:val="004944FB"/>
    <w:rsid w:val="00497963"/>
    <w:rsid w:val="004A1DB7"/>
    <w:rsid w:val="004A310E"/>
    <w:rsid w:val="004A360C"/>
    <w:rsid w:val="004A38C1"/>
    <w:rsid w:val="004A61E0"/>
    <w:rsid w:val="004A6CC3"/>
    <w:rsid w:val="004B0C67"/>
    <w:rsid w:val="004B0F15"/>
    <w:rsid w:val="004B1156"/>
    <w:rsid w:val="004B268B"/>
    <w:rsid w:val="004B28A2"/>
    <w:rsid w:val="004B6884"/>
    <w:rsid w:val="004B69B1"/>
    <w:rsid w:val="004C2E62"/>
    <w:rsid w:val="004C3486"/>
    <w:rsid w:val="004C6E2A"/>
    <w:rsid w:val="004C750F"/>
    <w:rsid w:val="004C7AED"/>
    <w:rsid w:val="004D0A3E"/>
    <w:rsid w:val="004D1D02"/>
    <w:rsid w:val="004D2853"/>
    <w:rsid w:val="004D5AC0"/>
    <w:rsid w:val="004D5CBA"/>
    <w:rsid w:val="004D6454"/>
    <w:rsid w:val="004E2096"/>
    <w:rsid w:val="004E2BB0"/>
    <w:rsid w:val="004E47E6"/>
    <w:rsid w:val="004E5173"/>
    <w:rsid w:val="004E668B"/>
    <w:rsid w:val="004E6746"/>
    <w:rsid w:val="004E6985"/>
    <w:rsid w:val="004E6DF3"/>
    <w:rsid w:val="004F04EC"/>
    <w:rsid w:val="004F28F3"/>
    <w:rsid w:val="004F44E2"/>
    <w:rsid w:val="004F5B8A"/>
    <w:rsid w:val="0050030A"/>
    <w:rsid w:val="005011C1"/>
    <w:rsid w:val="0050134D"/>
    <w:rsid w:val="00501BE8"/>
    <w:rsid w:val="0050205C"/>
    <w:rsid w:val="005052FC"/>
    <w:rsid w:val="0050594B"/>
    <w:rsid w:val="00506CB4"/>
    <w:rsid w:val="00506D59"/>
    <w:rsid w:val="00506FA1"/>
    <w:rsid w:val="0050745C"/>
    <w:rsid w:val="005108D5"/>
    <w:rsid w:val="00512703"/>
    <w:rsid w:val="00512E5B"/>
    <w:rsid w:val="0051329F"/>
    <w:rsid w:val="0051346D"/>
    <w:rsid w:val="0051513A"/>
    <w:rsid w:val="005172EA"/>
    <w:rsid w:val="005173CC"/>
    <w:rsid w:val="00517FB4"/>
    <w:rsid w:val="00521844"/>
    <w:rsid w:val="005224BC"/>
    <w:rsid w:val="00522C92"/>
    <w:rsid w:val="005240B1"/>
    <w:rsid w:val="0052420E"/>
    <w:rsid w:val="00524B04"/>
    <w:rsid w:val="0052530F"/>
    <w:rsid w:val="0052630A"/>
    <w:rsid w:val="00526372"/>
    <w:rsid w:val="0052673A"/>
    <w:rsid w:val="00526F23"/>
    <w:rsid w:val="005276B8"/>
    <w:rsid w:val="005314E6"/>
    <w:rsid w:val="0053177E"/>
    <w:rsid w:val="00531F7B"/>
    <w:rsid w:val="00533873"/>
    <w:rsid w:val="00533C71"/>
    <w:rsid w:val="00535596"/>
    <w:rsid w:val="00535C2E"/>
    <w:rsid w:val="00536ABE"/>
    <w:rsid w:val="00537084"/>
    <w:rsid w:val="00537ED2"/>
    <w:rsid w:val="005414EA"/>
    <w:rsid w:val="00542371"/>
    <w:rsid w:val="00542CAE"/>
    <w:rsid w:val="00544BA2"/>
    <w:rsid w:val="00545187"/>
    <w:rsid w:val="00546F1A"/>
    <w:rsid w:val="0054765C"/>
    <w:rsid w:val="00550A0D"/>
    <w:rsid w:val="005513DB"/>
    <w:rsid w:val="00551BDC"/>
    <w:rsid w:val="00551F20"/>
    <w:rsid w:val="00552128"/>
    <w:rsid w:val="00552733"/>
    <w:rsid w:val="005530E2"/>
    <w:rsid w:val="00553135"/>
    <w:rsid w:val="005546C4"/>
    <w:rsid w:val="0055570B"/>
    <w:rsid w:val="00557514"/>
    <w:rsid w:val="00562503"/>
    <w:rsid w:val="00562AA3"/>
    <w:rsid w:val="005631F9"/>
    <w:rsid w:val="005637CF"/>
    <w:rsid w:val="00563BAB"/>
    <w:rsid w:val="0056464A"/>
    <w:rsid w:val="00565606"/>
    <w:rsid w:val="00565EC5"/>
    <w:rsid w:val="00566C6D"/>
    <w:rsid w:val="00566FC2"/>
    <w:rsid w:val="0057137B"/>
    <w:rsid w:val="0057268E"/>
    <w:rsid w:val="00572BC4"/>
    <w:rsid w:val="00573185"/>
    <w:rsid w:val="0057323B"/>
    <w:rsid w:val="005739DB"/>
    <w:rsid w:val="005745C9"/>
    <w:rsid w:val="00575C04"/>
    <w:rsid w:val="00577B34"/>
    <w:rsid w:val="00581338"/>
    <w:rsid w:val="00582028"/>
    <w:rsid w:val="00582959"/>
    <w:rsid w:val="00582B65"/>
    <w:rsid w:val="00584110"/>
    <w:rsid w:val="005847A7"/>
    <w:rsid w:val="00586638"/>
    <w:rsid w:val="00586B0B"/>
    <w:rsid w:val="005901D4"/>
    <w:rsid w:val="00592B80"/>
    <w:rsid w:val="00594E77"/>
    <w:rsid w:val="005A01D5"/>
    <w:rsid w:val="005A2422"/>
    <w:rsid w:val="005A356D"/>
    <w:rsid w:val="005A5E6E"/>
    <w:rsid w:val="005A73B8"/>
    <w:rsid w:val="005A7B85"/>
    <w:rsid w:val="005B0AD6"/>
    <w:rsid w:val="005B0B28"/>
    <w:rsid w:val="005B15E5"/>
    <w:rsid w:val="005B1EA5"/>
    <w:rsid w:val="005B2565"/>
    <w:rsid w:val="005B2F59"/>
    <w:rsid w:val="005B34D2"/>
    <w:rsid w:val="005B5265"/>
    <w:rsid w:val="005B6920"/>
    <w:rsid w:val="005C1B20"/>
    <w:rsid w:val="005C750F"/>
    <w:rsid w:val="005D029C"/>
    <w:rsid w:val="005D14C1"/>
    <w:rsid w:val="005D17B9"/>
    <w:rsid w:val="005D25B2"/>
    <w:rsid w:val="005D27FB"/>
    <w:rsid w:val="005D2BD2"/>
    <w:rsid w:val="005D2CCD"/>
    <w:rsid w:val="005D30B5"/>
    <w:rsid w:val="005D3154"/>
    <w:rsid w:val="005D32A3"/>
    <w:rsid w:val="005D3A95"/>
    <w:rsid w:val="005D3D70"/>
    <w:rsid w:val="005D59DF"/>
    <w:rsid w:val="005D729E"/>
    <w:rsid w:val="005E114D"/>
    <w:rsid w:val="005E2F9E"/>
    <w:rsid w:val="005E3BC3"/>
    <w:rsid w:val="005E48FA"/>
    <w:rsid w:val="005E56AA"/>
    <w:rsid w:val="005E6342"/>
    <w:rsid w:val="005E71B5"/>
    <w:rsid w:val="005F0C2E"/>
    <w:rsid w:val="005F1500"/>
    <w:rsid w:val="005F20F5"/>
    <w:rsid w:val="005F3B59"/>
    <w:rsid w:val="005F460C"/>
    <w:rsid w:val="005F4E1E"/>
    <w:rsid w:val="005F6FB7"/>
    <w:rsid w:val="005F7864"/>
    <w:rsid w:val="00601F56"/>
    <w:rsid w:val="006043A0"/>
    <w:rsid w:val="006043D2"/>
    <w:rsid w:val="006046C9"/>
    <w:rsid w:val="00604AD9"/>
    <w:rsid w:val="00604DEB"/>
    <w:rsid w:val="00606F59"/>
    <w:rsid w:val="006078A0"/>
    <w:rsid w:val="0061083A"/>
    <w:rsid w:val="0061142A"/>
    <w:rsid w:val="00612B3F"/>
    <w:rsid w:val="006149FA"/>
    <w:rsid w:val="006159F7"/>
    <w:rsid w:val="00615C31"/>
    <w:rsid w:val="00620BF4"/>
    <w:rsid w:val="00623441"/>
    <w:rsid w:val="006236BC"/>
    <w:rsid w:val="0062393C"/>
    <w:rsid w:val="00625AE6"/>
    <w:rsid w:val="00626793"/>
    <w:rsid w:val="00631215"/>
    <w:rsid w:val="0063169A"/>
    <w:rsid w:val="00633E02"/>
    <w:rsid w:val="00634B3B"/>
    <w:rsid w:val="00634C7B"/>
    <w:rsid w:val="0063596C"/>
    <w:rsid w:val="00641FA1"/>
    <w:rsid w:val="0064414D"/>
    <w:rsid w:val="00646813"/>
    <w:rsid w:val="00646DE0"/>
    <w:rsid w:val="0065078F"/>
    <w:rsid w:val="00650B5F"/>
    <w:rsid w:val="006539E8"/>
    <w:rsid w:val="0065489A"/>
    <w:rsid w:val="0065503C"/>
    <w:rsid w:val="00656E90"/>
    <w:rsid w:val="00656FE3"/>
    <w:rsid w:val="00657294"/>
    <w:rsid w:val="006600C5"/>
    <w:rsid w:val="006615B9"/>
    <w:rsid w:val="0066250D"/>
    <w:rsid w:val="006632E4"/>
    <w:rsid w:val="00663FD4"/>
    <w:rsid w:val="006654AC"/>
    <w:rsid w:val="00665A31"/>
    <w:rsid w:val="00666EF4"/>
    <w:rsid w:val="00671579"/>
    <w:rsid w:val="006722F1"/>
    <w:rsid w:val="006725E2"/>
    <w:rsid w:val="00673B1D"/>
    <w:rsid w:val="00673BD3"/>
    <w:rsid w:val="0068020F"/>
    <w:rsid w:val="006816E5"/>
    <w:rsid w:val="00683C44"/>
    <w:rsid w:val="006851E2"/>
    <w:rsid w:val="006858FA"/>
    <w:rsid w:val="00685A96"/>
    <w:rsid w:val="00686BFE"/>
    <w:rsid w:val="006901D8"/>
    <w:rsid w:val="00691BD4"/>
    <w:rsid w:val="00691F13"/>
    <w:rsid w:val="00694245"/>
    <w:rsid w:val="00694E85"/>
    <w:rsid w:val="0069506E"/>
    <w:rsid w:val="006956F9"/>
    <w:rsid w:val="00695841"/>
    <w:rsid w:val="00696557"/>
    <w:rsid w:val="00697A53"/>
    <w:rsid w:val="006A0B22"/>
    <w:rsid w:val="006A0F78"/>
    <w:rsid w:val="006A178B"/>
    <w:rsid w:val="006A1AD6"/>
    <w:rsid w:val="006A2B46"/>
    <w:rsid w:val="006A30B0"/>
    <w:rsid w:val="006A319B"/>
    <w:rsid w:val="006A3BB8"/>
    <w:rsid w:val="006A3CC7"/>
    <w:rsid w:val="006A536D"/>
    <w:rsid w:val="006A5798"/>
    <w:rsid w:val="006A6739"/>
    <w:rsid w:val="006A7429"/>
    <w:rsid w:val="006B0062"/>
    <w:rsid w:val="006B0616"/>
    <w:rsid w:val="006B179B"/>
    <w:rsid w:val="006B17BF"/>
    <w:rsid w:val="006B1A11"/>
    <w:rsid w:val="006B2924"/>
    <w:rsid w:val="006B2DF9"/>
    <w:rsid w:val="006B5727"/>
    <w:rsid w:val="006B6FB1"/>
    <w:rsid w:val="006C031E"/>
    <w:rsid w:val="006C1DA1"/>
    <w:rsid w:val="006C5625"/>
    <w:rsid w:val="006C665B"/>
    <w:rsid w:val="006D03E6"/>
    <w:rsid w:val="006D0761"/>
    <w:rsid w:val="006D2069"/>
    <w:rsid w:val="006D2AE2"/>
    <w:rsid w:val="006D31B1"/>
    <w:rsid w:val="006D3A15"/>
    <w:rsid w:val="006D4C64"/>
    <w:rsid w:val="006D5252"/>
    <w:rsid w:val="006D61F1"/>
    <w:rsid w:val="006D707C"/>
    <w:rsid w:val="006E1320"/>
    <w:rsid w:val="006E15DC"/>
    <w:rsid w:val="006E3247"/>
    <w:rsid w:val="006E5EBE"/>
    <w:rsid w:val="006E6E9E"/>
    <w:rsid w:val="006E71D2"/>
    <w:rsid w:val="006F1BA6"/>
    <w:rsid w:val="006F486A"/>
    <w:rsid w:val="006F5520"/>
    <w:rsid w:val="006F58D9"/>
    <w:rsid w:val="006F6EA7"/>
    <w:rsid w:val="006F786A"/>
    <w:rsid w:val="007010CA"/>
    <w:rsid w:val="007013CF"/>
    <w:rsid w:val="00703396"/>
    <w:rsid w:val="00704BB5"/>
    <w:rsid w:val="00705140"/>
    <w:rsid w:val="0070580C"/>
    <w:rsid w:val="0070580F"/>
    <w:rsid w:val="00705A17"/>
    <w:rsid w:val="007079C1"/>
    <w:rsid w:val="00707BA5"/>
    <w:rsid w:val="00712062"/>
    <w:rsid w:val="007150B2"/>
    <w:rsid w:val="007156EE"/>
    <w:rsid w:val="00716CE3"/>
    <w:rsid w:val="00716FF2"/>
    <w:rsid w:val="007173FC"/>
    <w:rsid w:val="00721766"/>
    <w:rsid w:val="00721EA7"/>
    <w:rsid w:val="00722AE4"/>
    <w:rsid w:val="007254D8"/>
    <w:rsid w:val="00725BB5"/>
    <w:rsid w:val="00732666"/>
    <w:rsid w:val="00734C99"/>
    <w:rsid w:val="00735499"/>
    <w:rsid w:val="00735670"/>
    <w:rsid w:val="00735F32"/>
    <w:rsid w:val="007362BE"/>
    <w:rsid w:val="00736E18"/>
    <w:rsid w:val="007402F5"/>
    <w:rsid w:val="007417A0"/>
    <w:rsid w:val="00743D70"/>
    <w:rsid w:val="00743FBF"/>
    <w:rsid w:val="007442C4"/>
    <w:rsid w:val="00745E97"/>
    <w:rsid w:val="00746A1D"/>
    <w:rsid w:val="00746D4D"/>
    <w:rsid w:val="00747138"/>
    <w:rsid w:val="00747263"/>
    <w:rsid w:val="00747C71"/>
    <w:rsid w:val="00747F3A"/>
    <w:rsid w:val="00750A09"/>
    <w:rsid w:val="00752113"/>
    <w:rsid w:val="007523B0"/>
    <w:rsid w:val="00755996"/>
    <w:rsid w:val="00756B76"/>
    <w:rsid w:val="00757F66"/>
    <w:rsid w:val="00761739"/>
    <w:rsid w:val="0076367F"/>
    <w:rsid w:val="00763739"/>
    <w:rsid w:val="00763E1C"/>
    <w:rsid w:val="007642B0"/>
    <w:rsid w:val="00764635"/>
    <w:rsid w:val="00766A2F"/>
    <w:rsid w:val="00767B38"/>
    <w:rsid w:val="007705A6"/>
    <w:rsid w:val="00772B18"/>
    <w:rsid w:val="00773902"/>
    <w:rsid w:val="007739F1"/>
    <w:rsid w:val="00773C85"/>
    <w:rsid w:val="00774396"/>
    <w:rsid w:val="00775DBF"/>
    <w:rsid w:val="007777A4"/>
    <w:rsid w:val="00782110"/>
    <w:rsid w:val="00783342"/>
    <w:rsid w:val="00784C2F"/>
    <w:rsid w:val="00784FA5"/>
    <w:rsid w:val="0078637F"/>
    <w:rsid w:val="00786638"/>
    <w:rsid w:val="00787E72"/>
    <w:rsid w:val="00790CAC"/>
    <w:rsid w:val="00793B9B"/>
    <w:rsid w:val="00793EB8"/>
    <w:rsid w:val="00796139"/>
    <w:rsid w:val="00797894"/>
    <w:rsid w:val="007A099F"/>
    <w:rsid w:val="007A1326"/>
    <w:rsid w:val="007A18EF"/>
    <w:rsid w:val="007A1E37"/>
    <w:rsid w:val="007A1E5F"/>
    <w:rsid w:val="007A2011"/>
    <w:rsid w:val="007A29DD"/>
    <w:rsid w:val="007A3AF5"/>
    <w:rsid w:val="007A41B8"/>
    <w:rsid w:val="007A4EF4"/>
    <w:rsid w:val="007A65D2"/>
    <w:rsid w:val="007A65F3"/>
    <w:rsid w:val="007A73CE"/>
    <w:rsid w:val="007B1062"/>
    <w:rsid w:val="007B1CEE"/>
    <w:rsid w:val="007B2287"/>
    <w:rsid w:val="007B300E"/>
    <w:rsid w:val="007B41BF"/>
    <w:rsid w:val="007B6257"/>
    <w:rsid w:val="007B6BDA"/>
    <w:rsid w:val="007B70AC"/>
    <w:rsid w:val="007C1B86"/>
    <w:rsid w:val="007C2935"/>
    <w:rsid w:val="007C4A36"/>
    <w:rsid w:val="007C662B"/>
    <w:rsid w:val="007C775A"/>
    <w:rsid w:val="007D3F8B"/>
    <w:rsid w:val="007D5176"/>
    <w:rsid w:val="007D579E"/>
    <w:rsid w:val="007D59DD"/>
    <w:rsid w:val="007D60C7"/>
    <w:rsid w:val="007E0F8D"/>
    <w:rsid w:val="007E2735"/>
    <w:rsid w:val="007E44F9"/>
    <w:rsid w:val="007E4F69"/>
    <w:rsid w:val="007E728F"/>
    <w:rsid w:val="007F0756"/>
    <w:rsid w:val="007F3A4A"/>
    <w:rsid w:val="007F4098"/>
    <w:rsid w:val="007F4C0D"/>
    <w:rsid w:val="007F4C23"/>
    <w:rsid w:val="007F50A8"/>
    <w:rsid w:val="007F5517"/>
    <w:rsid w:val="007F562F"/>
    <w:rsid w:val="007F7E6B"/>
    <w:rsid w:val="00800016"/>
    <w:rsid w:val="008012F9"/>
    <w:rsid w:val="00801CA8"/>
    <w:rsid w:val="00802942"/>
    <w:rsid w:val="008033DA"/>
    <w:rsid w:val="00803F9C"/>
    <w:rsid w:val="00804C30"/>
    <w:rsid w:val="00806605"/>
    <w:rsid w:val="00806BAC"/>
    <w:rsid w:val="0080710B"/>
    <w:rsid w:val="00813685"/>
    <w:rsid w:val="00813D7D"/>
    <w:rsid w:val="00814AD2"/>
    <w:rsid w:val="00814DD0"/>
    <w:rsid w:val="00815C1E"/>
    <w:rsid w:val="00817860"/>
    <w:rsid w:val="00817F3D"/>
    <w:rsid w:val="008202DB"/>
    <w:rsid w:val="0082046E"/>
    <w:rsid w:val="008223E6"/>
    <w:rsid w:val="00823D7E"/>
    <w:rsid w:val="0082632F"/>
    <w:rsid w:val="00827973"/>
    <w:rsid w:val="00830CFC"/>
    <w:rsid w:val="008323F0"/>
    <w:rsid w:val="0083260B"/>
    <w:rsid w:val="00833D2B"/>
    <w:rsid w:val="008346B5"/>
    <w:rsid w:val="008354E3"/>
    <w:rsid w:val="00835520"/>
    <w:rsid w:val="008406E5"/>
    <w:rsid w:val="00842024"/>
    <w:rsid w:val="00842DCB"/>
    <w:rsid w:val="00842DE3"/>
    <w:rsid w:val="008443A3"/>
    <w:rsid w:val="008460BE"/>
    <w:rsid w:val="00846885"/>
    <w:rsid w:val="00850118"/>
    <w:rsid w:val="00850FE3"/>
    <w:rsid w:val="00851D0A"/>
    <w:rsid w:val="008523FB"/>
    <w:rsid w:val="008531D6"/>
    <w:rsid w:val="00853EFF"/>
    <w:rsid w:val="00853FEC"/>
    <w:rsid w:val="00854B93"/>
    <w:rsid w:val="00855364"/>
    <w:rsid w:val="00855B13"/>
    <w:rsid w:val="008606D2"/>
    <w:rsid w:val="0086154B"/>
    <w:rsid w:val="00862B93"/>
    <w:rsid w:val="00864C99"/>
    <w:rsid w:val="00866341"/>
    <w:rsid w:val="00867881"/>
    <w:rsid w:val="0087042F"/>
    <w:rsid w:val="008707EA"/>
    <w:rsid w:val="00871F6C"/>
    <w:rsid w:val="0087307B"/>
    <w:rsid w:val="00873668"/>
    <w:rsid w:val="00873825"/>
    <w:rsid w:val="0087455C"/>
    <w:rsid w:val="00874B07"/>
    <w:rsid w:val="0087525B"/>
    <w:rsid w:val="0087609C"/>
    <w:rsid w:val="00877545"/>
    <w:rsid w:val="00877D14"/>
    <w:rsid w:val="00880B31"/>
    <w:rsid w:val="008840BF"/>
    <w:rsid w:val="00885F9A"/>
    <w:rsid w:val="00890A82"/>
    <w:rsid w:val="0089214F"/>
    <w:rsid w:val="00894658"/>
    <w:rsid w:val="008A13F2"/>
    <w:rsid w:val="008A18AB"/>
    <w:rsid w:val="008A1EC5"/>
    <w:rsid w:val="008A3B1F"/>
    <w:rsid w:val="008A3FAC"/>
    <w:rsid w:val="008A4138"/>
    <w:rsid w:val="008A6064"/>
    <w:rsid w:val="008B12E3"/>
    <w:rsid w:val="008B1898"/>
    <w:rsid w:val="008B2298"/>
    <w:rsid w:val="008B37DD"/>
    <w:rsid w:val="008B77D6"/>
    <w:rsid w:val="008C4812"/>
    <w:rsid w:val="008C63A8"/>
    <w:rsid w:val="008C7414"/>
    <w:rsid w:val="008D0AF4"/>
    <w:rsid w:val="008D0CE2"/>
    <w:rsid w:val="008D2368"/>
    <w:rsid w:val="008D2724"/>
    <w:rsid w:val="008D2F73"/>
    <w:rsid w:val="008D313C"/>
    <w:rsid w:val="008D397F"/>
    <w:rsid w:val="008D43DF"/>
    <w:rsid w:val="008D4715"/>
    <w:rsid w:val="008D77E4"/>
    <w:rsid w:val="008D7AD0"/>
    <w:rsid w:val="008E12BB"/>
    <w:rsid w:val="008E2C63"/>
    <w:rsid w:val="008E30C4"/>
    <w:rsid w:val="008E33BD"/>
    <w:rsid w:val="008E3830"/>
    <w:rsid w:val="008E3966"/>
    <w:rsid w:val="008E42E2"/>
    <w:rsid w:val="008E492D"/>
    <w:rsid w:val="008E5AF4"/>
    <w:rsid w:val="008E68A7"/>
    <w:rsid w:val="008E6CEC"/>
    <w:rsid w:val="008F15E0"/>
    <w:rsid w:val="008F4779"/>
    <w:rsid w:val="008F5159"/>
    <w:rsid w:val="008F5161"/>
    <w:rsid w:val="008F56A5"/>
    <w:rsid w:val="008F57E5"/>
    <w:rsid w:val="008F6096"/>
    <w:rsid w:val="008F61D6"/>
    <w:rsid w:val="008F6F1C"/>
    <w:rsid w:val="009000AC"/>
    <w:rsid w:val="00902164"/>
    <w:rsid w:val="009033AC"/>
    <w:rsid w:val="0090342C"/>
    <w:rsid w:val="0090658C"/>
    <w:rsid w:val="00912EE4"/>
    <w:rsid w:val="00912FE3"/>
    <w:rsid w:val="009132AE"/>
    <w:rsid w:val="009154FB"/>
    <w:rsid w:val="009158C0"/>
    <w:rsid w:val="00915B19"/>
    <w:rsid w:val="00915CCE"/>
    <w:rsid w:val="009170D2"/>
    <w:rsid w:val="009175D9"/>
    <w:rsid w:val="00920D47"/>
    <w:rsid w:val="009213B2"/>
    <w:rsid w:val="00922559"/>
    <w:rsid w:val="009262AC"/>
    <w:rsid w:val="00927870"/>
    <w:rsid w:val="0093017D"/>
    <w:rsid w:val="0093202C"/>
    <w:rsid w:val="00933FC2"/>
    <w:rsid w:val="009340DF"/>
    <w:rsid w:val="009345ED"/>
    <w:rsid w:val="009346CE"/>
    <w:rsid w:val="009349AF"/>
    <w:rsid w:val="00934F03"/>
    <w:rsid w:val="0094116B"/>
    <w:rsid w:val="009438C4"/>
    <w:rsid w:val="00944AFA"/>
    <w:rsid w:val="00947024"/>
    <w:rsid w:val="00947C46"/>
    <w:rsid w:val="00947E3B"/>
    <w:rsid w:val="009502A1"/>
    <w:rsid w:val="009504B8"/>
    <w:rsid w:val="00950638"/>
    <w:rsid w:val="00950DDB"/>
    <w:rsid w:val="009511F3"/>
    <w:rsid w:val="009512A1"/>
    <w:rsid w:val="009524F2"/>
    <w:rsid w:val="009527D1"/>
    <w:rsid w:val="00953A15"/>
    <w:rsid w:val="00954073"/>
    <w:rsid w:val="009540FB"/>
    <w:rsid w:val="00954604"/>
    <w:rsid w:val="00960103"/>
    <w:rsid w:val="00961094"/>
    <w:rsid w:val="009618E0"/>
    <w:rsid w:val="00963684"/>
    <w:rsid w:val="0096465C"/>
    <w:rsid w:val="00964DA3"/>
    <w:rsid w:val="00966610"/>
    <w:rsid w:val="009711D0"/>
    <w:rsid w:val="0097255C"/>
    <w:rsid w:val="00973D81"/>
    <w:rsid w:val="009769F2"/>
    <w:rsid w:val="009771BA"/>
    <w:rsid w:val="00977D40"/>
    <w:rsid w:val="00980FC6"/>
    <w:rsid w:val="0098187A"/>
    <w:rsid w:val="009828B1"/>
    <w:rsid w:val="0098360E"/>
    <w:rsid w:val="0098592F"/>
    <w:rsid w:val="0098599E"/>
    <w:rsid w:val="00985C12"/>
    <w:rsid w:val="009873B7"/>
    <w:rsid w:val="00987A4F"/>
    <w:rsid w:val="00990170"/>
    <w:rsid w:val="00990178"/>
    <w:rsid w:val="0099091E"/>
    <w:rsid w:val="00990AC6"/>
    <w:rsid w:val="00991217"/>
    <w:rsid w:val="009919B3"/>
    <w:rsid w:val="009944B7"/>
    <w:rsid w:val="00994A09"/>
    <w:rsid w:val="00996907"/>
    <w:rsid w:val="009A0D74"/>
    <w:rsid w:val="009A1B21"/>
    <w:rsid w:val="009A226D"/>
    <w:rsid w:val="009A2412"/>
    <w:rsid w:val="009A2574"/>
    <w:rsid w:val="009A3638"/>
    <w:rsid w:val="009A4239"/>
    <w:rsid w:val="009A4FE5"/>
    <w:rsid w:val="009A572A"/>
    <w:rsid w:val="009A5B04"/>
    <w:rsid w:val="009A653E"/>
    <w:rsid w:val="009B00FF"/>
    <w:rsid w:val="009B2103"/>
    <w:rsid w:val="009B2A09"/>
    <w:rsid w:val="009B44BE"/>
    <w:rsid w:val="009B460E"/>
    <w:rsid w:val="009B469F"/>
    <w:rsid w:val="009B4771"/>
    <w:rsid w:val="009B54E9"/>
    <w:rsid w:val="009B5E5B"/>
    <w:rsid w:val="009B6734"/>
    <w:rsid w:val="009B738B"/>
    <w:rsid w:val="009B74CE"/>
    <w:rsid w:val="009B7C1B"/>
    <w:rsid w:val="009B7C7C"/>
    <w:rsid w:val="009C0238"/>
    <w:rsid w:val="009C1CB8"/>
    <w:rsid w:val="009C3C6A"/>
    <w:rsid w:val="009C4DF6"/>
    <w:rsid w:val="009D05F3"/>
    <w:rsid w:val="009D0C00"/>
    <w:rsid w:val="009D0E62"/>
    <w:rsid w:val="009D2170"/>
    <w:rsid w:val="009D38F8"/>
    <w:rsid w:val="009D39E9"/>
    <w:rsid w:val="009D3CEB"/>
    <w:rsid w:val="009D50BF"/>
    <w:rsid w:val="009D6026"/>
    <w:rsid w:val="009D668B"/>
    <w:rsid w:val="009D71A8"/>
    <w:rsid w:val="009D7B81"/>
    <w:rsid w:val="009D7C07"/>
    <w:rsid w:val="009E134B"/>
    <w:rsid w:val="009E1B0E"/>
    <w:rsid w:val="009E2F3F"/>
    <w:rsid w:val="009E45A2"/>
    <w:rsid w:val="009E4D98"/>
    <w:rsid w:val="009E5315"/>
    <w:rsid w:val="009E56F8"/>
    <w:rsid w:val="009E6408"/>
    <w:rsid w:val="009F017D"/>
    <w:rsid w:val="009F0668"/>
    <w:rsid w:val="009F262C"/>
    <w:rsid w:val="009F30BB"/>
    <w:rsid w:val="009F3138"/>
    <w:rsid w:val="009F456C"/>
    <w:rsid w:val="009F5484"/>
    <w:rsid w:val="009F5985"/>
    <w:rsid w:val="009F618F"/>
    <w:rsid w:val="009F7099"/>
    <w:rsid w:val="009F74B6"/>
    <w:rsid w:val="009F787D"/>
    <w:rsid w:val="009F7F02"/>
    <w:rsid w:val="00A0127A"/>
    <w:rsid w:val="00A01DD9"/>
    <w:rsid w:val="00A01E8A"/>
    <w:rsid w:val="00A0281A"/>
    <w:rsid w:val="00A02C67"/>
    <w:rsid w:val="00A02EAC"/>
    <w:rsid w:val="00A038D2"/>
    <w:rsid w:val="00A03937"/>
    <w:rsid w:val="00A05375"/>
    <w:rsid w:val="00A06252"/>
    <w:rsid w:val="00A062FA"/>
    <w:rsid w:val="00A06FDF"/>
    <w:rsid w:val="00A13040"/>
    <w:rsid w:val="00A138C9"/>
    <w:rsid w:val="00A1395F"/>
    <w:rsid w:val="00A15030"/>
    <w:rsid w:val="00A152FC"/>
    <w:rsid w:val="00A15929"/>
    <w:rsid w:val="00A16351"/>
    <w:rsid w:val="00A1649D"/>
    <w:rsid w:val="00A211A0"/>
    <w:rsid w:val="00A21B2C"/>
    <w:rsid w:val="00A22E7B"/>
    <w:rsid w:val="00A24943"/>
    <w:rsid w:val="00A268BD"/>
    <w:rsid w:val="00A27339"/>
    <w:rsid w:val="00A31457"/>
    <w:rsid w:val="00A3253D"/>
    <w:rsid w:val="00A33FF2"/>
    <w:rsid w:val="00A36367"/>
    <w:rsid w:val="00A3672E"/>
    <w:rsid w:val="00A37733"/>
    <w:rsid w:val="00A37EF1"/>
    <w:rsid w:val="00A40B40"/>
    <w:rsid w:val="00A41156"/>
    <w:rsid w:val="00A4180D"/>
    <w:rsid w:val="00A421CD"/>
    <w:rsid w:val="00A45EFC"/>
    <w:rsid w:val="00A46B01"/>
    <w:rsid w:val="00A47625"/>
    <w:rsid w:val="00A50D48"/>
    <w:rsid w:val="00A50F12"/>
    <w:rsid w:val="00A526F3"/>
    <w:rsid w:val="00A539BC"/>
    <w:rsid w:val="00A53A2A"/>
    <w:rsid w:val="00A54C2F"/>
    <w:rsid w:val="00A559CC"/>
    <w:rsid w:val="00A57D0C"/>
    <w:rsid w:val="00A611F9"/>
    <w:rsid w:val="00A612FE"/>
    <w:rsid w:val="00A6258D"/>
    <w:rsid w:val="00A627FA"/>
    <w:rsid w:val="00A62F3A"/>
    <w:rsid w:val="00A64107"/>
    <w:rsid w:val="00A65D23"/>
    <w:rsid w:val="00A65E64"/>
    <w:rsid w:val="00A66131"/>
    <w:rsid w:val="00A66AF9"/>
    <w:rsid w:val="00A6759F"/>
    <w:rsid w:val="00A718B3"/>
    <w:rsid w:val="00A71B1A"/>
    <w:rsid w:val="00A745EB"/>
    <w:rsid w:val="00A76E95"/>
    <w:rsid w:val="00A77B63"/>
    <w:rsid w:val="00A8176E"/>
    <w:rsid w:val="00A822CC"/>
    <w:rsid w:val="00A82692"/>
    <w:rsid w:val="00A82AF1"/>
    <w:rsid w:val="00A830BC"/>
    <w:rsid w:val="00A83A65"/>
    <w:rsid w:val="00A84E83"/>
    <w:rsid w:val="00A85022"/>
    <w:rsid w:val="00A86344"/>
    <w:rsid w:val="00A87B0D"/>
    <w:rsid w:val="00A908CC"/>
    <w:rsid w:val="00A924D0"/>
    <w:rsid w:val="00A93DCE"/>
    <w:rsid w:val="00A9483B"/>
    <w:rsid w:val="00A95356"/>
    <w:rsid w:val="00A95A67"/>
    <w:rsid w:val="00A95AD3"/>
    <w:rsid w:val="00A95BC7"/>
    <w:rsid w:val="00A96A3B"/>
    <w:rsid w:val="00A96B06"/>
    <w:rsid w:val="00A96CB5"/>
    <w:rsid w:val="00A97F0F"/>
    <w:rsid w:val="00AA00D9"/>
    <w:rsid w:val="00AA021E"/>
    <w:rsid w:val="00AA0526"/>
    <w:rsid w:val="00AA3939"/>
    <w:rsid w:val="00AA4957"/>
    <w:rsid w:val="00AA4B84"/>
    <w:rsid w:val="00AA4DC1"/>
    <w:rsid w:val="00AA6D7A"/>
    <w:rsid w:val="00AA7868"/>
    <w:rsid w:val="00AB2A4D"/>
    <w:rsid w:val="00AB2E4B"/>
    <w:rsid w:val="00AB34B6"/>
    <w:rsid w:val="00AB7CD2"/>
    <w:rsid w:val="00AC16A5"/>
    <w:rsid w:val="00AC295D"/>
    <w:rsid w:val="00AC2D9A"/>
    <w:rsid w:val="00AC38CE"/>
    <w:rsid w:val="00AC47C7"/>
    <w:rsid w:val="00AC5DDE"/>
    <w:rsid w:val="00AC6458"/>
    <w:rsid w:val="00AD057B"/>
    <w:rsid w:val="00AD0FE8"/>
    <w:rsid w:val="00AD1A40"/>
    <w:rsid w:val="00AD22F0"/>
    <w:rsid w:val="00AD24F8"/>
    <w:rsid w:val="00AD27A7"/>
    <w:rsid w:val="00AD3367"/>
    <w:rsid w:val="00AD3F7B"/>
    <w:rsid w:val="00AD44E3"/>
    <w:rsid w:val="00AD4D91"/>
    <w:rsid w:val="00AD698E"/>
    <w:rsid w:val="00AE0FEA"/>
    <w:rsid w:val="00AE438D"/>
    <w:rsid w:val="00AE4A7F"/>
    <w:rsid w:val="00AE4F62"/>
    <w:rsid w:val="00AE76EC"/>
    <w:rsid w:val="00AE7B45"/>
    <w:rsid w:val="00AF20E3"/>
    <w:rsid w:val="00AF2D63"/>
    <w:rsid w:val="00AF2FF6"/>
    <w:rsid w:val="00AF3E7A"/>
    <w:rsid w:val="00AF47CB"/>
    <w:rsid w:val="00AF5A33"/>
    <w:rsid w:val="00AF66A6"/>
    <w:rsid w:val="00AF75A0"/>
    <w:rsid w:val="00AF7B18"/>
    <w:rsid w:val="00AF7D75"/>
    <w:rsid w:val="00AF7E1A"/>
    <w:rsid w:val="00AF7F78"/>
    <w:rsid w:val="00B00618"/>
    <w:rsid w:val="00B007BD"/>
    <w:rsid w:val="00B00802"/>
    <w:rsid w:val="00B00E29"/>
    <w:rsid w:val="00B01D77"/>
    <w:rsid w:val="00B0261F"/>
    <w:rsid w:val="00B040A9"/>
    <w:rsid w:val="00B040B3"/>
    <w:rsid w:val="00B04B30"/>
    <w:rsid w:val="00B05918"/>
    <w:rsid w:val="00B073FC"/>
    <w:rsid w:val="00B077D4"/>
    <w:rsid w:val="00B11AD3"/>
    <w:rsid w:val="00B12008"/>
    <w:rsid w:val="00B120DB"/>
    <w:rsid w:val="00B12AD7"/>
    <w:rsid w:val="00B1499F"/>
    <w:rsid w:val="00B14C31"/>
    <w:rsid w:val="00B17586"/>
    <w:rsid w:val="00B17881"/>
    <w:rsid w:val="00B22E6E"/>
    <w:rsid w:val="00B230A8"/>
    <w:rsid w:val="00B23AF8"/>
    <w:rsid w:val="00B23CE8"/>
    <w:rsid w:val="00B2423D"/>
    <w:rsid w:val="00B24BD4"/>
    <w:rsid w:val="00B308A8"/>
    <w:rsid w:val="00B30BD6"/>
    <w:rsid w:val="00B30EBE"/>
    <w:rsid w:val="00B31126"/>
    <w:rsid w:val="00B34AD7"/>
    <w:rsid w:val="00B34E0E"/>
    <w:rsid w:val="00B360DA"/>
    <w:rsid w:val="00B365D7"/>
    <w:rsid w:val="00B372DA"/>
    <w:rsid w:val="00B37596"/>
    <w:rsid w:val="00B37672"/>
    <w:rsid w:val="00B37DDB"/>
    <w:rsid w:val="00B41E1A"/>
    <w:rsid w:val="00B42519"/>
    <w:rsid w:val="00B454D9"/>
    <w:rsid w:val="00B5084A"/>
    <w:rsid w:val="00B51C8B"/>
    <w:rsid w:val="00B53BEA"/>
    <w:rsid w:val="00B57782"/>
    <w:rsid w:val="00B57F38"/>
    <w:rsid w:val="00B61389"/>
    <w:rsid w:val="00B62C8F"/>
    <w:rsid w:val="00B6395C"/>
    <w:rsid w:val="00B63F9D"/>
    <w:rsid w:val="00B66755"/>
    <w:rsid w:val="00B66F46"/>
    <w:rsid w:val="00B70748"/>
    <w:rsid w:val="00B70845"/>
    <w:rsid w:val="00B7173C"/>
    <w:rsid w:val="00B71CAC"/>
    <w:rsid w:val="00B71DF7"/>
    <w:rsid w:val="00B71EE8"/>
    <w:rsid w:val="00B73944"/>
    <w:rsid w:val="00B74375"/>
    <w:rsid w:val="00B75474"/>
    <w:rsid w:val="00B76404"/>
    <w:rsid w:val="00B7756A"/>
    <w:rsid w:val="00B80217"/>
    <w:rsid w:val="00B81888"/>
    <w:rsid w:val="00B81AA6"/>
    <w:rsid w:val="00B820EE"/>
    <w:rsid w:val="00B82D01"/>
    <w:rsid w:val="00B863C2"/>
    <w:rsid w:val="00B86E51"/>
    <w:rsid w:val="00B87415"/>
    <w:rsid w:val="00B87900"/>
    <w:rsid w:val="00B90485"/>
    <w:rsid w:val="00B921C1"/>
    <w:rsid w:val="00B9289C"/>
    <w:rsid w:val="00B95B90"/>
    <w:rsid w:val="00B96B82"/>
    <w:rsid w:val="00B97DD5"/>
    <w:rsid w:val="00BA09F0"/>
    <w:rsid w:val="00BA2E35"/>
    <w:rsid w:val="00BA4FFC"/>
    <w:rsid w:val="00BA66CD"/>
    <w:rsid w:val="00BA6DBC"/>
    <w:rsid w:val="00BA70E8"/>
    <w:rsid w:val="00BA77F3"/>
    <w:rsid w:val="00BB0EBF"/>
    <w:rsid w:val="00BB19FB"/>
    <w:rsid w:val="00BB37C8"/>
    <w:rsid w:val="00BB3D67"/>
    <w:rsid w:val="00BB3DA6"/>
    <w:rsid w:val="00BB66E0"/>
    <w:rsid w:val="00BB6E3E"/>
    <w:rsid w:val="00BB72F3"/>
    <w:rsid w:val="00BB7804"/>
    <w:rsid w:val="00BC0250"/>
    <w:rsid w:val="00BC0299"/>
    <w:rsid w:val="00BC1A59"/>
    <w:rsid w:val="00BC1EF0"/>
    <w:rsid w:val="00BC3C99"/>
    <w:rsid w:val="00BC3F29"/>
    <w:rsid w:val="00BC42D6"/>
    <w:rsid w:val="00BC46C4"/>
    <w:rsid w:val="00BC539F"/>
    <w:rsid w:val="00BC5476"/>
    <w:rsid w:val="00BC6146"/>
    <w:rsid w:val="00BD0DD2"/>
    <w:rsid w:val="00BD223C"/>
    <w:rsid w:val="00BD236A"/>
    <w:rsid w:val="00BD2B32"/>
    <w:rsid w:val="00BD36B5"/>
    <w:rsid w:val="00BD4463"/>
    <w:rsid w:val="00BD5196"/>
    <w:rsid w:val="00BD536C"/>
    <w:rsid w:val="00BD5715"/>
    <w:rsid w:val="00BD59F5"/>
    <w:rsid w:val="00BD5C02"/>
    <w:rsid w:val="00BD7D31"/>
    <w:rsid w:val="00BE0AAD"/>
    <w:rsid w:val="00BE1F5E"/>
    <w:rsid w:val="00BE2D91"/>
    <w:rsid w:val="00BE3445"/>
    <w:rsid w:val="00BE3B1E"/>
    <w:rsid w:val="00BE583F"/>
    <w:rsid w:val="00BE60CE"/>
    <w:rsid w:val="00BF03D0"/>
    <w:rsid w:val="00BF2471"/>
    <w:rsid w:val="00BF2896"/>
    <w:rsid w:val="00BF58FA"/>
    <w:rsid w:val="00BF5B92"/>
    <w:rsid w:val="00BF6C77"/>
    <w:rsid w:val="00C002ED"/>
    <w:rsid w:val="00C00729"/>
    <w:rsid w:val="00C00C96"/>
    <w:rsid w:val="00C00D58"/>
    <w:rsid w:val="00C01202"/>
    <w:rsid w:val="00C02045"/>
    <w:rsid w:val="00C04269"/>
    <w:rsid w:val="00C050EE"/>
    <w:rsid w:val="00C05309"/>
    <w:rsid w:val="00C07934"/>
    <w:rsid w:val="00C134F6"/>
    <w:rsid w:val="00C15602"/>
    <w:rsid w:val="00C1756C"/>
    <w:rsid w:val="00C201E5"/>
    <w:rsid w:val="00C238A5"/>
    <w:rsid w:val="00C23C69"/>
    <w:rsid w:val="00C2441D"/>
    <w:rsid w:val="00C24684"/>
    <w:rsid w:val="00C30CBA"/>
    <w:rsid w:val="00C3103D"/>
    <w:rsid w:val="00C3162D"/>
    <w:rsid w:val="00C31677"/>
    <w:rsid w:val="00C31FE9"/>
    <w:rsid w:val="00C331FC"/>
    <w:rsid w:val="00C33ABB"/>
    <w:rsid w:val="00C3415F"/>
    <w:rsid w:val="00C353DB"/>
    <w:rsid w:val="00C37E98"/>
    <w:rsid w:val="00C40E12"/>
    <w:rsid w:val="00C41D90"/>
    <w:rsid w:val="00C43604"/>
    <w:rsid w:val="00C43B49"/>
    <w:rsid w:val="00C43D60"/>
    <w:rsid w:val="00C45D6B"/>
    <w:rsid w:val="00C46D56"/>
    <w:rsid w:val="00C47412"/>
    <w:rsid w:val="00C51808"/>
    <w:rsid w:val="00C52244"/>
    <w:rsid w:val="00C527B6"/>
    <w:rsid w:val="00C541C5"/>
    <w:rsid w:val="00C54776"/>
    <w:rsid w:val="00C54C2C"/>
    <w:rsid w:val="00C553AC"/>
    <w:rsid w:val="00C554CD"/>
    <w:rsid w:val="00C55765"/>
    <w:rsid w:val="00C56C50"/>
    <w:rsid w:val="00C57370"/>
    <w:rsid w:val="00C57BCA"/>
    <w:rsid w:val="00C63E96"/>
    <w:rsid w:val="00C700A9"/>
    <w:rsid w:val="00C71441"/>
    <w:rsid w:val="00C72DF8"/>
    <w:rsid w:val="00C73FF9"/>
    <w:rsid w:val="00C754A4"/>
    <w:rsid w:val="00C7569E"/>
    <w:rsid w:val="00C770EE"/>
    <w:rsid w:val="00C800D6"/>
    <w:rsid w:val="00C80E49"/>
    <w:rsid w:val="00C83B19"/>
    <w:rsid w:val="00C83EF5"/>
    <w:rsid w:val="00C86A84"/>
    <w:rsid w:val="00C87816"/>
    <w:rsid w:val="00C90481"/>
    <w:rsid w:val="00C90F18"/>
    <w:rsid w:val="00C910A7"/>
    <w:rsid w:val="00C9144B"/>
    <w:rsid w:val="00C9448D"/>
    <w:rsid w:val="00C95004"/>
    <w:rsid w:val="00C95D92"/>
    <w:rsid w:val="00C968A9"/>
    <w:rsid w:val="00CA056B"/>
    <w:rsid w:val="00CA06FD"/>
    <w:rsid w:val="00CA4919"/>
    <w:rsid w:val="00CA4EAE"/>
    <w:rsid w:val="00CB580D"/>
    <w:rsid w:val="00CC2C67"/>
    <w:rsid w:val="00CC535E"/>
    <w:rsid w:val="00CC792F"/>
    <w:rsid w:val="00CD013A"/>
    <w:rsid w:val="00CD0C06"/>
    <w:rsid w:val="00CD1501"/>
    <w:rsid w:val="00CD2062"/>
    <w:rsid w:val="00CD3F37"/>
    <w:rsid w:val="00CD49FC"/>
    <w:rsid w:val="00CD4E20"/>
    <w:rsid w:val="00CD4E42"/>
    <w:rsid w:val="00CD56F3"/>
    <w:rsid w:val="00CD5AB3"/>
    <w:rsid w:val="00CD64D3"/>
    <w:rsid w:val="00CD7161"/>
    <w:rsid w:val="00CD7F9D"/>
    <w:rsid w:val="00CE4EB2"/>
    <w:rsid w:val="00CE539A"/>
    <w:rsid w:val="00CE55D6"/>
    <w:rsid w:val="00CE593B"/>
    <w:rsid w:val="00CE651E"/>
    <w:rsid w:val="00CE7737"/>
    <w:rsid w:val="00CE78FD"/>
    <w:rsid w:val="00CF0222"/>
    <w:rsid w:val="00CF09FB"/>
    <w:rsid w:val="00CF1686"/>
    <w:rsid w:val="00CF1FD2"/>
    <w:rsid w:val="00CF21DD"/>
    <w:rsid w:val="00CF243B"/>
    <w:rsid w:val="00CF44DB"/>
    <w:rsid w:val="00CF4805"/>
    <w:rsid w:val="00CF4F26"/>
    <w:rsid w:val="00CF50EE"/>
    <w:rsid w:val="00CF5B88"/>
    <w:rsid w:val="00CF6F80"/>
    <w:rsid w:val="00D0025B"/>
    <w:rsid w:val="00D0046D"/>
    <w:rsid w:val="00D00F51"/>
    <w:rsid w:val="00D01419"/>
    <w:rsid w:val="00D02B22"/>
    <w:rsid w:val="00D02EB9"/>
    <w:rsid w:val="00D039CA"/>
    <w:rsid w:val="00D04833"/>
    <w:rsid w:val="00D05428"/>
    <w:rsid w:val="00D069D3"/>
    <w:rsid w:val="00D0757F"/>
    <w:rsid w:val="00D079B2"/>
    <w:rsid w:val="00D07AC7"/>
    <w:rsid w:val="00D07D36"/>
    <w:rsid w:val="00D10805"/>
    <w:rsid w:val="00D11030"/>
    <w:rsid w:val="00D11E6F"/>
    <w:rsid w:val="00D129A2"/>
    <w:rsid w:val="00D1311E"/>
    <w:rsid w:val="00D132B7"/>
    <w:rsid w:val="00D13EB8"/>
    <w:rsid w:val="00D14E74"/>
    <w:rsid w:val="00D15036"/>
    <w:rsid w:val="00D167D9"/>
    <w:rsid w:val="00D171DD"/>
    <w:rsid w:val="00D204A8"/>
    <w:rsid w:val="00D21F2A"/>
    <w:rsid w:val="00D232CE"/>
    <w:rsid w:val="00D2355C"/>
    <w:rsid w:val="00D24F9C"/>
    <w:rsid w:val="00D25CC6"/>
    <w:rsid w:val="00D2736A"/>
    <w:rsid w:val="00D27AFF"/>
    <w:rsid w:val="00D31670"/>
    <w:rsid w:val="00D32426"/>
    <w:rsid w:val="00D33148"/>
    <w:rsid w:val="00D33B88"/>
    <w:rsid w:val="00D35561"/>
    <w:rsid w:val="00D361F6"/>
    <w:rsid w:val="00D37242"/>
    <w:rsid w:val="00D3793B"/>
    <w:rsid w:val="00D4331E"/>
    <w:rsid w:val="00D4548F"/>
    <w:rsid w:val="00D46CB9"/>
    <w:rsid w:val="00D46E79"/>
    <w:rsid w:val="00D47E60"/>
    <w:rsid w:val="00D502CB"/>
    <w:rsid w:val="00D50455"/>
    <w:rsid w:val="00D51ABD"/>
    <w:rsid w:val="00D51BC2"/>
    <w:rsid w:val="00D5224B"/>
    <w:rsid w:val="00D52B4F"/>
    <w:rsid w:val="00D52FC5"/>
    <w:rsid w:val="00D541AB"/>
    <w:rsid w:val="00D551C6"/>
    <w:rsid w:val="00D5618B"/>
    <w:rsid w:val="00D56F4B"/>
    <w:rsid w:val="00D5769F"/>
    <w:rsid w:val="00D61C38"/>
    <w:rsid w:val="00D6270B"/>
    <w:rsid w:val="00D62BE9"/>
    <w:rsid w:val="00D62F5C"/>
    <w:rsid w:val="00D65F5A"/>
    <w:rsid w:val="00D6672F"/>
    <w:rsid w:val="00D66FCE"/>
    <w:rsid w:val="00D670E8"/>
    <w:rsid w:val="00D677D3"/>
    <w:rsid w:val="00D6796A"/>
    <w:rsid w:val="00D7347D"/>
    <w:rsid w:val="00D74013"/>
    <w:rsid w:val="00D7427C"/>
    <w:rsid w:val="00D754FB"/>
    <w:rsid w:val="00D75536"/>
    <w:rsid w:val="00D766F6"/>
    <w:rsid w:val="00D767A7"/>
    <w:rsid w:val="00D775EF"/>
    <w:rsid w:val="00D777C8"/>
    <w:rsid w:val="00D77CAA"/>
    <w:rsid w:val="00D77FCF"/>
    <w:rsid w:val="00D80D6A"/>
    <w:rsid w:val="00D81DB6"/>
    <w:rsid w:val="00D81E59"/>
    <w:rsid w:val="00D82037"/>
    <w:rsid w:val="00D83065"/>
    <w:rsid w:val="00D83450"/>
    <w:rsid w:val="00D839F5"/>
    <w:rsid w:val="00D84817"/>
    <w:rsid w:val="00D850EE"/>
    <w:rsid w:val="00D854AD"/>
    <w:rsid w:val="00D8574C"/>
    <w:rsid w:val="00D85C7C"/>
    <w:rsid w:val="00D862FB"/>
    <w:rsid w:val="00D866CB"/>
    <w:rsid w:val="00D86882"/>
    <w:rsid w:val="00D87D18"/>
    <w:rsid w:val="00D92373"/>
    <w:rsid w:val="00D96DFE"/>
    <w:rsid w:val="00DA0597"/>
    <w:rsid w:val="00DA4552"/>
    <w:rsid w:val="00DA5A9E"/>
    <w:rsid w:val="00DB0CA5"/>
    <w:rsid w:val="00DB58BE"/>
    <w:rsid w:val="00DB6C44"/>
    <w:rsid w:val="00DB6EDE"/>
    <w:rsid w:val="00DB7D4A"/>
    <w:rsid w:val="00DB7E95"/>
    <w:rsid w:val="00DC06AE"/>
    <w:rsid w:val="00DC15A0"/>
    <w:rsid w:val="00DC4056"/>
    <w:rsid w:val="00DC5686"/>
    <w:rsid w:val="00DC6385"/>
    <w:rsid w:val="00DC689C"/>
    <w:rsid w:val="00DD0644"/>
    <w:rsid w:val="00DD0B93"/>
    <w:rsid w:val="00DD111F"/>
    <w:rsid w:val="00DD37BF"/>
    <w:rsid w:val="00DD4046"/>
    <w:rsid w:val="00DD5E6F"/>
    <w:rsid w:val="00DD6011"/>
    <w:rsid w:val="00DE06D3"/>
    <w:rsid w:val="00DE1769"/>
    <w:rsid w:val="00DE1930"/>
    <w:rsid w:val="00DE1BA6"/>
    <w:rsid w:val="00DE1CD1"/>
    <w:rsid w:val="00DE29D5"/>
    <w:rsid w:val="00DE2AE5"/>
    <w:rsid w:val="00DE34FF"/>
    <w:rsid w:val="00DE59E8"/>
    <w:rsid w:val="00DE5AAE"/>
    <w:rsid w:val="00DE715B"/>
    <w:rsid w:val="00DE7475"/>
    <w:rsid w:val="00DF0E5F"/>
    <w:rsid w:val="00DF10C6"/>
    <w:rsid w:val="00DF2FF5"/>
    <w:rsid w:val="00DF30B7"/>
    <w:rsid w:val="00DF497E"/>
    <w:rsid w:val="00DF5A93"/>
    <w:rsid w:val="00DF615B"/>
    <w:rsid w:val="00DF627F"/>
    <w:rsid w:val="00DF7338"/>
    <w:rsid w:val="00DF7E19"/>
    <w:rsid w:val="00E00951"/>
    <w:rsid w:val="00E01982"/>
    <w:rsid w:val="00E021B8"/>
    <w:rsid w:val="00E0221F"/>
    <w:rsid w:val="00E02769"/>
    <w:rsid w:val="00E02C1B"/>
    <w:rsid w:val="00E06C1C"/>
    <w:rsid w:val="00E06FDE"/>
    <w:rsid w:val="00E1114F"/>
    <w:rsid w:val="00E1163A"/>
    <w:rsid w:val="00E11B9C"/>
    <w:rsid w:val="00E11D45"/>
    <w:rsid w:val="00E13659"/>
    <w:rsid w:val="00E14513"/>
    <w:rsid w:val="00E1459B"/>
    <w:rsid w:val="00E14738"/>
    <w:rsid w:val="00E200E1"/>
    <w:rsid w:val="00E20558"/>
    <w:rsid w:val="00E20830"/>
    <w:rsid w:val="00E20B59"/>
    <w:rsid w:val="00E20CC3"/>
    <w:rsid w:val="00E20FCB"/>
    <w:rsid w:val="00E23D2B"/>
    <w:rsid w:val="00E25AB3"/>
    <w:rsid w:val="00E26325"/>
    <w:rsid w:val="00E26916"/>
    <w:rsid w:val="00E26B4E"/>
    <w:rsid w:val="00E26F1A"/>
    <w:rsid w:val="00E26FBD"/>
    <w:rsid w:val="00E27322"/>
    <w:rsid w:val="00E2765F"/>
    <w:rsid w:val="00E279C0"/>
    <w:rsid w:val="00E27A3C"/>
    <w:rsid w:val="00E30572"/>
    <w:rsid w:val="00E32866"/>
    <w:rsid w:val="00E344F9"/>
    <w:rsid w:val="00E34C89"/>
    <w:rsid w:val="00E40311"/>
    <w:rsid w:val="00E40EED"/>
    <w:rsid w:val="00E425B9"/>
    <w:rsid w:val="00E42C91"/>
    <w:rsid w:val="00E45212"/>
    <w:rsid w:val="00E460F0"/>
    <w:rsid w:val="00E461B6"/>
    <w:rsid w:val="00E46547"/>
    <w:rsid w:val="00E469E3"/>
    <w:rsid w:val="00E46F91"/>
    <w:rsid w:val="00E47DDF"/>
    <w:rsid w:val="00E52245"/>
    <w:rsid w:val="00E52750"/>
    <w:rsid w:val="00E535F7"/>
    <w:rsid w:val="00E53AE1"/>
    <w:rsid w:val="00E546C9"/>
    <w:rsid w:val="00E552A6"/>
    <w:rsid w:val="00E60226"/>
    <w:rsid w:val="00E60DD8"/>
    <w:rsid w:val="00E64A8E"/>
    <w:rsid w:val="00E64D07"/>
    <w:rsid w:val="00E65180"/>
    <w:rsid w:val="00E67612"/>
    <w:rsid w:val="00E67F49"/>
    <w:rsid w:val="00E67FEB"/>
    <w:rsid w:val="00E720BE"/>
    <w:rsid w:val="00E72C65"/>
    <w:rsid w:val="00E72CEE"/>
    <w:rsid w:val="00E730BD"/>
    <w:rsid w:val="00E73600"/>
    <w:rsid w:val="00E770ED"/>
    <w:rsid w:val="00E77495"/>
    <w:rsid w:val="00E803E7"/>
    <w:rsid w:val="00E81F20"/>
    <w:rsid w:val="00E8244E"/>
    <w:rsid w:val="00E877C7"/>
    <w:rsid w:val="00E906AC"/>
    <w:rsid w:val="00E930EE"/>
    <w:rsid w:val="00E93428"/>
    <w:rsid w:val="00E9388C"/>
    <w:rsid w:val="00E93E84"/>
    <w:rsid w:val="00E94A35"/>
    <w:rsid w:val="00E97E3C"/>
    <w:rsid w:val="00EA1118"/>
    <w:rsid w:val="00EA339A"/>
    <w:rsid w:val="00EA3DB5"/>
    <w:rsid w:val="00EA4026"/>
    <w:rsid w:val="00EA530F"/>
    <w:rsid w:val="00EA663D"/>
    <w:rsid w:val="00EA7BB2"/>
    <w:rsid w:val="00EA7FCE"/>
    <w:rsid w:val="00EB005D"/>
    <w:rsid w:val="00EB0A51"/>
    <w:rsid w:val="00EB267C"/>
    <w:rsid w:val="00EB2972"/>
    <w:rsid w:val="00EB3ACD"/>
    <w:rsid w:val="00EB53FF"/>
    <w:rsid w:val="00EB590A"/>
    <w:rsid w:val="00EB64C8"/>
    <w:rsid w:val="00EB7902"/>
    <w:rsid w:val="00EC0038"/>
    <w:rsid w:val="00EC1DD5"/>
    <w:rsid w:val="00EC25A4"/>
    <w:rsid w:val="00EC30B8"/>
    <w:rsid w:val="00ED11C0"/>
    <w:rsid w:val="00ED1FE7"/>
    <w:rsid w:val="00ED2844"/>
    <w:rsid w:val="00ED4543"/>
    <w:rsid w:val="00ED4F61"/>
    <w:rsid w:val="00ED6747"/>
    <w:rsid w:val="00ED6EF9"/>
    <w:rsid w:val="00ED78E0"/>
    <w:rsid w:val="00EE09B3"/>
    <w:rsid w:val="00EE0C41"/>
    <w:rsid w:val="00EE22A5"/>
    <w:rsid w:val="00EE3284"/>
    <w:rsid w:val="00EE3525"/>
    <w:rsid w:val="00EE3E1A"/>
    <w:rsid w:val="00EE3EA9"/>
    <w:rsid w:val="00EE4340"/>
    <w:rsid w:val="00EE4F27"/>
    <w:rsid w:val="00EE5301"/>
    <w:rsid w:val="00EE5417"/>
    <w:rsid w:val="00EE634C"/>
    <w:rsid w:val="00EF03EA"/>
    <w:rsid w:val="00EF17CF"/>
    <w:rsid w:val="00EF1F22"/>
    <w:rsid w:val="00EF208E"/>
    <w:rsid w:val="00EF2DD3"/>
    <w:rsid w:val="00EF3B0D"/>
    <w:rsid w:val="00EF3D62"/>
    <w:rsid w:val="00EF4138"/>
    <w:rsid w:val="00EF48C2"/>
    <w:rsid w:val="00EF529D"/>
    <w:rsid w:val="00F00C2A"/>
    <w:rsid w:val="00F00FF5"/>
    <w:rsid w:val="00F0182B"/>
    <w:rsid w:val="00F02B67"/>
    <w:rsid w:val="00F02C4F"/>
    <w:rsid w:val="00F03589"/>
    <w:rsid w:val="00F050D4"/>
    <w:rsid w:val="00F054E5"/>
    <w:rsid w:val="00F05A05"/>
    <w:rsid w:val="00F06E07"/>
    <w:rsid w:val="00F13E9D"/>
    <w:rsid w:val="00F144A8"/>
    <w:rsid w:val="00F1469F"/>
    <w:rsid w:val="00F17CEC"/>
    <w:rsid w:val="00F241AF"/>
    <w:rsid w:val="00F257CC"/>
    <w:rsid w:val="00F25E2F"/>
    <w:rsid w:val="00F26625"/>
    <w:rsid w:val="00F27157"/>
    <w:rsid w:val="00F277CC"/>
    <w:rsid w:val="00F27AC9"/>
    <w:rsid w:val="00F27DE5"/>
    <w:rsid w:val="00F309FF"/>
    <w:rsid w:val="00F30F52"/>
    <w:rsid w:val="00F31C6D"/>
    <w:rsid w:val="00F31D84"/>
    <w:rsid w:val="00F3281E"/>
    <w:rsid w:val="00F33569"/>
    <w:rsid w:val="00F34A7C"/>
    <w:rsid w:val="00F35A1D"/>
    <w:rsid w:val="00F4001E"/>
    <w:rsid w:val="00F40710"/>
    <w:rsid w:val="00F4079B"/>
    <w:rsid w:val="00F41C78"/>
    <w:rsid w:val="00F41D61"/>
    <w:rsid w:val="00F4264A"/>
    <w:rsid w:val="00F431BD"/>
    <w:rsid w:val="00F513C1"/>
    <w:rsid w:val="00F52433"/>
    <w:rsid w:val="00F54CB8"/>
    <w:rsid w:val="00F5596E"/>
    <w:rsid w:val="00F57B07"/>
    <w:rsid w:val="00F57D16"/>
    <w:rsid w:val="00F60B16"/>
    <w:rsid w:val="00F613FA"/>
    <w:rsid w:val="00F64BB5"/>
    <w:rsid w:val="00F656E2"/>
    <w:rsid w:val="00F66835"/>
    <w:rsid w:val="00F66E2B"/>
    <w:rsid w:val="00F66ED6"/>
    <w:rsid w:val="00F70DD6"/>
    <w:rsid w:val="00F74A04"/>
    <w:rsid w:val="00F76B8F"/>
    <w:rsid w:val="00F8691E"/>
    <w:rsid w:val="00F8756E"/>
    <w:rsid w:val="00F879D6"/>
    <w:rsid w:val="00F9029D"/>
    <w:rsid w:val="00F902CE"/>
    <w:rsid w:val="00F90D6C"/>
    <w:rsid w:val="00F913E8"/>
    <w:rsid w:val="00F91AA0"/>
    <w:rsid w:val="00F9395B"/>
    <w:rsid w:val="00F93DC9"/>
    <w:rsid w:val="00F94AE9"/>
    <w:rsid w:val="00F94C10"/>
    <w:rsid w:val="00F95808"/>
    <w:rsid w:val="00FA083A"/>
    <w:rsid w:val="00FA097A"/>
    <w:rsid w:val="00FA104B"/>
    <w:rsid w:val="00FA245E"/>
    <w:rsid w:val="00FA44C0"/>
    <w:rsid w:val="00FA4DBE"/>
    <w:rsid w:val="00FA5320"/>
    <w:rsid w:val="00FA5B1A"/>
    <w:rsid w:val="00FA5FB5"/>
    <w:rsid w:val="00FA658C"/>
    <w:rsid w:val="00FA7D4E"/>
    <w:rsid w:val="00FA7EC1"/>
    <w:rsid w:val="00FB180D"/>
    <w:rsid w:val="00FB2BDE"/>
    <w:rsid w:val="00FB346C"/>
    <w:rsid w:val="00FB355F"/>
    <w:rsid w:val="00FB3D28"/>
    <w:rsid w:val="00FB404F"/>
    <w:rsid w:val="00FB5266"/>
    <w:rsid w:val="00FB6E63"/>
    <w:rsid w:val="00FC09C2"/>
    <w:rsid w:val="00FC3116"/>
    <w:rsid w:val="00FC3D9D"/>
    <w:rsid w:val="00FC43B6"/>
    <w:rsid w:val="00FC569F"/>
    <w:rsid w:val="00FC6DE4"/>
    <w:rsid w:val="00FC7D2D"/>
    <w:rsid w:val="00FD1ABF"/>
    <w:rsid w:val="00FD1AC0"/>
    <w:rsid w:val="00FD1C5E"/>
    <w:rsid w:val="00FD2793"/>
    <w:rsid w:val="00FD317A"/>
    <w:rsid w:val="00FD525C"/>
    <w:rsid w:val="00FD59C5"/>
    <w:rsid w:val="00FE062A"/>
    <w:rsid w:val="00FE3920"/>
    <w:rsid w:val="00FE5169"/>
    <w:rsid w:val="00FE64D3"/>
    <w:rsid w:val="00FE7C80"/>
    <w:rsid w:val="00FF08B4"/>
    <w:rsid w:val="00FF26A2"/>
    <w:rsid w:val="00FF3971"/>
    <w:rsid w:val="00FF4474"/>
    <w:rsid w:val="00FF4EEF"/>
    <w:rsid w:val="00FF5467"/>
    <w:rsid w:val="00FF6C81"/>
    <w:rsid w:val="00FF7A2B"/>
    <w:rsid w:val="010451AC"/>
    <w:rsid w:val="01143F01"/>
    <w:rsid w:val="01354587"/>
    <w:rsid w:val="0138582F"/>
    <w:rsid w:val="014E187B"/>
    <w:rsid w:val="01610402"/>
    <w:rsid w:val="01690493"/>
    <w:rsid w:val="01750491"/>
    <w:rsid w:val="017E651E"/>
    <w:rsid w:val="0184630D"/>
    <w:rsid w:val="019126EF"/>
    <w:rsid w:val="01AD7894"/>
    <w:rsid w:val="01B53EFF"/>
    <w:rsid w:val="01BB1C1D"/>
    <w:rsid w:val="01E32E4A"/>
    <w:rsid w:val="01F527DF"/>
    <w:rsid w:val="01F63A51"/>
    <w:rsid w:val="02085303"/>
    <w:rsid w:val="020A149F"/>
    <w:rsid w:val="021C4C35"/>
    <w:rsid w:val="021E6D87"/>
    <w:rsid w:val="023965B1"/>
    <w:rsid w:val="023F6108"/>
    <w:rsid w:val="02535D9D"/>
    <w:rsid w:val="02B6199E"/>
    <w:rsid w:val="02DA2DDF"/>
    <w:rsid w:val="02F54E72"/>
    <w:rsid w:val="030D4C8C"/>
    <w:rsid w:val="03477235"/>
    <w:rsid w:val="03507B8A"/>
    <w:rsid w:val="03AB4359"/>
    <w:rsid w:val="03C76EC7"/>
    <w:rsid w:val="03CD6F8E"/>
    <w:rsid w:val="03E96E92"/>
    <w:rsid w:val="041A1A43"/>
    <w:rsid w:val="042369BD"/>
    <w:rsid w:val="042D0FE2"/>
    <w:rsid w:val="044206BA"/>
    <w:rsid w:val="045737EE"/>
    <w:rsid w:val="046F5D6D"/>
    <w:rsid w:val="04793E41"/>
    <w:rsid w:val="04B74519"/>
    <w:rsid w:val="04BD589B"/>
    <w:rsid w:val="04C42F39"/>
    <w:rsid w:val="04D6610D"/>
    <w:rsid w:val="04E40694"/>
    <w:rsid w:val="04EA79FF"/>
    <w:rsid w:val="04F84F3C"/>
    <w:rsid w:val="05015B1E"/>
    <w:rsid w:val="050C4466"/>
    <w:rsid w:val="051108CE"/>
    <w:rsid w:val="051C4730"/>
    <w:rsid w:val="05290F71"/>
    <w:rsid w:val="05331061"/>
    <w:rsid w:val="054B6BE9"/>
    <w:rsid w:val="05527391"/>
    <w:rsid w:val="05592315"/>
    <w:rsid w:val="058418D5"/>
    <w:rsid w:val="059B13BD"/>
    <w:rsid w:val="05A2330F"/>
    <w:rsid w:val="05A239B1"/>
    <w:rsid w:val="05AC6100"/>
    <w:rsid w:val="05B2080A"/>
    <w:rsid w:val="05C14A1D"/>
    <w:rsid w:val="05DE37FB"/>
    <w:rsid w:val="05E04948"/>
    <w:rsid w:val="05E976C7"/>
    <w:rsid w:val="05FA5D89"/>
    <w:rsid w:val="060D23D1"/>
    <w:rsid w:val="06125807"/>
    <w:rsid w:val="06370780"/>
    <w:rsid w:val="06493FA0"/>
    <w:rsid w:val="06612C40"/>
    <w:rsid w:val="068A6BE4"/>
    <w:rsid w:val="06A30656"/>
    <w:rsid w:val="070A65D2"/>
    <w:rsid w:val="071A1FE9"/>
    <w:rsid w:val="073F4419"/>
    <w:rsid w:val="074D0F08"/>
    <w:rsid w:val="075271F5"/>
    <w:rsid w:val="0756052B"/>
    <w:rsid w:val="07633BF3"/>
    <w:rsid w:val="076F679A"/>
    <w:rsid w:val="07810418"/>
    <w:rsid w:val="078D4007"/>
    <w:rsid w:val="07A81743"/>
    <w:rsid w:val="07AF408D"/>
    <w:rsid w:val="07B3741E"/>
    <w:rsid w:val="07B54B4A"/>
    <w:rsid w:val="07BE1B7C"/>
    <w:rsid w:val="07D46839"/>
    <w:rsid w:val="07DD719D"/>
    <w:rsid w:val="07F4283C"/>
    <w:rsid w:val="07FE72D1"/>
    <w:rsid w:val="08220056"/>
    <w:rsid w:val="0826788C"/>
    <w:rsid w:val="08377E4E"/>
    <w:rsid w:val="0847608D"/>
    <w:rsid w:val="084B791D"/>
    <w:rsid w:val="0875505F"/>
    <w:rsid w:val="087B3D77"/>
    <w:rsid w:val="089C7325"/>
    <w:rsid w:val="08B977F4"/>
    <w:rsid w:val="08D47D4B"/>
    <w:rsid w:val="08E500A9"/>
    <w:rsid w:val="08F22B99"/>
    <w:rsid w:val="090465EB"/>
    <w:rsid w:val="09050C5A"/>
    <w:rsid w:val="090C104E"/>
    <w:rsid w:val="09370B30"/>
    <w:rsid w:val="09510954"/>
    <w:rsid w:val="09721D4A"/>
    <w:rsid w:val="09894D31"/>
    <w:rsid w:val="09B041CA"/>
    <w:rsid w:val="09C541FE"/>
    <w:rsid w:val="09D75663"/>
    <w:rsid w:val="09DD093C"/>
    <w:rsid w:val="0A010BA9"/>
    <w:rsid w:val="0A0641B3"/>
    <w:rsid w:val="0A0B0FB2"/>
    <w:rsid w:val="0A196B23"/>
    <w:rsid w:val="0A2D546B"/>
    <w:rsid w:val="0A357F5D"/>
    <w:rsid w:val="0A5616F5"/>
    <w:rsid w:val="0A723642"/>
    <w:rsid w:val="0AB258F9"/>
    <w:rsid w:val="0AC34DEB"/>
    <w:rsid w:val="0ACD0E05"/>
    <w:rsid w:val="0ACE1B9B"/>
    <w:rsid w:val="0ADF1CCC"/>
    <w:rsid w:val="0AE4606E"/>
    <w:rsid w:val="0AFA5616"/>
    <w:rsid w:val="0B0B1477"/>
    <w:rsid w:val="0B503CEE"/>
    <w:rsid w:val="0B6B0B91"/>
    <w:rsid w:val="0BBF12BF"/>
    <w:rsid w:val="0BC33425"/>
    <w:rsid w:val="0BD12B8B"/>
    <w:rsid w:val="0BEB6447"/>
    <w:rsid w:val="0BF0763F"/>
    <w:rsid w:val="0BFA4C20"/>
    <w:rsid w:val="0C0A0A1F"/>
    <w:rsid w:val="0C1679CC"/>
    <w:rsid w:val="0C2F489D"/>
    <w:rsid w:val="0C3D082F"/>
    <w:rsid w:val="0C3D6417"/>
    <w:rsid w:val="0C4E6413"/>
    <w:rsid w:val="0C7064C1"/>
    <w:rsid w:val="0C733940"/>
    <w:rsid w:val="0C7D478A"/>
    <w:rsid w:val="0C8720F8"/>
    <w:rsid w:val="0C8A0303"/>
    <w:rsid w:val="0C9B2CEA"/>
    <w:rsid w:val="0CA71AEF"/>
    <w:rsid w:val="0CA84E57"/>
    <w:rsid w:val="0CDC12B7"/>
    <w:rsid w:val="0CE80083"/>
    <w:rsid w:val="0CF00889"/>
    <w:rsid w:val="0CF05D56"/>
    <w:rsid w:val="0D077D75"/>
    <w:rsid w:val="0D4231FA"/>
    <w:rsid w:val="0D4529A9"/>
    <w:rsid w:val="0D5E0242"/>
    <w:rsid w:val="0D6D2415"/>
    <w:rsid w:val="0D712FAF"/>
    <w:rsid w:val="0D717DE3"/>
    <w:rsid w:val="0D890272"/>
    <w:rsid w:val="0D9E3319"/>
    <w:rsid w:val="0DA92087"/>
    <w:rsid w:val="0DC813E5"/>
    <w:rsid w:val="0DD80E1F"/>
    <w:rsid w:val="0DDA1849"/>
    <w:rsid w:val="0DEC3A86"/>
    <w:rsid w:val="0E145371"/>
    <w:rsid w:val="0E35033B"/>
    <w:rsid w:val="0E3867AD"/>
    <w:rsid w:val="0E3C0975"/>
    <w:rsid w:val="0E3C11C2"/>
    <w:rsid w:val="0E4242A0"/>
    <w:rsid w:val="0E450A77"/>
    <w:rsid w:val="0E585005"/>
    <w:rsid w:val="0E7C40EF"/>
    <w:rsid w:val="0E855DA3"/>
    <w:rsid w:val="0E865BFF"/>
    <w:rsid w:val="0E9011B5"/>
    <w:rsid w:val="0E9F11C0"/>
    <w:rsid w:val="0EAE142B"/>
    <w:rsid w:val="0EB1513E"/>
    <w:rsid w:val="0ED051F7"/>
    <w:rsid w:val="0ED95C52"/>
    <w:rsid w:val="0EF2382B"/>
    <w:rsid w:val="0EF80F94"/>
    <w:rsid w:val="0F085877"/>
    <w:rsid w:val="0F1B1371"/>
    <w:rsid w:val="0F2F78AB"/>
    <w:rsid w:val="0F381279"/>
    <w:rsid w:val="0F491CE5"/>
    <w:rsid w:val="0F69381B"/>
    <w:rsid w:val="0F6D63DD"/>
    <w:rsid w:val="0FCF3A0B"/>
    <w:rsid w:val="0FDA640D"/>
    <w:rsid w:val="0FF543F2"/>
    <w:rsid w:val="0FF90B15"/>
    <w:rsid w:val="100B24C9"/>
    <w:rsid w:val="100C0927"/>
    <w:rsid w:val="10264F07"/>
    <w:rsid w:val="102847E3"/>
    <w:rsid w:val="104417F8"/>
    <w:rsid w:val="10446DD2"/>
    <w:rsid w:val="10491226"/>
    <w:rsid w:val="107F0650"/>
    <w:rsid w:val="10931FB5"/>
    <w:rsid w:val="1099198C"/>
    <w:rsid w:val="10BD14A2"/>
    <w:rsid w:val="1180073F"/>
    <w:rsid w:val="119171DA"/>
    <w:rsid w:val="119656DE"/>
    <w:rsid w:val="119D390B"/>
    <w:rsid w:val="11CB0096"/>
    <w:rsid w:val="11FA78E6"/>
    <w:rsid w:val="120B38B5"/>
    <w:rsid w:val="12370C86"/>
    <w:rsid w:val="129C1946"/>
    <w:rsid w:val="12AE44B0"/>
    <w:rsid w:val="12B01D54"/>
    <w:rsid w:val="12CA43FB"/>
    <w:rsid w:val="12DF2CAA"/>
    <w:rsid w:val="12EE52AF"/>
    <w:rsid w:val="12F0485B"/>
    <w:rsid w:val="1314654B"/>
    <w:rsid w:val="1319731B"/>
    <w:rsid w:val="13246CA4"/>
    <w:rsid w:val="132D4308"/>
    <w:rsid w:val="13407C5E"/>
    <w:rsid w:val="134455DD"/>
    <w:rsid w:val="13803A4D"/>
    <w:rsid w:val="138802E4"/>
    <w:rsid w:val="13944448"/>
    <w:rsid w:val="13A41745"/>
    <w:rsid w:val="13AA2CB9"/>
    <w:rsid w:val="13AB776D"/>
    <w:rsid w:val="13C52088"/>
    <w:rsid w:val="13F7225B"/>
    <w:rsid w:val="143E5824"/>
    <w:rsid w:val="144026EA"/>
    <w:rsid w:val="14565FDA"/>
    <w:rsid w:val="145D626F"/>
    <w:rsid w:val="146C033D"/>
    <w:rsid w:val="14817F57"/>
    <w:rsid w:val="148562CA"/>
    <w:rsid w:val="14C0450D"/>
    <w:rsid w:val="14EA6157"/>
    <w:rsid w:val="14F51E48"/>
    <w:rsid w:val="150E63DE"/>
    <w:rsid w:val="15376F16"/>
    <w:rsid w:val="153C2BBD"/>
    <w:rsid w:val="15410992"/>
    <w:rsid w:val="155C3690"/>
    <w:rsid w:val="15673305"/>
    <w:rsid w:val="157B4BA9"/>
    <w:rsid w:val="15965F04"/>
    <w:rsid w:val="15C720B0"/>
    <w:rsid w:val="15CC2847"/>
    <w:rsid w:val="15FF1FCC"/>
    <w:rsid w:val="16016635"/>
    <w:rsid w:val="16063E8C"/>
    <w:rsid w:val="161D3242"/>
    <w:rsid w:val="162F72FA"/>
    <w:rsid w:val="16383D68"/>
    <w:rsid w:val="16402A47"/>
    <w:rsid w:val="16451096"/>
    <w:rsid w:val="1653009F"/>
    <w:rsid w:val="166C3AB1"/>
    <w:rsid w:val="166F12F2"/>
    <w:rsid w:val="16874051"/>
    <w:rsid w:val="16900B5B"/>
    <w:rsid w:val="16951823"/>
    <w:rsid w:val="169A4044"/>
    <w:rsid w:val="16C82800"/>
    <w:rsid w:val="16E340F8"/>
    <w:rsid w:val="16F91EE5"/>
    <w:rsid w:val="16FF65FF"/>
    <w:rsid w:val="170B367B"/>
    <w:rsid w:val="170D00B9"/>
    <w:rsid w:val="17162468"/>
    <w:rsid w:val="171C721A"/>
    <w:rsid w:val="17246D89"/>
    <w:rsid w:val="173C2B1B"/>
    <w:rsid w:val="17853704"/>
    <w:rsid w:val="17857A07"/>
    <w:rsid w:val="179A7FDF"/>
    <w:rsid w:val="17A024EA"/>
    <w:rsid w:val="17AE277A"/>
    <w:rsid w:val="17B35CB4"/>
    <w:rsid w:val="17B7731E"/>
    <w:rsid w:val="17BB06DD"/>
    <w:rsid w:val="17C505E2"/>
    <w:rsid w:val="17E113A5"/>
    <w:rsid w:val="17EA7BDC"/>
    <w:rsid w:val="181B0078"/>
    <w:rsid w:val="185713C4"/>
    <w:rsid w:val="186938F4"/>
    <w:rsid w:val="18BB70E0"/>
    <w:rsid w:val="18C02DF0"/>
    <w:rsid w:val="18C72ED7"/>
    <w:rsid w:val="18E83D20"/>
    <w:rsid w:val="18FE7B62"/>
    <w:rsid w:val="190927E3"/>
    <w:rsid w:val="192E00DC"/>
    <w:rsid w:val="1947672C"/>
    <w:rsid w:val="1976296A"/>
    <w:rsid w:val="1989625F"/>
    <w:rsid w:val="19933F05"/>
    <w:rsid w:val="199D734E"/>
    <w:rsid w:val="19A2375C"/>
    <w:rsid w:val="19BC2D33"/>
    <w:rsid w:val="19BC57D4"/>
    <w:rsid w:val="19D5163C"/>
    <w:rsid w:val="19F70CF4"/>
    <w:rsid w:val="19FF21AB"/>
    <w:rsid w:val="1A065A99"/>
    <w:rsid w:val="1A08543F"/>
    <w:rsid w:val="1A1F39CB"/>
    <w:rsid w:val="1A2A7B54"/>
    <w:rsid w:val="1A3755BF"/>
    <w:rsid w:val="1A3958F2"/>
    <w:rsid w:val="1A580C17"/>
    <w:rsid w:val="1A5C4D07"/>
    <w:rsid w:val="1A5C6BAD"/>
    <w:rsid w:val="1A6768B1"/>
    <w:rsid w:val="1A9073EB"/>
    <w:rsid w:val="1A98253D"/>
    <w:rsid w:val="1AA44F93"/>
    <w:rsid w:val="1AC01A79"/>
    <w:rsid w:val="1ACF3942"/>
    <w:rsid w:val="1AFA415E"/>
    <w:rsid w:val="1B050B4A"/>
    <w:rsid w:val="1B0D54CB"/>
    <w:rsid w:val="1B10408D"/>
    <w:rsid w:val="1B182347"/>
    <w:rsid w:val="1B1B5937"/>
    <w:rsid w:val="1B214005"/>
    <w:rsid w:val="1B3630E6"/>
    <w:rsid w:val="1B396359"/>
    <w:rsid w:val="1B3B6DD9"/>
    <w:rsid w:val="1B434E25"/>
    <w:rsid w:val="1B4A2B3E"/>
    <w:rsid w:val="1B5A71B4"/>
    <w:rsid w:val="1B684F11"/>
    <w:rsid w:val="1B7B10FC"/>
    <w:rsid w:val="1B993DB3"/>
    <w:rsid w:val="1B9B387E"/>
    <w:rsid w:val="1BB97AD0"/>
    <w:rsid w:val="1BC949D0"/>
    <w:rsid w:val="1BCD28AF"/>
    <w:rsid w:val="1BFD7539"/>
    <w:rsid w:val="1C1A2D43"/>
    <w:rsid w:val="1C1D33E3"/>
    <w:rsid w:val="1C276270"/>
    <w:rsid w:val="1C8D7F88"/>
    <w:rsid w:val="1C9E0CB4"/>
    <w:rsid w:val="1CC62252"/>
    <w:rsid w:val="1CC6622E"/>
    <w:rsid w:val="1CD132CF"/>
    <w:rsid w:val="1CDC53FA"/>
    <w:rsid w:val="1CE35D9E"/>
    <w:rsid w:val="1CE46324"/>
    <w:rsid w:val="1CE5038D"/>
    <w:rsid w:val="1CED784B"/>
    <w:rsid w:val="1CF406B1"/>
    <w:rsid w:val="1D39705B"/>
    <w:rsid w:val="1D3A273C"/>
    <w:rsid w:val="1D4472C8"/>
    <w:rsid w:val="1D8B5AA1"/>
    <w:rsid w:val="1DB45D52"/>
    <w:rsid w:val="1DC35999"/>
    <w:rsid w:val="1DC64837"/>
    <w:rsid w:val="1DCE5284"/>
    <w:rsid w:val="1DD146D9"/>
    <w:rsid w:val="1DD47D62"/>
    <w:rsid w:val="1DD85B93"/>
    <w:rsid w:val="1DF6294B"/>
    <w:rsid w:val="1E0F7929"/>
    <w:rsid w:val="1E2706C0"/>
    <w:rsid w:val="1E2D3B8A"/>
    <w:rsid w:val="1E357389"/>
    <w:rsid w:val="1E477D80"/>
    <w:rsid w:val="1E4E39BA"/>
    <w:rsid w:val="1E5A554D"/>
    <w:rsid w:val="1E6A0C35"/>
    <w:rsid w:val="1E7E1F8A"/>
    <w:rsid w:val="1E967A68"/>
    <w:rsid w:val="1E993DCB"/>
    <w:rsid w:val="1ED3693B"/>
    <w:rsid w:val="1EDC3DC5"/>
    <w:rsid w:val="1EF21B93"/>
    <w:rsid w:val="1F09735F"/>
    <w:rsid w:val="1F1231BB"/>
    <w:rsid w:val="1F1A4E71"/>
    <w:rsid w:val="1F23761D"/>
    <w:rsid w:val="1F2E7D7C"/>
    <w:rsid w:val="1F4E15D1"/>
    <w:rsid w:val="1F6A5000"/>
    <w:rsid w:val="1F6A5A87"/>
    <w:rsid w:val="1F7974E2"/>
    <w:rsid w:val="1FA34C46"/>
    <w:rsid w:val="1FBE529C"/>
    <w:rsid w:val="1FC80888"/>
    <w:rsid w:val="1FC817F5"/>
    <w:rsid w:val="1FD87F20"/>
    <w:rsid w:val="1FDD44AC"/>
    <w:rsid w:val="1FE6359D"/>
    <w:rsid w:val="1FED3EFA"/>
    <w:rsid w:val="1FFC332B"/>
    <w:rsid w:val="2002583B"/>
    <w:rsid w:val="201543D5"/>
    <w:rsid w:val="201F6E49"/>
    <w:rsid w:val="20344906"/>
    <w:rsid w:val="203838D5"/>
    <w:rsid w:val="203E2B0D"/>
    <w:rsid w:val="20562222"/>
    <w:rsid w:val="205722A2"/>
    <w:rsid w:val="2064171A"/>
    <w:rsid w:val="20755AF2"/>
    <w:rsid w:val="20877F01"/>
    <w:rsid w:val="20880CB8"/>
    <w:rsid w:val="20965D94"/>
    <w:rsid w:val="20BD0776"/>
    <w:rsid w:val="20BF7003"/>
    <w:rsid w:val="20CF7D13"/>
    <w:rsid w:val="20FC353D"/>
    <w:rsid w:val="21030F85"/>
    <w:rsid w:val="211E22F7"/>
    <w:rsid w:val="212212E1"/>
    <w:rsid w:val="2136024C"/>
    <w:rsid w:val="213A75BC"/>
    <w:rsid w:val="21645C5D"/>
    <w:rsid w:val="217A41BF"/>
    <w:rsid w:val="218A6FAF"/>
    <w:rsid w:val="21C05CA0"/>
    <w:rsid w:val="21FE4513"/>
    <w:rsid w:val="220B02F6"/>
    <w:rsid w:val="2219057D"/>
    <w:rsid w:val="22264A3A"/>
    <w:rsid w:val="22654B13"/>
    <w:rsid w:val="22710DDC"/>
    <w:rsid w:val="228A4CA5"/>
    <w:rsid w:val="229530C6"/>
    <w:rsid w:val="22973CF8"/>
    <w:rsid w:val="229F2844"/>
    <w:rsid w:val="22A557D6"/>
    <w:rsid w:val="22C264ED"/>
    <w:rsid w:val="22DD7381"/>
    <w:rsid w:val="22E10366"/>
    <w:rsid w:val="22F12EF0"/>
    <w:rsid w:val="22FB598A"/>
    <w:rsid w:val="22FE3A47"/>
    <w:rsid w:val="23105532"/>
    <w:rsid w:val="2311652F"/>
    <w:rsid w:val="232E4844"/>
    <w:rsid w:val="23315D00"/>
    <w:rsid w:val="233B7CFA"/>
    <w:rsid w:val="23432D85"/>
    <w:rsid w:val="23687337"/>
    <w:rsid w:val="23881CDF"/>
    <w:rsid w:val="239E407D"/>
    <w:rsid w:val="23B5433F"/>
    <w:rsid w:val="23B837D4"/>
    <w:rsid w:val="23E935FE"/>
    <w:rsid w:val="23FF7EA2"/>
    <w:rsid w:val="24151751"/>
    <w:rsid w:val="241C0D15"/>
    <w:rsid w:val="241E6C7B"/>
    <w:rsid w:val="243361F5"/>
    <w:rsid w:val="24380B5F"/>
    <w:rsid w:val="2458693F"/>
    <w:rsid w:val="24731146"/>
    <w:rsid w:val="24786FA8"/>
    <w:rsid w:val="248A368F"/>
    <w:rsid w:val="24993400"/>
    <w:rsid w:val="24A32C5B"/>
    <w:rsid w:val="24C12201"/>
    <w:rsid w:val="24DC2C0F"/>
    <w:rsid w:val="25130FC8"/>
    <w:rsid w:val="25275F5A"/>
    <w:rsid w:val="253D4193"/>
    <w:rsid w:val="2549304A"/>
    <w:rsid w:val="254A4507"/>
    <w:rsid w:val="25533142"/>
    <w:rsid w:val="257E4788"/>
    <w:rsid w:val="25833E96"/>
    <w:rsid w:val="258F12E3"/>
    <w:rsid w:val="25967C01"/>
    <w:rsid w:val="2597424E"/>
    <w:rsid w:val="25AD5DAE"/>
    <w:rsid w:val="25BE0EA7"/>
    <w:rsid w:val="25BE6C2E"/>
    <w:rsid w:val="25C11860"/>
    <w:rsid w:val="25D520E6"/>
    <w:rsid w:val="25E6093F"/>
    <w:rsid w:val="25ED0086"/>
    <w:rsid w:val="25ED0940"/>
    <w:rsid w:val="2606067E"/>
    <w:rsid w:val="260C15C0"/>
    <w:rsid w:val="262F2C4B"/>
    <w:rsid w:val="264D0150"/>
    <w:rsid w:val="265C27D5"/>
    <w:rsid w:val="269751AF"/>
    <w:rsid w:val="269D1326"/>
    <w:rsid w:val="26A45AD3"/>
    <w:rsid w:val="26B573E5"/>
    <w:rsid w:val="26C14EAC"/>
    <w:rsid w:val="26DA5C4E"/>
    <w:rsid w:val="26E01105"/>
    <w:rsid w:val="26E17A51"/>
    <w:rsid w:val="26E919AC"/>
    <w:rsid w:val="27530286"/>
    <w:rsid w:val="276A40DB"/>
    <w:rsid w:val="27794021"/>
    <w:rsid w:val="277C0308"/>
    <w:rsid w:val="27AA41C8"/>
    <w:rsid w:val="27BB36B1"/>
    <w:rsid w:val="27EA7D56"/>
    <w:rsid w:val="27F67042"/>
    <w:rsid w:val="27FB3DC2"/>
    <w:rsid w:val="27FF4A1A"/>
    <w:rsid w:val="280635E6"/>
    <w:rsid w:val="282C7605"/>
    <w:rsid w:val="282D0716"/>
    <w:rsid w:val="285B792F"/>
    <w:rsid w:val="286A11A6"/>
    <w:rsid w:val="287D53EE"/>
    <w:rsid w:val="289C4046"/>
    <w:rsid w:val="28AC3317"/>
    <w:rsid w:val="28BD18A4"/>
    <w:rsid w:val="28CA6115"/>
    <w:rsid w:val="28EE6A94"/>
    <w:rsid w:val="290E0FC9"/>
    <w:rsid w:val="294C15A1"/>
    <w:rsid w:val="29507B78"/>
    <w:rsid w:val="29635737"/>
    <w:rsid w:val="29807FCA"/>
    <w:rsid w:val="29A46A03"/>
    <w:rsid w:val="29B51C72"/>
    <w:rsid w:val="29C6154B"/>
    <w:rsid w:val="29D335D7"/>
    <w:rsid w:val="29D918C0"/>
    <w:rsid w:val="29E32155"/>
    <w:rsid w:val="29F26141"/>
    <w:rsid w:val="29F47D9E"/>
    <w:rsid w:val="2A2C1D48"/>
    <w:rsid w:val="2A2D5F6F"/>
    <w:rsid w:val="2A535FAF"/>
    <w:rsid w:val="2A5C507B"/>
    <w:rsid w:val="2A6168B5"/>
    <w:rsid w:val="2A6C6C34"/>
    <w:rsid w:val="2A734E24"/>
    <w:rsid w:val="2A77482B"/>
    <w:rsid w:val="2AA02D20"/>
    <w:rsid w:val="2AB66B3C"/>
    <w:rsid w:val="2ABD3324"/>
    <w:rsid w:val="2AD84F5A"/>
    <w:rsid w:val="2ADE7DC6"/>
    <w:rsid w:val="2AE37D98"/>
    <w:rsid w:val="2AF21686"/>
    <w:rsid w:val="2B010F39"/>
    <w:rsid w:val="2B0A56B9"/>
    <w:rsid w:val="2B25332E"/>
    <w:rsid w:val="2B330F52"/>
    <w:rsid w:val="2B7313C3"/>
    <w:rsid w:val="2B791F03"/>
    <w:rsid w:val="2B7E178C"/>
    <w:rsid w:val="2B920338"/>
    <w:rsid w:val="2BA642DA"/>
    <w:rsid w:val="2BA703CF"/>
    <w:rsid w:val="2BC014BA"/>
    <w:rsid w:val="2BC7109F"/>
    <w:rsid w:val="2BCE261B"/>
    <w:rsid w:val="2BD24DD7"/>
    <w:rsid w:val="2BD57383"/>
    <w:rsid w:val="2C046329"/>
    <w:rsid w:val="2C0607C8"/>
    <w:rsid w:val="2C2712C3"/>
    <w:rsid w:val="2C2A01BE"/>
    <w:rsid w:val="2C2C080C"/>
    <w:rsid w:val="2C3F5880"/>
    <w:rsid w:val="2C5943A3"/>
    <w:rsid w:val="2C6D0630"/>
    <w:rsid w:val="2C6F3BAB"/>
    <w:rsid w:val="2C705358"/>
    <w:rsid w:val="2C8044E7"/>
    <w:rsid w:val="2C8555EA"/>
    <w:rsid w:val="2C855756"/>
    <w:rsid w:val="2C9A4365"/>
    <w:rsid w:val="2CB26132"/>
    <w:rsid w:val="2CC9673A"/>
    <w:rsid w:val="2CCB395B"/>
    <w:rsid w:val="2D0E2475"/>
    <w:rsid w:val="2D1C5C58"/>
    <w:rsid w:val="2D296797"/>
    <w:rsid w:val="2D45749C"/>
    <w:rsid w:val="2D480128"/>
    <w:rsid w:val="2D5075F3"/>
    <w:rsid w:val="2D5A433B"/>
    <w:rsid w:val="2D641030"/>
    <w:rsid w:val="2D7A19D5"/>
    <w:rsid w:val="2D802AAC"/>
    <w:rsid w:val="2D957F11"/>
    <w:rsid w:val="2D9D608A"/>
    <w:rsid w:val="2DA643C9"/>
    <w:rsid w:val="2DAC5D86"/>
    <w:rsid w:val="2DB0087B"/>
    <w:rsid w:val="2DE84C05"/>
    <w:rsid w:val="2DEC0B53"/>
    <w:rsid w:val="2E1D2E75"/>
    <w:rsid w:val="2E2E61EA"/>
    <w:rsid w:val="2E49553A"/>
    <w:rsid w:val="2E62509C"/>
    <w:rsid w:val="2E63049D"/>
    <w:rsid w:val="2E843C7D"/>
    <w:rsid w:val="2E8F7EBC"/>
    <w:rsid w:val="2EAA63FB"/>
    <w:rsid w:val="2EBC7F76"/>
    <w:rsid w:val="2EE37818"/>
    <w:rsid w:val="2F0D0CE0"/>
    <w:rsid w:val="2F2D5C98"/>
    <w:rsid w:val="2F45647F"/>
    <w:rsid w:val="2FCA34FF"/>
    <w:rsid w:val="30376995"/>
    <w:rsid w:val="30585A64"/>
    <w:rsid w:val="30623EBA"/>
    <w:rsid w:val="30AF3D11"/>
    <w:rsid w:val="30E57B55"/>
    <w:rsid w:val="31332721"/>
    <w:rsid w:val="316025E4"/>
    <w:rsid w:val="31717CCF"/>
    <w:rsid w:val="31973E9F"/>
    <w:rsid w:val="319771AE"/>
    <w:rsid w:val="31A46745"/>
    <w:rsid w:val="31B51ABA"/>
    <w:rsid w:val="31E97501"/>
    <w:rsid w:val="31FC0717"/>
    <w:rsid w:val="3218405E"/>
    <w:rsid w:val="322256D2"/>
    <w:rsid w:val="322420F3"/>
    <w:rsid w:val="323D008F"/>
    <w:rsid w:val="32510181"/>
    <w:rsid w:val="32537A61"/>
    <w:rsid w:val="32801EE5"/>
    <w:rsid w:val="329A0F3F"/>
    <w:rsid w:val="329D0422"/>
    <w:rsid w:val="32BF1F69"/>
    <w:rsid w:val="32CB24CA"/>
    <w:rsid w:val="32CD0794"/>
    <w:rsid w:val="32E46B42"/>
    <w:rsid w:val="32F553DB"/>
    <w:rsid w:val="32FB29CD"/>
    <w:rsid w:val="32FB33B9"/>
    <w:rsid w:val="33115AB4"/>
    <w:rsid w:val="33120A06"/>
    <w:rsid w:val="332151A5"/>
    <w:rsid w:val="33466DF8"/>
    <w:rsid w:val="33557AC2"/>
    <w:rsid w:val="335850FE"/>
    <w:rsid w:val="33665E7B"/>
    <w:rsid w:val="336853F5"/>
    <w:rsid w:val="337529E7"/>
    <w:rsid w:val="338F09FD"/>
    <w:rsid w:val="33982991"/>
    <w:rsid w:val="339B4B07"/>
    <w:rsid w:val="33A1646B"/>
    <w:rsid w:val="33AE77B9"/>
    <w:rsid w:val="33B347D4"/>
    <w:rsid w:val="33CB1CD0"/>
    <w:rsid w:val="33D16EEC"/>
    <w:rsid w:val="33D83DF3"/>
    <w:rsid w:val="33DD2A9A"/>
    <w:rsid w:val="33FC6BF6"/>
    <w:rsid w:val="34075CDE"/>
    <w:rsid w:val="34170266"/>
    <w:rsid w:val="341F28A7"/>
    <w:rsid w:val="343767E9"/>
    <w:rsid w:val="34436ABD"/>
    <w:rsid w:val="34677007"/>
    <w:rsid w:val="34697687"/>
    <w:rsid w:val="346C4CC0"/>
    <w:rsid w:val="346E676C"/>
    <w:rsid w:val="347D1142"/>
    <w:rsid w:val="348610CE"/>
    <w:rsid w:val="3488147D"/>
    <w:rsid w:val="34A226E9"/>
    <w:rsid w:val="34C14D78"/>
    <w:rsid w:val="34EE77A9"/>
    <w:rsid w:val="34F4773E"/>
    <w:rsid w:val="35034A3D"/>
    <w:rsid w:val="350F121A"/>
    <w:rsid w:val="352644BD"/>
    <w:rsid w:val="35340D50"/>
    <w:rsid w:val="35475DEF"/>
    <w:rsid w:val="3552034F"/>
    <w:rsid w:val="355A0098"/>
    <w:rsid w:val="357B618A"/>
    <w:rsid w:val="35A861C8"/>
    <w:rsid w:val="35AE2352"/>
    <w:rsid w:val="35AE6438"/>
    <w:rsid w:val="35BA7F9B"/>
    <w:rsid w:val="35C45F68"/>
    <w:rsid w:val="35CA5E64"/>
    <w:rsid w:val="35CC19C5"/>
    <w:rsid w:val="35D00057"/>
    <w:rsid w:val="35D21E87"/>
    <w:rsid w:val="35DF176C"/>
    <w:rsid w:val="35FE180B"/>
    <w:rsid w:val="36006C16"/>
    <w:rsid w:val="36010581"/>
    <w:rsid w:val="363B682F"/>
    <w:rsid w:val="364007FC"/>
    <w:rsid w:val="3668713B"/>
    <w:rsid w:val="36687A43"/>
    <w:rsid w:val="36820DBF"/>
    <w:rsid w:val="368A1B14"/>
    <w:rsid w:val="369850DB"/>
    <w:rsid w:val="36C63B8F"/>
    <w:rsid w:val="36CB13CB"/>
    <w:rsid w:val="36FA0872"/>
    <w:rsid w:val="3703636E"/>
    <w:rsid w:val="37084D04"/>
    <w:rsid w:val="37096D1E"/>
    <w:rsid w:val="37187F9A"/>
    <w:rsid w:val="37330A9B"/>
    <w:rsid w:val="373D22E2"/>
    <w:rsid w:val="375A054F"/>
    <w:rsid w:val="37660684"/>
    <w:rsid w:val="37746AEE"/>
    <w:rsid w:val="37921A00"/>
    <w:rsid w:val="3798323F"/>
    <w:rsid w:val="379B0C5B"/>
    <w:rsid w:val="37A972A7"/>
    <w:rsid w:val="37D44791"/>
    <w:rsid w:val="37DF4C9F"/>
    <w:rsid w:val="37F0080B"/>
    <w:rsid w:val="381611C4"/>
    <w:rsid w:val="38216595"/>
    <w:rsid w:val="382C3803"/>
    <w:rsid w:val="382F4525"/>
    <w:rsid w:val="383E2E67"/>
    <w:rsid w:val="385B2F74"/>
    <w:rsid w:val="385B31C4"/>
    <w:rsid w:val="386F5F61"/>
    <w:rsid w:val="38720519"/>
    <w:rsid w:val="38814971"/>
    <w:rsid w:val="388465D7"/>
    <w:rsid w:val="38E6786D"/>
    <w:rsid w:val="38F269D3"/>
    <w:rsid w:val="390A5CA3"/>
    <w:rsid w:val="39402AB5"/>
    <w:rsid w:val="39546200"/>
    <w:rsid w:val="396B1212"/>
    <w:rsid w:val="3972187C"/>
    <w:rsid w:val="397912F1"/>
    <w:rsid w:val="398624C1"/>
    <w:rsid w:val="398950CC"/>
    <w:rsid w:val="39A56988"/>
    <w:rsid w:val="39C47EFE"/>
    <w:rsid w:val="39DC5FBD"/>
    <w:rsid w:val="39F17267"/>
    <w:rsid w:val="39FC3D5F"/>
    <w:rsid w:val="3A1D0818"/>
    <w:rsid w:val="3A23041D"/>
    <w:rsid w:val="3A2C7E8C"/>
    <w:rsid w:val="3A2E063A"/>
    <w:rsid w:val="3A30794E"/>
    <w:rsid w:val="3A3317A3"/>
    <w:rsid w:val="3A7255BD"/>
    <w:rsid w:val="3A765E14"/>
    <w:rsid w:val="3A771541"/>
    <w:rsid w:val="3A7819DD"/>
    <w:rsid w:val="3A8E7016"/>
    <w:rsid w:val="3ACD42EE"/>
    <w:rsid w:val="3AD40DDE"/>
    <w:rsid w:val="3AD95E9F"/>
    <w:rsid w:val="3AE40589"/>
    <w:rsid w:val="3AE50111"/>
    <w:rsid w:val="3B08783F"/>
    <w:rsid w:val="3B232520"/>
    <w:rsid w:val="3B392789"/>
    <w:rsid w:val="3B441159"/>
    <w:rsid w:val="3B4B64D6"/>
    <w:rsid w:val="3B5B4B86"/>
    <w:rsid w:val="3B60114C"/>
    <w:rsid w:val="3B640452"/>
    <w:rsid w:val="3B810B9C"/>
    <w:rsid w:val="3B81455D"/>
    <w:rsid w:val="3B8E7C6F"/>
    <w:rsid w:val="3BA32E30"/>
    <w:rsid w:val="3BAF41B3"/>
    <w:rsid w:val="3BB11F4C"/>
    <w:rsid w:val="3BBA123E"/>
    <w:rsid w:val="3BC47698"/>
    <w:rsid w:val="3BC55654"/>
    <w:rsid w:val="3BE5139F"/>
    <w:rsid w:val="3BE551BB"/>
    <w:rsid w:val="3BEC69A9"/>
    <w:rsid w:val="3C030723"/>
    <w:rsid w:val="3C171252"/>
    <w:rsid w:val="3C1C2703"/>
    <w:rsid w:val="3C313E1F"/>
    <w:rsid w:val="3C3932BF"/>
    <w:rsid w:val="3C4245CD"/>
    <w:rsid w:val="3C426E39"/>
    <w:rsid w:val="3C491A17"/>
    <w:rsid w:val="3C491EA0"/>
    <w:rsid w:val="3C63312B"/>
    <w:rsid w:val="3C734D16"/>
    <w:rsid w:val="3C7A3FCA"/>
    <w:rsid w:val="3C8110B1"/>
    <w:rsid w:val="3C8B1167"/>
    <w:rsid w:val="3C920540"/>
    <w:rsid w:val="3C983996"/>
    <w:rsid w:val="3C985F58"/>
    <w:rsid w:val="3CAD5F9E"/>
    <w:rsid w:val="3CB77023"/>
    <w:rsid w:val="3CBF3E57"/>
    <w:rsid w:val="3CC74D94"/>
    <w:rsid w:val="3CC910AE"/>
    <w:rsid w:val="3CE04D0D"/>
    <w:rsid w:val="3CE53C7F"/>
    <w:rsid w:val="3CED54BB"/>
    <w:rsid w:val="3D0D18D0"/>
    <w:rsid w:val="3D3671DC"/>
    <w:rsid w:val="3D3C2C98"/>
    <w:rsid w:val="3D494CA4"/>
    <w:rsid w:val="3D4B1E72"/>
    <w:rsid w:val="3D4F4617"/>
    <w:rsid w:val="3D5155C0"/>
    <w:rsid w:val="3D5E681A"/>
    <w:rsid w:val="3D7A0233"/>
    <w:rsid w:val="3D832DBF"/>
    <w:rsid w:val="3D890D20"/>
    <w:rsid w:val="3D9C2691"/>
    <w:rsid w:val="3DA36E2C"/>
    <w:rsid w:val="3DD66319"/>
    <w:rsid w:val="3DD91C3F"/>
    <w:rsid w:val="3E1B03FA"/>
    <w:rsid w:val="3E1B79EF"/>
    <w:rsid w:val="3E2B5DFE"/>
    <w:rsid w:val="3E2F15A7"/>
    <w:rsid w:val="3E544A47"/>
    <w:rsid w:val="3E6472D6"/>
    <w:rsid w:val="3E673870"/>
    <w:rsid w:val="3E722926"/>
    <w:rsid w:val="3E8266D3"/>
    <w:rsid w:val="3E8F7E7E"/>
    <w:rsid w:val="3E9323DD"/>
    <w:rsid w:val="3EAB235F"/>
    <w:rsid w:val="3ECD61BA"/>
    <w:rsid w:val="3F037729"/>
    <w:rsid w:val="3F0C7148"/>
    <w:rsid w:val="3F6A3D94"/>
    <w:rsid w:val="3F700BFB"/>
    <w:rsid w:val="3F7D052B"/>
    <w:rsid w:val="3F911433"/>
    <w:rsid w:val="3F916FC0"/>
    <w:rsid w:val="3F9873FB"/>
    <w:rsid w:val="3FBF5F91"/>
    <w:rsid w:val="3FD072DF"/>
    <w:rsid w:val="3FD576A2"/>
    <w:rsid w:val="3FD95476"/>
    <w:rsid w:val="3FE04211"/>
    <w:rsid w:val="3FF767DB"/>
    <w:rsid w:val="402D247E"/>
    <w:rsid w:val="40420E61"/>
    <w:rsid w:val="406F56F1"/>
    <w:rsid w:val="40DE7F7D"/>
    <w:rsid w:val="40F06F60"/>
    <w:rsid w:val="41052832"/>
    <w:rsid w:val="410B4E62"/>
    <w:rsid w:val="41100488"/>
    <w:rsid w:val="411A568E"/>
    <w:rsid w:val="41232723"/>
    <w:rsid w:val="412C2248"/>
    <w:rsid w:val="412D0E9A"/>
    <w:rsid w:val="413638B0"/>
    <w:rsid w:val="416A38EB"/>
    <w:rsid w:val="416D2BC1"/>
    <w:rsid w:val="418116DF"/>
    <w:rsid w:val="41887D48"/>
    <w:rsid w:val="41A96007"/>
    <w:rsid w:val="41D335CA"/>
    <w:rsid w:val="41D60FCB"/>
    <w:rsid w:val="41EB7DC9"/>
    <w:rsid w:val="41F64F13"/>
    <w:rsid w:val="41F67E79"/>
    <w:rsid w:val="41F77F6F"/>
    <w:rsid w:val="42253E75"/>
    <w:rsid w:val="423375B4"/>
    <w:rsid w:val="42396073"/>
    <w:rsid w:val="42396920"/>
    <w:rsid w:val="424414F1"/>
    <w:rsid w:val="424F2A2F"/>
    <w:rsid w:val="42522530"/>
    <w:rsid w:val="426F0E84"/>
    <w:rsid w:val="428F592A"/>
    <w:rsid w:val="429C4028"/>
    <w:rsid w:val="42B94467"/>
    <w:rsid w:val="42BE5B14"/>
    <w:rsid w:val="42D23AF5"/>
    <w:rsid w:val="42DB3F4E"/>
    <w:rsid w:val="43091CCF"/>
    <w:rsid w:val="430D4406"/>
    <w:rsid w:val="43433004"/>
    <w:rsid w:val="4363568E"/>
    <w:rsid w:val="43646141"/>
    <w:rsid w:val="436C3CA0"/>
    <w:rsid w:val="43804BB2"/>
    <w:rsid w:val="43865FCC"/>
    <w:rsid w:val="43912BAC"/>
    <w:rsid w:val="43961F09"/>
    <w:rsid w:val="43A03419"/>
    <w:rsid w:val="43AC55D8"/>
    <w:rsid w:val="43BF4A5A"/>
    <w:rsid w:val="43D343A9"/>
    <w:rsid w:val="43D7591D"/>
    <w:rsid w:val="43E740B7"/>
    <w:rsid w:val="43F07FB3"/>
    <w:rsid w:val="43F13DEC"/>
    <w:rsid w:val="43FE31B7"/>
    <w:rsid w:val="43FE62C5"/>
    <w:rsid w:val="4430350B"/>
    <w:rsid w:val="443446D7"/>
    <w:rsid w:val="44346171"/>
    <w:rsid w:val="446654A8"/>
    <w:rsid w:val="446A107C"/>
    <w:rsid w:val="447115BF"/>
    <w:rsid w:val="448045F5"/>
    <w:rsid w:val="448B54DF"/>
    <w:rsid w:val="44AA37C4"/>
    <w:rsid w:val="44C63C05"/>
    <w:rsid w:val="44C96FB1"/>
    <w:rsid w:val="44D408F5"/>
    <w:rsid w:val="450B452E"/>
    <w:rsid w:val="450F083D"/>
    <w:rsid w:val="450F49E4"/>
    <w:rsid w:val="45142EF1"/>
    <w:rsid w:val="45272B29"/>
    <w:rsid w:val="453F0F51"/>
    <w:rsid w:val="45550941"/>
    <w:rsid w:val="45632004"/>
    <w:rsid w:val="45656ADB"/>
    <w:rsid w:val="456826C4"/>
    <w:rsid w:val="45765E7C"/>
    <w:rsid w:val="45901A25"/>
    <w:rsid w:val="459521F8"/>
    <w:rsid w:val="45D16896"/>
    <w:rsid w:val="45E3664D"/>
    <w:rsid w:val="45F02591"/>
    <w:rsid w:val="46137D39"/>
    <w:rsid w:val="46293D84"/>
    <w:rsid w:val="462A31EB"/>
    <w:rsid w:val="46515C91"/>
    <w:rsid w:val="465A14C2"/>
    <w:rsid w:val="468B4E7F"/>
    <w:rsid w:val="46904CC0"/>
    <w:rsid w:val="46A61D07"/>
    <w:rsid w:val="46CC5FA1"/>
    <w:rsid w:val="46D17C1F"/>
    <w:rsid w:val="46DF5948"/>
    <w:rsid w:val="46E51132"/>
    <w:rsid w:val="46F75984"/>
    <w:rsid w:val="47063E21"/>
    <w:rsid w:val="47087058"/>
    <w:rsid w:val="47103227"/>
    <w:rsid w:val="47171C3B"/>
    <w:rsid w:val="471A0B9D"/>
    <w:rsid w:val="4734570A"/>
    <w:rsid w:val="473B7B90"/>
    <w:rsid w:val="474B2CE5"/>
    <w:rsid w:val="474C5D32"/>
    <w:rsid w:val="47790D31"/>
    <w:rsid w:val="477D280D"/>
    <w:rsid w:val="47A93052"/>
    <w:rsid w:val="47C16083"/>
    <w:rsid w:val="47C830E9"/>
    <w:rsid w:val="47D24BB3"/>
    <w:rsid w:val="48136E88"/>
    <w:rsid w:val="484C3B04"/>
    <w:rsid w:val="485915E1"/>
    <w:rsid w:val="487261F2"/>
    <w:rsid w:val="488070D4"/>
    <w:rsid w:val="488D2BFA"/>
    <w:rsid w:val="489114C7"/>
    <w:rsid w:val="48C136AD"/>
    <w:rsid w:val="48C22FDB"/>
    <w:rsid w:val="48E02928"/>
    <w:rsid w:val="48EF5E49"/>
    <w:rsid w:val="48F00303"/>
    <w:rsid w:val="494C10BC"/>
    <w:rsid w:val="494C5567"/>
    <w:rsid w:val="4984131D"/>
    <w:rsid w:val="498546E4"/>
    <w:rsid w:val="49B03596"/>
    <w:rsid w:val="49BF0C62"/>
    <w:rsid w:val="49C82F57"/>
    <w:rsid w:val="49E677A9"/>
    <w:rsid w:val="49EA1FB5"/>
    <w:rsid w:val="4A1427B9"/>
    <w:rsid w:val="4A3C0DBC"/>
    <w:rsid w:val="4A570B3E"/>
    <w:rsid w:val="4A5F28F7"/>
    <w:rsid w:val="4A751E62"/>
    <w:rsid w:val="4A817D92"/>
    <w:rsid w:val="4A961E89"/>
    <w:rsid w:val="4AA457B8"/>
    <w:rsid w:val="4AA7205A"/>
    <w:rsid w:val="4AAD7B26"/>
    <w:rsid w:val="4AE41BAC"/>
    <w:rsid w:val="4B064E34"/>
    <w:rsid w:val="4B0844C4"/>
    <w:rsid w:val="4B5756C3"/>
    <w:rsid w:val="4B621283"/>
    <w:rsid w:val="4B6F3538"/>
    <w:rsid w:val="4B7348E5"/>
    <w:rsid w:val="4B781794"/>
    <w:rsid w:val="4B8D1A6B"/>
    <w:rsid w:val="4B9338D0"/>
    <w:rsid w:val="4BC7532C"/>
    <w:rsid w:val="4BDC60C9"/>
    <w:rsid w:val="4BE76234"/>
    <w:rsid w:val="4C055151"/>
    <w:rsid w:val="4C0E5291"/>
    <w:rsid w:val="4C241C49"/>
    <w:rsid w:val="4C251F6B"/>
    <w:rsid w:val="4C410DC2"/>
    <w:rsid w:val="4C4876D3"/>
    <w:rsid w:val="4C536CA1"/>
    <w:rsid w:val="4C8346D4"/>
    <w:rsid w:val="4C8C6492"/>
    <w:rsid w:val="4C9D3E94"/>
    <w:rsid w:val="4CC07838"/>
    <w:rsid w:val="4CC63C95"/>
    <w:rsid w:val="4CEF6769"/>
    <w:rsid w:val="4CF96EE9"/>
    <w:rsid w:val="4D1712AB"/>
    <w:rsid w:val="4D1943CD"/>
    <w:rsid w:val="4D1D2F3F"/>
    <w:rsid w:val="4D3035E8"/>
    <w:rsid w:val="4D394AE7"/>
    <w:rsid w:val="4D456DE6"/>
    <w:rsid w:val="4D4A4E20"/>
    <w:rsid w:val="4D4F2AA8"/>
    <w:rsid w:val="4D645FEB"/>
    <w:rsid w:val="4D6E3D7D"/>
    <w:rsid w:val="4D721EF4"/>
    <w:rsid w:val="4D7F7844"/>
    <w:rsid w:val="4DA31373"/>
    <w:rsid w:val="4DB9650F"/>
    <w:rsid w:val="4DBA1806"/>
    <w:rsid w:val="4DC71C32"/>
    <w:rsid w:val="4DE50B60"/>
    <w:rsid w:val="4DE816D4"/>
    <w:rsid w:val="4DF47B43"/>
    <w:rsid w:val="4E0741FF"/>
    <w:rsid w:val="4E14753E"/>
    <w:rsid w:val="4E187769"/>
    <w:rsid w:val="4E1F212C"/>
    <w:rsid w:val="4E660815"/>
    <w:rsid w:val="4E6F5D57"/>
    <w:rsid w:val="4E7747E1"/>
    <w:rsid w:val="4E786A65"/>
    <w:rsid w:val="4E813C08"/>
    <w:rsid w:val="4E8D033F"/>
    <w:rsid w:val="4E937E09"/>
    <w:rsid w:val="4EBA72DC"/>
    <w:rsid w:val="4EBF757C"/>
    <w:rsid w:val="4EDA5F0B"/>
    <w:rsid w:val="4EDF484E"/>
    <w:rsid w:val="4EEE5E73"/>
    <w:rsid w:val="4EFF142A"/>
    <w:rsid w:val="4EFF42BD"/>
    <w:rsid w:val="4F0078FB"/>
    <w:rsid w:val="4F0E6767"/>
    <w:rsid w:val="4F107EFE"/>
    <w:rsid w:val="4F3D2A5A"/>
    <w:rsid w:val="4F404A49"/>
    <w:rsid w:val="4F471547"/>
    <w:rsid w:val="4F602F8F"/>
    <w:rsid w:val="4F6255ED"/>
    <w:rsid w:val="4F753065"/>
    <w:rsid w:val="4F811A78"/>
    <w:rsid w:val="4F825B9E"/>
    <w:rsid w:val="4F8941BE"/>
    <w:rsid w:val="4FA27509"/>
    <w:rsid w:val="4FB14ADD"/>
    <w:rsid w:val="4FC2778A"/>
    <w:rsid w:val="4FD12EC3"/>
    <w:rsid w:val="4FE6304F"/>
    <w:rsid w:val="4FE706E0"/>
    <w:rsid w:val="4FE90DA0"/>
    <w:rsid w:val="4FE9618E"/>
    <w:rsid w:val="4FEA6AE8"/>
    <w:rsid w:val="4FED3311"/>
    <w:rsid w:val="4FF70AC7"/>
    <w:rsid w:val="4FFC1E73"/>
    <w:rsid w:val="50051029"/>
    <w:rsid w:val="50182C2E"/>
    <w:rsid w:val="501F37CE"/>
    <w:rsid w:val="502F71D7"/>
    <w:rsid w:val="50453917"/>
    <w:rsid w:val="505C102C"/>
    <w:rsid w:val="50726AF2"/>
    <w:rsid w:val="50771503"/>
    <w:rsid w:val="50975617"/>
    <w:rsid w:val="50AD7312"/>
    <w:rsid w:val="50D41261"/>
    <w:rsid w:val="50DC2B1A"/>
    <w:rsid w:val="50EB6758"/>
    <w:rsid w:val="50EF31A1"/>
    <w:rsid w:val="51100C33"/>
    <w:rsid w:val="512C46FD"/>
    <w:rsid w:val="5147529B"/>
    <w:rsid w:val="51522C91"/>
    <w:rsid w:val="51705B49"/>
    <w:rsid w:val="51765D79"/>
    <w:rsid w:val="51782EB7"/>
    <w:rsid w:val="51825FD4"/>
    <w:rsid w:val="518A3A04"/>
    <w:rsid w:val="518C6B25"/>
    <w:rsid w:val="519B2993"/>
    <w:rsid w:val="51DB3EC2"/>
    <w:rsid w:val="51E156F3"/>
    <w:rsid w:val="51F415BF"/>
    <w:rsid w:val="51F866DF"/>
    <w:rsid w:val="52230E2A"/>
    <w:rsid w:val="523E6DCF"/>
    <w:rsid w:val="52412589"/>
    <w:rsid w:val="528B2D5E"/>
    <w:rsid w:val="529B70CC"/>
    <w:rsid w:val="52AC3EEB"/>
    <w:rsid w:val="52AE1042"/>
    <w:rsid w:val="52B91A95"/>
    <w:rsid w:val="52D36D79"/>
    <w:rsid w:val="52D739E8"/>
    <w:rsid w:val="52EE5447"/>
    <w:rsid w:val="52FF70DF"/>
    <w:rsid w:val="53272801"/>
    <w:rsid w:val="5337657A"/>
    <w:rsid w:val="5341761A"/>
    <w:rsid w:val="534A1751"/>
    <w:rsid w:val="536055D6"/>
    <w:rsid w:val="5366441A"/>
    <w:rsid w:val="536662BB"/>
    <w:rsid w:val="53691EE0"/>
    <w:rsid w:val="53717BF0"/>
    <w:rsid w:val="53844FF0"/>
    <w:rsid w:val="53B2311D"/>
    <w:rsid w:val="53BF59CD"/>
    <w:rsid w:val="53DE340B"/>
    <w:rsid w:val="53DF7B5E"/>
    <w:rsid w:val="54132A10"/>
    <w:rsid w:val="541436A1"/>
    <w:rsid w:val="545E408F"/>
    <w:rsid w:val="546D2D15"/>
    <w:rsid w:val="5476654B"/>
    <w:rsid w:val="547F0D38"/>
    <w:rsid w:val="54807814"/>
    <w:rsid w:val="54892926"/>
    <w:rsid w:val="54AD2453"/>
    <w:rsid w:val="54AD528B"/>
    <w:rsid w:val="54AE053A"/>
    <w:rsid w:val="54B81D52"/>
    <w:rsid w:val="54D53E3B"/>
    <w:rsid w:val="54E534AF"/>
    <w:rsid w:val="54F86876"/>
    <w:rsid w:val="55185F96"/>
    <w:rsid w:val="552841D3"/>
    <w:rsid w:val="5580586A"/>
    <w:rsid w:val="55833BEB"/>
    <w:rsid w:val="559032E8"/>
    <w:rsid w:val="55BB6B82"/>
    <w:rsid w:val="55BF6EBD"/>
    <w:rsid w:val="55C04F90"/>
    <w:rsid w:val="55E12C2A"/>
    <w:rsid w:val="5620288E"/>
    <w:rsid w:val="562D1764"/>
    <w:rsid w:val="56302E45"/>
    <w:rsid w:val="563E072D"/>
    <w:rsid w:val="5657498E"/>
    <w:rsid w:val="56642DC8"/>
    <w:rsid w:val="56656BBB"/>
    <w:rsid w:val="56A71819"/>
    <w:rsid w:val="56BF395A"/>
    <w:rsid w:val="56D82770"/>
    <w:rsid w:val="56D84135"/>
    <w:rsid w:val="56E84A0F"/>
    <w:rsid w:val="570C7DF5"/>
    <w:rsid w:val="57135CC3"/>
    <w:rsid w:val="57242E56"/>
    <w:rsid w:val="57291051"/>
    <w:rsid w:val="57741143"/>
    <w:rsid w:val="5777437C"/>
    <w:rsid w:val="5780350F"/>
    <w:rsid w:val="57C171F6"/>
    <w:rsid w:val="57C41CB8"/>
    <w:rsid w:val="57D740A5"/>
    <w:rsid w:val="57EB753D"/>
    <w:rsid w:val="581E664D"/>
    <w:rsid w:val="58252E97"/>
    <w:rsid w:val="58427DB0"/>
    <w:rsid w:val="58485F21"/>
    <w:rsid w:val="587716E9"/>
    <w:rsid w:val="588129C6"/>
    <w:rsid w:val="588800F2"/>
    <w:rsid w:val="589C1442"/>
    <w:rsid w:val="589E6423"/>
    <w:rsid w:val="58A00590"/>
    <w:rsid w:val="58A42182"/>
    <w:rsid w:val="58BB55EA"/>
    <w:rsid w:val="58CD7166"/>
    <w:rsid w:val="58E17F6F"/>
    <w:rsid w:val="58F77F83"/>
    <w:rsid w:val="59047BB2"/>
    <w:rsid w:val="590A18A3"/>
    <w:rsid w:val="590D5E37"/>
    <w:rsid w:val="59313E6C"/>
    <w:rsid w:val="594A59D9"/>
    <w:rsid w:val="5965207F"/>
    <w:rsid w:val="59657696"/>
    <w:rsid w:val="5981251C"/>
    <w:rsid w:val="59AE1266"/>
    <w:rsid w:val="59D26F6B"/>
    <w:rsid w:val="59DB2297"/>
    <w:rsid w:val="59DF0172"/>
    <w:rsid w:val="59F259C1"/>
    <w:rsid w:val="59FF197F"/>
    <w:rsid w:val="5A3D386C"/>
    <w:rsid w:val="5A4925E7"/>
    <w:rsid w:val="5A9B77D6"/>
    <w:rsid w:val="5A9F6D3A"/>
    <w:rsid w:val="5AA0115E"/>
    <w:rsid w:val="5AA6446D"/>
    <w:rsid w:val="5ACD5C12"/>
    <w:rsid w:val="5AFB0EF7"/>
    <w:rsid w:val="5AFD669D"/>
    <w:rsid w:val="5B0C4AB0"/>
    <w:rsid w:val="5B0F597B"/>
    <w:rsid w:val="5B1879E4"/>
    <w:rsid w:val="5B2F4E65"/>
    <w:rsid w:val="5B4826FF"/>
    <w:rsid w:val="5B4F1090"/>
    <w:rsid w:val="5B5037A5"/>
    <w:rsid w:val="5B6F602E"/>
    <w:rsid w:val="5B773EE9"/>
    <w:rsid w:val="5B7D275D"/>
    <w:rsid w:val="5B7F6B5E"/>
    <w:rsid w:val="5B8752F3"/>
    <w:rsid w:val="5B89191B"/>
    <w:rsid w:val="5BBA2B52"/>
    <w:rsid w:val="5BF8382B"/>
    <w:rsid w:val="5C235FD4"/>
    <w:rsid w:val="5C6376C0"/>
    <w:rsid w:val="5CCD4211"/>
    <w:rsid w:val="5CD820E8"/>
    <w:rsid w:val="5CE01C7F"/>
    <w:rsid w:val="5D20571C"/>
    <w:rsid w:val="5D343C5B"/>
    <w:rsid w:val="5D401436"/>
    <w:rsid w:val="5D6F18B6"/>
    <w:rsid w:val="5D9F417F"/>
    <w:rsid w:val="5DA2629A"/>
    <w:rsid w:val="5DA26BFD"/>
    <w:rsid w:val="5DA27B2D"/>
    <w:rsid w:val="5DC1512D"/>
    <w:rsid w:val="5DC34179"/>
    <w:rsid w:val="5E1A72C8"/>
    <w:rsid w:val="5E1F3F09"/>
    <w:rsid w:val="5E2649DA"/>
    <w:rsid w:val="5E304851"/>
    <w:rsid w:val="5E310B23"/>
    <w:rsid w:val="5E47364B"/>
    <w:rsid w:val="5E6A5234"/>
    <w:rsid w:val="5E950E12"/>
    <w:rsid w:val="5EB4284B"/>
    <w:rsid w:val="5ECE2FAF"/>
    <w:rsid w:val="5ED218B7"/>
    <w:rsid w:val="5ED51E68"/>
    <w:rsid w:val="5ED77CEE"/>
    <w:rsid w:val="5EF20596"/>
    <w:rsid w:val="5EFA1DAB"/>
    <w:rsid w:val="5F2C0423"/>
    <w:rsid w:val="5F3859B7"/>
    <w:rsid w:val="5F3C1979"/>
    <w:rsid w:val="5F417BAF"/>
    <w:rsid w:val="5F422EAD"/>
    <w:rsid w:val="5F5F385E"/>
    <w:rsid w:val="5F687283"/>
    <w:rsid w:val="5F826598"/>
    <w:rsid w:val="5F864B24"/>
    <w:rsid w:val="5FA43E2B"/>
    <w:rsid w:val="5FB20C69"/>
    <w:rsid w:val="5FB80AE4"/>
    <w:rsid w:val="5FC45A31"/>
    <w:rsid w:val="5FD7475D"/>
    <w:rsid w:val="5FDA5EC0"/>
    <w:rsid w:val="5FE03764"/>
    <w:rsid w:val="5FE73D4A"/>
    <w:rsid w:val="5FF06056"/>
    <w:rsid w:val="600328F0"/>
    <w:rsid w:val="600F162D"/>
    <w:rsid w:val="60141CAA"/>
    <w:rsid w:val="6030260E"/>
    <w:rsid w:val="60380BA0"/>
    <w:rsid w:val="603C273A"/>
    <w:rsid w:val="604B45FA"/>
    <w:rsid w:val="60633082"/>
    <w:rsid w:val="60BD44EE"/>
    <w:rsid w:val="60CB3BFD"/>
    <w:rsid w:val="60E64300"/>
    <w:rsid w:val="613527CC"/>
    <w:rsid w:val="613858A2"/>
    <w:rsid w:val="6145754C"/>
    <w:rsid w:val="614A0223"/>
    <w:rsid w:val="615D59AB"/>
    <w:rsid w:val="616D7845"/>
    <w:rsid w:val="617F322D"/>
    <w:rsid w:val="61A47862"/>
    <w:rsid w:val="61AC5522"/>
    <w:rsid w:val="61AF51E8"/>
    <w:rsid w:val="61B036C4"/>
    <w:rsid w:val="61B42576"/>
    <w:rsid w:val="61B86820"/>
    <w:rsid w:val="61C359F2"/>
    <w:rsid w:val="61D24D13"/>
    <w:rsid w:val="61D53D27"/>
    <w:rsid w:val="61DB0480"/>
    <w:rsid w:val="61E17C04"/>
    <w:rsid w:val="620478C3"/>
    <w:rsid w:val="620F5DA8"/>
    <w:rsid w:val="62172071"/>
    <w:rsid w:val="621A2411"/>
    <w:rsid w:val="622410C1"/>
    <w:rsid w:val="62334D66"/>
    <w:rsid w:val="62396AB6"/>
    <w:rsid w:val="62587718"/>
    <w:rsid w:val="625F6CD9"/>
    <w:rsid w:val="626C1180"/>
    <w:rsid w:val="629D29D8"/>
    <w:rsid w:val="62BE4E9F"/>
    <w:rsid w:val="62CE233A"/>
    <w:rsid w:val="62EF4210"/>
    <w:rsid w:val="62F50722"/>
    <w:rsid w:val="630132B8"/>
    <w:rsid w:val="631E243D"/>
    <w:rsid w:val="63266816"/>
    <w:rsid w:val="63290F68"/>
    <w:rsid w:val="635E5EBC"/>
    <w:rsid w:val="636038B6"/>
    <w:rsid w:val="63641E51"/>
    <w:rsid w:val="637537B5"/>
    <w:rsid w:val="639534F2"/>
    <w:rsid w:val="63972B88"/>
    <w:rsid w:val="63A35CB2"/>
    <w:rsid w:val="63AC6373"/>
    <w:rsid w:val="63B062C2"/>
    <w:rsid w:val="63B31026"/>
    <w:rsid w:val="63B914C8"/>
    <w:rsid w:val="63C42DE3"/>
    <w:rsid w:val="63D26783"/>
    <w:rsid w:val="63ED79B0"/>
    <w:rsid w:val="63F83356"/>
    <w:rsid w:val="64150538"/>
    <w:rsid w:val="641F397A"/>
    <w:rsid w:val="64327249"/>
    <w:rsid w:val="645A6F6F"/>
    <w:rsid w:val="64653BB4"/>
    <w:rsid w:val="6479685E"/>
    <w:rsid w:val="647E7DFD"/>
    <w:rsid w:val="64803A58"/>
    <w:rsid w:val="64822F48"/>
    <w:rsid w:val="648A46AD"/>
    <w:rsid w:val="649925C4"/>
    <w:rsid w:val="64AB5539"/>
    <w:rsid w:val="64BF7E2E"/>
    <w:rsid w:val="64C076A1"/>
    <w:rsid w:val="64D303BA"/>
    <w:rsid w:val="64E24F74"/>
    <w:rsid w:val="64F024E2"/>
    <w:rsid w:val="64F670E7"/>
    <w:rsid w:val="64F73498"/>
    <w:rsid w:val="64F86DBE"/>
    <w:rsid w:val="64FF718E"/>
    <w:rsid w:val="650A562A"/>
    <w:rsid w:val="650B73ED"/>
    <w:rsid w:val="65313A38"/>
    <w:rsid w:val="65375F87"/>
    <w:rsid w:val="6546128E"/>
    <w:rsid w:val="65543CAC"/>
    <w:rsid w:val="65751AFC"/>
    <w:rsid w:val="65787F7A"/>
    <w:rsid w:val="657972B7"/>
    <w:rsid w:val="658710CA"/>
    <w:rsid w:val="65901371"/>
    <w:rsid w:val="65CD54C7"/>
    <w:rsid w:val="660D1CD9"/>
    <w:rsid w:val="66116087"/>
    <w:rsid w:val="66174002"/>
    <w:rsid w:val="66282642"/>
    <w:rsid w:val="66437EEE"/>
    <w:rsid w:val="664F294D"/>
    <w:rsid w:val="66597820"/>
    <w:rsid w:val="665C0ACE"/>
    <w:rsid w:val="666949BF"/>
    <w:rsid w:val="666E3DE3"/>
    <w:rsid w:val="66760A43"/>
    <w:rsid w:val="668979D5"/>
    <w:rsid w:val="668A10DE"/>
    <w:rsid w:val="668A4494"/>
    <w:rsid w:val="6698524E"/>
    <w:rsid w:val="66D2174B"/>
    <w:rsid w:val="66D45E3A"/>
    <w:rsid w:val="66D906CB"/>
    <w:rsid w:val="66E01950"/>
    <w:rsid w:val="66F024FC"/>
    <w:rsid w:val="67183D20"/>
    <w:rsid w:val="67235A8B"/>
    <w:rsid w:val="67252823"/>
    <w:rsid w:val="67293188"/>
    <w:rsid w:val="672C3536"/>
    <w:rsid w:val="672D278E"/>
    <w:rsid w:val="67517A5D"/>
    <w:rsid w:val="6761596F"/>
    <w:rsid w:val="678A0B49"/>
    <w:rsid w:val="67F225BF"/>
    <w:rsid w:val="680A2E74"/>
    <w:rsid w:val="68163242"/>
    <w:rsid w:val="68383A58"/>
    <w:rsid w:val="68642E0B"/>
    <w:rsid w:val="687734C1"/>
    <w:rsid w:val="6881101C"/>
    <w:rsid w:val="688D5A0C"/>
    <w:rsid w:val="68AF0C30"/>
    <w:rsid w:val="68B3732F"/>
    <w:rsid w:val="68CC143F"/>
    <w:rsid w:val="68F806D1"/>
    <w:rsid w:val="69107320"/>
    <w:rsid w:val="694B269C"/>
    <w:rsid w:val="694B60D0"/>
    <w:rsid w:val="69546F8C"/>
    <w:rsid w:val="695A5E4D"/>
    <w:rsid w:val="699A718D"/>
    <w:rsid w:val="69C41656"/>
    <w:rsid w:val="69F24F60"/>
    <w:rsid w:val="6A062C0C"/>
    <w:rsid w:val="6A105F60"/>
    <w:rsid w:val="6A3474AB"/>
    <w:rsid w:val="6A3844AF"/>
    <w:rsid w:val="6A5703E3"/>
    <w:rsid w:val="6A580AAD"/>
    <w:rsid w:val="6A830214"/>
    <w:rsid w:val="6A8C4F58"/>
    <w:rsid w:val="6A8F3A66"/>
    <w:rsid w:val="6A953C14"/>
    <w:rsid w:val="6ACB0B19"/>
    <w:rsid w:val="6ACB48E6"/>
    <w:rsid w:val="6AE802E8"/>
    <w:rsid w:val="6AF01D58"/>
    <w:rsid w:val="6B042496"/>
    <w:rsid w:val="6B0F3883"/>
    <w:rsid w:val="6B20411D"/>
    <w:rsid w:val="6B2D3DB8"/>
    <w:rsid w:val="6B324E90"/>
    <w:rsid w:val="6B326D24"/>
    <w:rsid w:val="6B4955DD"/>
    <w:rsid w:val="6B643015"/>
    <w:rsid w:val="6B6B6002"/>
    <w:rsid w:val="6B7150BB"/>
    <w:rsid w:val="6B7E3EC8"/>
    <w:rsid w:val="6B826294"/>
    <w:rsid w:val="6B945364"/>
    <w:rsid w:val="6BAF4EF7"/>
    <w:rsid w:val="6BB6432F"/>
    <w:rsid w:val="6BC604EB"/>
    <w:rsid w:val="6BDC2CDB"/>
    <w:rsid w:val="6C061487"/>
    <w:rsid w:val="6C197D9B"/>
    <w:rsid w:val="6C224D43"/>
    <w:rsid w:val="6C504031"/>
    <w:rsid w:val="6C7501C2"/>
    <w:rsid w:val="6C787D6D"/>
    <w:rsid w:val="6C813A8B"/>
    <w:rsid w:val="6C873ED8"/>
    <w:rsid w:val="6C886AA0"/>
    <w:rsid w:val="6C8A414D"/>
    <w:rsid w:val="6C9E1294"/>
    <w:rsid w:val="6C9F2FB6"/>
    <w:rsid w:val="6CAD66D8"/>
    <w:rsid w:val="6CF159CC"/>
    <w:rsid w:val="6D1E5A1F"/>
    <w:rsid w:val="6D447B03"/>
    <w:rsid w:val="6D46669C"/>
    <w:rsid w:val="6D4F171B"/>
    <w:rsid w:val="6D547BE8"/>
    <w:rsid w:val="6D715EB7"/>
    <w:rsid w:val="6D791784"/>
    <w:rsid w:val="6D843378"/>
    <w:rsid w:val="6D91645A"/>
    <w:rsid w:val="6DA3135E"/>
    <w:rsid w:val="6DA90777"/>
    <w:rsid w:val="6DB84536"/>
    <w:rsid w:val="6DC5377F"/>
    <w:rsid w:val="6DD11F72"/>
    <w:rsid w:val="6DDC382D"/>
    <w:rsid w:val="6DE144F0"/>
    <w:rsid w:val="6E0A3E6E"/>
    <w:rsid w:val="6E1A6A23"/>
    <w:rsid w:val="6E2F6539"/>
    <w:rsid w:val="6E351D0B"/>
    <w:rsid w:val="6E3C2239"/>
    <w:rsid w:val="6E421B8B"/>
    <w:rsid w:val="6E515354"/>
    <w:rsid w:val="6E707173"/>
    <w:rsid w:val="6E77602C"/>
    <w:rsid w:val="6E7B13DA"/>
    <w:rsid w:val="6EAA06E9"/>
    <w:rsid w:val="6ECB5CB5"/>
    <w:rsid w:val="6EFB4228"/>
    <w:rsid w:val="6F1F7ADB"/>
    <w:rsid w:val="6F242E9E"/>
    <w:rsid w:val="6F334E07"/>
    <w:rsid w:val="6F3C6741"/>
    <w:rsid w:val="6F3F647D"/>
    <w:rsid w:val="6F5C5CF8"/>
    <w:rsid w:val="6F6A4CEA"/>
    <w:rsid w:val="6F75007A"/>
    <w:rsid w:val="6F8A70F3"/>
    <w:rsid w:val="6F9804F1"/>
    <w:rsid w:val="6FEC0C13"/>
    <w:rsid w:val="70193918"/>
    <w:rsid w:val="701D0F63"/>
    <w:rsid w:val="70270B1C"/>
    <w:rsid w:val="70282301"/>
    <w:rsid w:val="702C755A"/>
    <w:rsid w:val="70361F5D"/>
    <w:rsid w:val="703716FF"/>
    <w:rsid w:val="705A241F"/>
    <w:rsid w:val="705E18AE"/>
    <w:rsid w:val="705E7DBC"/>
    <w:rsid w:val="705F7EBF"/>
    <w:rsid w:val="706233CD"/>
    <w:rsid w:val="709A7081"/>
    <w:rsid w:val="70A75096"/>
    <w:rsid w:val="70C41FB2"/>
    <w:rsid w:val="70D1452D"/>
    <w:rsid w:val="70D77702"/>
    <w:rsid w:val="70D84D8C"/>
    <w:rsid w:val="712E1FFB"/>
    <w:rsid w:val="713D390F"/>
    <w:rsid w:val="7177144C"/>
    <w:rsid w:val="718C5CA6"/>
    <w:rsid w:val="71916544"/>
    <w:rsid w:val="71973E8B"/>
    <w:rsid w:val="71B94654"/>
    <w:rsid w:val="71BE72FA"/>
    <w:rsid w:val="71D61F74"/>
    <w:rsid w:val="71EE4F85"/>
    <w:rsid w:val="71F410E0"/>
    <w:rsid w:val="720929C5"/>
    <w:rsid w:val="721D345E"/>
    <w:rsid w:val="72453E0C"/>
    <w:rsid w:val="724759C2"/>
    <w:rsid w:val="72515483"/>
    <w:rsid w:val="725519E4"/>
    <w:rsid w:val="725655CE"/>
    <w:rsid w:val="72743268"/>
    <w:rsid w:val="728F73C1"/>
    <w:rsid w:val="72B17A3B"/>
    <w:rsid w:val="72D26F2C"/>
    <w:rsid w:val="72D33D7F"/>
    <w:rsid w:val="72D84172"/>
    <w:rsid w:val="72FE03E7"/>
    <w:rsid w:val="73012350"/>
    <w:rsid w:val="73014D10"/>
    <w:rsid w:val="73101241"/>
    <w:rsid w:val="73145F44"/>
    <w:rsid w:val="732C713A"/>
    <w:rsid w:val="734A7BFB"/>
    <w:rsid w:val="735016F7"/>
    <w:rsid w:val="735C54DB"/>
    <w:rsid w:val="7364653F"/>
    <w:rsid w:val="73757B21"/>
    <w:rsid w:val="738139C1"/>
    <w:rsid w:val="73881C81"/>
    <w:rsid w:val="738B13EF"/>
    <w:rsid w:val="73982210"/>
    <w:rsid w:val="73D44FCE"/>
    <w:rsid w:val="73DE1ADB"/>
    <w:rsid w:val="73E34C8B"/>
    <w:rsid w:val="744321B9"/>
    <w:rsid w:val="744743B8"/>
    <w:rsid w:val="745B140E"/>
    <w:rsid w:val="74E10D0B"/>
    <w:rsid w:val="74E51816"/>
    <w:rsid w:val="74FE2ED8"/>
    <w:rsid w:val="75037C15"/>
    <w:rsid w:val="751756B8"/>
    <w:rsid w:val="75193A80"/>
    <w:rsid w:val="757D5F12"/>
    <w:rsid w:val="757F51D4"/>
    <w:rsid w:val="7595208F"/>
    <w:rsid w:val="75992A4E"/>
    <w:rsid w:val="75A40B6A"/>
    <w:rsid w:val="75BA0C5B"/>
    <w:rsid w:val="75E51E61"/>
    <w:rsid w:val="75F02791"/>
    <w:rsid w:val="75FB669E"/>
    <w:rsid w:val="76086949"/>
    <w:rsid w:val="7621240D"/>
    <w:rsid w:val="76315356"/>
    <w:rsid w:val="76332D12"/>
    <w:rsid w:val="76500357"/>
    <w:rsid w:val="76A7164E"/>
    <w:rsid w:val="76A751FA"/>
    <w:rsid w:val="76B62035"/>
    <w:rsid w:val="76BB1684"/>
    <w:rsid w:val="76D1161F"/>
    <w:rsid w:val="76EF1BF7"/>
    <w:rsid w:val="76F96069"/>
    <w:rsid w:val="76FE3A33"/>
    <w:rsid w:val="77106C8C"/>
    <w:rsid w:val="77127D26"/>
    <w:rsid w:val="771B573D"/>
    <w:rsid w:val="772575A1"/>
    <w:rsid w:val="77260155"/>
    <w:rsid w:val="77275C2B"/>
    <w:rsid w:val="7729485D"/>
    <w:rsid w:val="77335512"/>
    <w:rsid w:val="77433C68"/>
    <w:rsid w:val="77671EB9"/>
    <w:rsid w:val="77BD01C9"/>
    <w:rsid w:val="77EE4A6E"/>
    <w:rsid w:val="77FD54BD"/>
    <w:rsid w:val="78114BE6"/>
    <w:rsid w:val="781857F1"/>
    <w:rsid w:val="783F0550"/>
    <w:rsid w:val="783F5797"/>
    <w:rsid w:val="78461043"/>
    <w:rsid w:val="7860259B"/>
    <w:rsid w:val="786F3BAB"/>
    <w:rsid w:val="78727A84"/>
    <w:rsid w:val="78847EB2"/>
    <w:rsid w:val="788579D4"/>
    <w:rsid w:val="788E0C28"/>
    <w:rsid w:val="78913046"/>
    <w:rsid w:val="789D0646"/>
    <w:rsid w:val="78B4098F"/>
    <w:rsid w:val="78E55E0C"/>
    <w:rsid w:val="78E63858"/>
    <w:rsid w:val="78ED4AD9"/>
    <w:rsid w:val="78EF4339"/>
    <w:rsid w:val="78F86186"/>
    <w:rsid w:val="78F93040"/>
    <w:rsid w:val="78FF38EF"/>
    <w:rsid w:val="79045195"/>
    <w:rsid w:val="790B1CE4"/>
    <w:rsid w:val="79135F4A"/>
    <w:rsid w:val="7922464F"/>
    <w:rsid w:val="794B3882"/>
    <w:rsid w:val="794E04D6"/>
    <w:rsid w:val="79753B5B"/>
    <w:rsid w:val="797C13E1"/>
    <w:rsid w:val="79916D07"/>
    <w:rsid w:val="799340E7"/>
    <w:rsid w:val="79A3671F"/>
    <w:rsid w:val="79A703FD"/>
    <w:rsid w:val="79B07BE1"/>
    <w:rsid w:val="79B47D1D"/>
    <w:rsid w:val="79DD70C6"/>
    <w:rsid w:val="79EA36F5"/>
    <w:rsid w:val="79F455DB"/>
    <w:rsid w:val="79FE3DB9"/>
    <w:rsid w:val="7A0241B8"/>
    <w:rsid w:val="7A0318AA"/>
    <w:rsid w:val="7A077F33"/>
    <w:rsid w:val="7A0A3A5A"/>
    <w:rsid w:val="7A1A37F4"/>
    <w:rsid w:val="7A387AC6"/>
    <w:rsid w:val="7A5355E6"/>
    <w:rsid w:val="7A5B5428"/>
    <w:rsid w:val="7A785444"/>
    <w:rsid w:val="7AA57360"/>
    <w:rsid w:val="7ABB0277"/>
    <w:rsid w:val="7AD63800"/>
    <w:rsid w:val="7AE83E85"/>
    <w:rsid w:val="7B1D337F"/>
    <w:rsid w:val="7B295397"/>
    <w:rsid w:val="7B6F393B"/>
    <w:rsid w:val="7B7321B5"/>
    <w:rsid w:val="7B9D743B"/>
    <w:rsid w:val="7BAA4B3E"/>
    <w:rsid w:val="7BAC483D"/>
    <w:rsid w:val="7BAE75FD"/>
    <w:rsid w:val="7BB01B39"/>
    <w:rsid w:val="7BBF7E17"/>
    <w:rsid w:val="7BCA3B39"/>
    <w:rsid w:val="7BD42FD0"/>
    <w:rsid w:val="7BE20643"/>
    <w:rsid w:val="7BEF35D9"/>
    <w:rsid w:val="7BF82B90"/>
    <w:rsid w:val="7C2F2C38"/>
    <w:rsid w:val="7C3E485B"/>
    <w:rsid w:val="7C431CCD"/>
    <w:rsid w:val="7C513250"/>
    <w:rsid w:val="7C617A06"/>
    <w:rsid w:val="7C641A35"/>
    <w:rsid w:val="7C6D72B2"/>
    <w:rsid w:val="7C8C3DAF"/>
    <w:rsid w:val="7CA5169A"/>
    <w:rsid w:val="7CBD16D7"/>
    <w:rsid w:val="7CE12163"/>
    <w:rsid w:val="7CE23C01"/>
    <w:rsid w:val="7CF7679A"/>
    <w:rsid w:val="7D1729EB"/>
    <w:rsid w:val="7D2C2656"/>
    <w:rsid w:val="7D4B41AD"/>
    <w:rsid w:val="7DAB2DF3"/>
    <w:rsid w:val="7DAC3838"/>
    <w:rsid w:val="7DAC59CB"/>
    <w:rsid w:val="7DC1203A"/>
    <w:rsid w:val="7DC2684F"/>
    <w:rsid w:val="7DC76966"/>
    <w:rsid w:val="7DC9640A"/>
    <w:rsid w:val="7DD229AD"/>
    <w:rsid w:val="7DDF4843"/>
    <w:rsid w:val="7DE84022"/>
    <w:rsid w:val="7E043182"/>
    <w:rsid w:val="7E0B383C"/>
    <w:rsid w:val="7E122FFE"/>
    <w:rsid w:val="7E2966B0"/>
    <w:rsid w:val="7E2D77D5"/>
    <w:rsid w:val="7E461ACA"/>
    <w:rsid w:val="7E4A23F0"/>
    <w:rsid w:val="7E622C27"/>
    <w:rsid w:val="7E68193B"/>
    <w:rsid w:val="7E6C56EA"/>
    <w:rsid w:val="7E7B5D55"/>
    <w:rsid w:val="7E854D0B"/>
    <w:rsid w:val="7E8F0D69"/>
    <w:rsid w:val="7E9D2900"/>
    <w:rsid w:val="7EAA0ABC"/>
    <w:rsid w:val="7EBC29CB"/>
    <w:rsid w:val="7ED66311"/>
    <w:rsid w:val="7EE02B22"/>
    <w:rsid w:val="7EE15E6E"/>
    <w:rsid w:val="7EEA6207"/>
    <w:rsid w:val="7EF97484"/>
    <w:rsid w:val="7F060C94"/>
    <w:rsid w:val="7F1C0A43"/>
    <w:rsid w:val="7F1E6F5A"/>
    <w:rsid w:val="7F3F4DB8"/>
    <w:rsid w:val="7F490C90"/>
    <w:rsid w:val="7F597F58"/>
    <w:rsid w:val="7F721F04"/>
    <w:rsid w:val="7F807163"/>
    <w:rsid w:val="7F902AC3"/>
    <w:rsid w:val="7F927D4D"/>
    <w:rsid w:val="7FB46CD7"/>
    <w:rsid w:val="7FC363C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ocked="1"/>
    <w:lsdException w:qFormat="1" w:unhideWhenUsed="0" w:uiPriority="9" w:semiHidden="0" w:name="heading 4" w:locked="1"/>
    <w:lsdException w:qFormat="1" w:unhideWhenUsed="0" w:uiPriority="9" w:semiHidden="0" w:name="heading 5"/>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uiPriority="99" w:name="index 1" w:locked="1"/>
    <w:lsdException w:uiPriority="99" w:name="index 2" w:locked="1"/>
    <w:lsdException w:uiPriority="99" w:name="index 3" w:locked="1"/>
    <w:lsdException w:uiPriority="99" w:name="index 4" w:locked="1"/>
    <w:lsdException w:qFormat="1" w:uiPriority="99" w:semiHidden="0"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qFormat="1" w:uiPriority="99"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0" w:semiHidden="0" w:name="Body Text First Indent" w:locked="1"/>
    <w:lsdException w:qFormat="1" w:uiPriority="99" w:semiHidden="0" w:name="Body Text First Indent 2" w:locked="1"/>
    <w:lsdException w:uiPriority="99" w:name="Note Heading" w:locked="1"/>
    <w:lsdException w:qFormat="1" w:unhideWhenUsed="0" w:uiPriority="99" w:semiHidden="0" w:name="Body Text 2" w:locked="1"/>
    <w:lsdException w:uiPriority="99" w:name="Body Text 3" w:locked="1"/>
    <w:lsdException w:qFormat="1" w:unhideWhenUsed="0" w:uiPriority="99" w:semiHidden="0" w:name="Body Text Indent 2"/>
    <w:lsdException w:uiPriority="99" w:name="Body Text Indent 3" w:locked="1"/>
    <w:lsdException w:qFormat="1" w:unhideWhenUsed="0" w:uiPriority="6" w:semiHidden="0" w:name="Block Text" w:locked="1"/>
    <w:lsdException w:qFormat="1" w:unhideWhenUsed="0" w:uiPriority="99" w:semiHidden="0" w:name="Hyperlink"/>
    <w:lsdException w:qFormat="1" w:unhideWhenUsed="0" w:uiPriority="0" w:semiHidden="0" w:name="FollowedHyperlink" w:locked="1"/>
    <w:lsdException w:qFormat="1" w:unhideWhenUsed="0" w:uiPriority="22" w:semiHidden="0" w:name="Strong" w:locked="1"/>
    <w:lsdException w:qFormat="1" w:unhideWhenUsed="0" w:uiPriority="20" w:semiHidden="0" w:name="Emphasis" w:locked="1"/>
    <w:lsdException w:qFormat="1"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4" w:lineRule="auto"/>
      <w:ind w:firstLine="200" w:firstLineChars="200"/>
      <w:jc w:val="both"/>
    </w:pPr>
    <w:rPr>
      <w:rFonts w:ascii="仿宋_GB2312" w:hAnsi="Times New Roman" w:eastAsia="仿宋_GB2312" w:cs="Times New Roman"/>
      <w:kern w:val="2"/>
      <w:sz w:val="24"/>
      <w:szCs w:val="24"/>
      <w:lang w:val="en-US" w:eastAsia="zh-CN" w:bidi="ar-SA"/>
    </w:rPr>
  </w:style>
  <w:style w:type="paragraph" w:styleId="4">
    <w:name w:val="heading 1"/>
    <w:basedOn w:val="1"/>
    <w:next w:val="1"/>
    <w:link w:val="49"/>
    <w:qFormat/>
    <w:uiPriority w:val="9"/>
    <w:pPr>
      <w:keepNext/>
      <w:keepLines/>
      <w:spacing w:before="340" w:after="330" w:line="578" w:lineRule="auto"/>
      <w:jc w:val="center"/>
      <w:outlineLvl w:val="0"/>
    </w:pPr>
    <w:rPr>
      <w:rFonts w:ascii="Calibri" w:hAnsi="Calibri" w:eastAsia="宋体"/>
      <w:b/>
      <w:bCs/>
      <w:kern w:val="44"/>
      <w:sz w:val="44"/>
      <w:szCs w:val="44"/>
    </w:rPr>
  </w:style>
  <w:style w:type="paragraph" w:styleId="5">
    <w:name w:val="heading 2"/>
    <w:basedOn w:val="1"/>
    <w:next w:val="1"/>
    <w:link w:val="50"/>
    <w:qFormat/>
    <w:uiPriority w:val="9"/>
    <w:pPr>
      <w:keepNext/>
      <w:keepLines/>
      <w:spacing w:before="260" w:after="260" w:line="360" w:lineRule="auto"/>
      <w:jc w:val="center"/>
      <w:outlineLvl w:val="1"/>
    </w:pPr>
    <w:rPr>
      <w:rFonts w:ascii="Cambria" w:hAnsi="Cambria" w:eastAsia="宋体"/>
      <w:b/>
      <w:bCs/>
      <w:kern w:val="0"/>
      <w:sz w:val="32"/>
      <w:szCs w:val="32"/>
    </w:rPr>
  </w:style>
  <w:style w:type="paragraph" w:styleId="6">
    <w:name w:val="heading 3"/>
    <w:basedOn w:val="1"/>
    <w:next w:val="1"/>
    <w:link w:val="51"/>
    <w:qFormat/>
    <w:locked/>
    <w:uiPriority w:val="9"/>
    <w:pPr>
      <w:keepNext/>
      <w:keepLines/>
      <w:spacing w:before="260" w:after="260" w:line="416" w:lineRule="auto"/>
      <w:ind w:left="720" w:hanging="720" w:firstLineChars="0"/>
      <w:outlineLvl w:val="2"/>
    </w:pPr>
    <w:rPr>
      <w:rFonts w:ascii="Calibri" w:hAnsi="Calibri" w:eastAsia="宋体"/>
      <w:b/>
      <w:bCs/>
      <w:sz w:val="32"/>
      <w:szCs w:val="32"/>
    </w:rPr>
  </w:style>
  <w:style w:type="paragraph" w:styleId="7">
    <w:name w:val="heading 4"/>
    <w:basedOn w:val="1"/>
    <w:next w:val="1"/>
    <w:link w:val="52"/>
    <w:qFormat/>
    <w:locked/>
    <w:uiPriority w:val="9"/>
    <w:pPr>
      <w:keepNext/>
      <w:keepLines/>
      <w:spacing w:before="280" w:after="290" w:line="376" w:lineRule="auto"/>
      <w:ind w:left="864" w:hanging="864" w:firstLineChars="0"/>
      <w:outlineLvl w:val="3"/>
    </w:pPr>
    <w:rPr>
      <w:rFonts w:ascii="Cambria" w:hAnsi="Cambria" w:eastAsia="宋体"/>
      <w:b/>
      <w:bCs/>
      <w:sz w:val="28"/>
      <w:szCs w:val="28"/>
    </w:rPr>
  </w:style>
  <w:style w:type="paragraph" w:styleId="8">
    <w:name w:val="heading 5"/>
    <w:basedOn w:val="1"/>
    <w:next w:val="1"/>
    <w:link w:val="53"/>
    <w:qFormat/>
    <w:uiPriority w:val="9"/>
    <w:pPr>
      <w:keepNext/>
      <w:keepLines/>
      <w:spacing w:line="377" w:lineRule="auto"/>
      <w:outlineLvl w:val="4"/>
    </w:pPr>
    <w:rPr>
      <w:rFonts w:ascii="Calibri" w:hAnsi="Calibri"/>
      <w:b/>
      <w:bCs/>
      <w:kern w:val="0"/>
      <w:szCs w:val="28"/>
    </w:rPr>
  </w:style>
  <w:style w:type="paragraph" w:styleId="9">
    <w:name w:val="heading 6"/>
    <w:basedOn w:val="1"/>
    <w:next w:val="1"/>
    <w:link w:val="54"/>
    <w:qFormat/>
    <w:locked/>
    <w:uiPriority w:val="9"/>
    <w:pPr>
      <w:keepNext/>
      <w:keepLines/>
      <w:spacing w:before="240" w:after="64" w:line="320" w:lineRule="auto"/>
      <w:ind w:left="1152" w:hanging="1152" w:firstLineChars="0"/>
      <w:outlineLvl w:val="5"/>
    </w:pPr>
    <w:rPr>
      <w:rFonts w:ascii="Cambria" w:hAnsi="Cambria" w:eastAsia="宋体"/>
      <w:b/>
      <w:bCs/>
    </w:rPr>
  </w:style>
  <w:style w:type="paragraph" w:styleId="10">
    <w:name w:val="heading 7"/>
    <w:basedOn w:val="1"/>
    <w:next w:val="1"/>
    <w:link w:val="55"/>
    <w:qFormat/>
    <w:locked/>
    <w:uiPriority w:val="9"/>
    <w:pPr>
      <w:keepNext/>
      <w:keepLines/>
      <w:spacing w:before="240" w:after="64" w:line="320" w:lineRule="auto"/>
      <w:ind w:left="1296" w:hanging="1296" w:firstLineChars="0"/>
      <w:outlineLvl w:val="6"/>
    </w:pPr>
    <w:rPr>
      <w:rFonts w:ascii="Calibri" w:hAnsi="Calibri" w:eastAsia="宋体"/>
      <w:b/>
      <w:bCs/>
    </w:rPr>
  </w:style>
  <w:style w:type="paragraph" w:styleId="11">
    <w:name w:val="heading 8"/>
    <w:basedOn w:val="1"/>
    <w:next w:val="1"/>
    <w:link w:val="56"/>
    <w:qFormat/>
    <w:locked/>
    <w:uiPriority w:val="9"/>
    <w:pPr>
      <w:keepNext/>
      <w:keepLines/>
      <w:spacing w:before="240" w:after="64" w:line="320" w:lineRule="auto"/>
      <w:ind w:left="1440" w:hanging="1440" w:firstLineChars="0"/>
      <w:outlineLvl w:val="7"/>
    </w:pPr>
    <w:rPr>
      <w:rFonts w:ascii="Cambria" w:hAnsi="Cambria" w:eastAsia="宋体"/>
    </w:rPr>
  </w:style>
  <w:style w:type="paragraph" w:styleId="12">
    <w:name w:val="heading 9"/>
    <w:basedOn w:val="1"/>
    <w:next w:val="1"/>
    <w:link w:val="57"/>
    <w:qFormat/>
    <w:locked/>
    <w:uiPriority w:val="9"/>
    <w:pPr>
      <w:keepNext/>
      <w:keepLines/>
      <w:spacing w:before="240" w:after="64" w:line="320" w:lineRule="auto"/>
      <w:ind w:left="1584" w:hanging="1584" w:firstLineChars="0"/>
      <w:outlineLvl w:val="8"/>
    </w:pPr>
    <w:rPr>
      <w:rFonts w:ascii="Cambria" w:hAnsi="Cambria" w:eastAsia="宋体"/>
      <w:sz w:val="21"/>
      <w:szCs w:val="21"/>
    </w:rPr>
  </w:style>
  <w:style w:type="character" w:default="1" w:styleId="43">
    <w:name w:val="Default Paragraph Font"/>
    <w:unhideWhenUsed/>
    <w:qFormat/>
    <w:uiPriority w:val="1"/>
  </w:style>
  <w:style w:type="table" w:default="1" w:styleId="41">
    <w:name w:val="Normal Table"/>
    <w:unhideWhenUsed/>
    <w:qFormat/>
    <w:uiPriority w:val="99"/>
    <w:rPr>
      <w:rFonts w:ascii="Calibri" w:hAnsi="Calibri"/>
    </w:rPr>
    <w:tblPr>
      <w:tblCellMar>
        <w:top w:w="0" w:type="dxa"/>
        <w:left w:w="108" w:type="dxa"/>
        <w:bottom w:w="0" w:type="dxa"/>
        <w:right w:w="108" w:type="dxa"/>
      </w:tblCellMar>
    </w:tblPr>
  </w:style>
  <w:style w:type="paragraph" w:styleId="2">
    <w:name w:val="Body Text First Indent 2"/>
    <w:basedOn w:val="3"/>
    <w:next w:val="1"/>
    <w:unhideWhenUsed/>
    <w:qFormat/>
    <w:locked/>
    <w:uiPriority w:val="99"/>
    <w:pPr>
      <w:ind w:firstLine="420"/>
    </w:pPr>
  </w:style>
  <w:style w:type="paragraph" w:styleId="3">
    <w:name w:val="Body Text Indent"/>
    <w:basedOn w:val="1"/>
    <w:link w:val="48"/>
    <w:unhideWhenUsed/>
    <w:qFormat/>
    <w:locked/>
    <w:uiPriority w:val="99"/>
    <w:pPr>
      <w:spacing w:after="120"/>
      <w:ind w:left="420" w:leftChars="200"/>
    </w:pPr>
  </w:style>
  <w:style w:type="paragraph" w:styleId="13">
    <w:name w:val="toc 7"/>
    <w:basedOn w:val="1"/>
    <w:next w:val="1"/>
    <w:unhideWhenUsed/>
    <w:qFormat/>
    <w:locked/>
    <w:uiPriority w:val="39"/>
    <w:pPr>
      <w:ind w:left="1260"/>
      <w:jc w:val="left"/>
    </w:pPr>
    <w:rPr>
      <w:rFonts w:ascii="Calibri" w:hAnsi="Calibri" w:cs="Calibri"/>
      <w:sz w:val="18"/>
      <w:szCs w:val="18"/>
    </w:rPr>
  </w:style>
  <w:style w:type="paragraph" w:styleId="14">
    <w:name w:val="Normal Indent"/>
    <w:basedOn w:val="1"/>
    <w:link w:val="58"/>
    <w:qFormat/>
    <w:uiPriority w:val="99"/>
    <w:pPr>
      <w:ind w:firstLine="420"/>
    </w:pPr>
    <w:rPr>
      <w:rFonts w:ascii="Calibri" w:hAnsi="Calibri" w:eastAsia="宋体"/>
      <w:szCs w:val="20"/>
    </w:rPr>
  </w:style>
  <w:style w:type="paragraph" w:styleId="15">
    <w:name w:val="index 5"/>
    <w:basedOn w:val="1"/>
    <w:next w:val="1"/>
    <w:unhideWhenUsed/>
    <w:qFormat/>
    <w:locked/>
    <w:uiPriority w:val="99"/>
    <w:pPr>
      <w:ind w:left="800" w:leftChars="800"/>
    </w:pPr>
  </w:style>
  <w:style w:type="paragraph" w:styleId="16">
    <w:name w:val="Document Map"/>
    <w:basedOn w:val="1"/>
    <w:link w:val="59"/>
    <w:unhideWhenUsed/>
    <w:qFormat/>
    <w:locked/>
    <w:uiPriority w:val="99"/>
    <w:rPr>
      <w:rFonts w:ascii="宋体" w:hAnsi="Calibri" w:eastAsia="宋体"/>
      <w:sz w:val="18"/>
      <w:szCs w:val="18"/>
    </w:rPr>
  </w:style>
  <w:style w:type="paragraph" w:styleId="17">
    <w:name w:val="annotation text"/>
    <w:basedOn w:val="1"/>
    <w:link w:val="60"/>
    <w:qFormat/>
    <w:uiPriority w:val="99"/>
    <w:pPr>
      <w:jc w:val="left"/>
    </w:pPr>
    <w:rPr>
      <w:rFonts w:ascii="Calibri" w:hAnsi="Calibri" w:eastAsia="宋体"/>
    </w:rPr>
  </w:style>
  <w:style w:type="paragraph" w:styleId="18">
    <w:name w:val="Body Text"/>
    <w:basedOn w:val="1"/>
    <w:next w:val="1"/>
    <w:link w:val="61"/>
    <w:qFormat/>
    <w:uiPriority w:val="99"/>
    <w:pPr>
      <w:spacing w:after="120"/>
    </w:pPr>
    <w:rPr>
      <w:rFonts w:ascii="Calibri" w:hAnsi="Calibri" w:eastAsia="宋体"/>
      <w:kern w:val="0"/>
    </w:rPr>
  </w:style>
  <w:style w:type="paragraph" w:styleId="19">
    <w:name w:val="Block Text"/>
    <w:basedOn w:val="1"/>
    <w:qFormat/>
    <w:locked/>
    <w:uiPriority w:val="6"/>
    <w:pPr>
      <w:ind w:left="256" w:right="6" w:firstLine="624"/>
    </w:pPr>
    <w:rPr>
      <w:rFonts w:ascii="Times New Roman" w:eastAsia="仿宋"/>
      <w:sz w:val="28"/>
      <w:szCs w:val="20"/>
    </w:rPr>
  </w:style>
  <w:style w:type="paragraph" w:styleId="20">
    <w:name w:val="toc 5"/>
    <w:basedOn w:val="1"/>
    <w:next w:val="1"/>
    <w:unhideWhenUsed/>
    <w:qFormat/>
    <w:locked/>
    <w:uiPriority w:val="39"/>
    <w:pPr>
      <w:ind w:left="840"/>
      <w:jc w:val="left"/>
    </w:pPr>
    <w:rPr>
      <w:rFonts w:ascii="Calibri" w:hAnsi="Calibri" w:cs="Calibri"/>
      <w:sz w:val="18"/>
      <w:szCs w:val="18"/>
    </w:rPr>
  </w:style>
  <w:style w:type="paragraph" w:styleId="21">
    <w:name w:val="toc 3"/>
    <w:basedOn w:val="1"/>
    <w:next w:val="1"/>
    <w:unhideWhenUsed/>
    <w:qFormat/>
    <w:locked/>
    <w:uiPriority w:val="39"/>
    <w:pPr>
      <w:ind w:left="420"/>
      <w:jc w:val="left"/>
    </w:pPr>
    <w:rPr>
      <w:rFonts w:ascii="Calibri" w:hAnsi="Calibri" w:cs="Calibri"/>
      <w:i/>
      <w:iCs/>
      <w:sz w:val="20"/>
      <w:szCs w:val="20"/>
    </w:rPr>
  </w:style>
  <w:style w:type="paragraph" w:styleId="22">
    <w:name w:val="Plain Text"/>
    <w:basedOn w:val="1"/>
    <w:link w:val="62"/>
    <w:qFormat/>
    <w:uiPriority w:val="99"/>
    <w:pPr>
      <w:spacing w:line="360" w:lineRule="auto"/>
    </w:pPr>
    <w:rPr>
      <w:rFonts w:ascii="宋体" w:hAnsi="Courier New" w:eastAsia="宋体"/>
      <w:sz w:val="21"/>
      <w:szCs w:val="21"/>
    </w:rPr>
  </w:style>
  <w:style w:type="paragraph" w:styleId="23">
    <w:name w:val="toc 8"/>
    <w:basedOn w:val="1"/>
    <w:next w:val="1"/>
    <w:unhideWhenUsed/>
    <w:qFormat/>
    <w:locked/>
    <w:uiPriority w:val="39"/>
    <w:pPr>
      <w:ind w:left="1470"/>
      <w:jc w:val="left"/>
    </w:pPr>
    <w:rPr>
      <w:rFonts w:ascii="Calibri" w:hAnsi="Calibri" w:cs="Calibri"/>
      <w:sz w:val="18"/>
      <w:szCs w:val="18"/>
    </w:rPr>
  </w:style>
  <w:style w:type="paragraph" w:styleId="24">
    <w:name w:val="Date"/>
    <w:basedOn w:val="1"/>
    <w:next w:val="1"/>
    <w:link w:val="63"/>
    <w:qFormat/>
    <w:uiPriority w:val="99"/>
    <w:rPr>
      <w:rFonts w:ascii="Calibri" w:hAnsi="Calibri" w:eastAsia="宋体"/>
      <w:kern w:val="0"/>
    </w:rPr>
  </w:style>
  <w:style w:type="paragraph" w:styleId="25">
    <w:name w:val="Body Text Indent 2"/>
    <w:basedOn w:val="1"/>
    <w:link w:val="64"/>
    <w:qFormat/>
    <w:uiPriority w:val="99"/>
    <w:pPr>
      <w:spacing w:line="10" w:lineRule="atLeast"/>
      <w:ind w:firstLine="475" w:firstLineChars="198"/>
    </w:pPr>
    <w:rPr>
      <w:rFonts w:ascii="Calibri" w:hAnsi="Calibri" w:eastAsia="宋体"/>
      <w:kern w:val="0"/>
    </w:rPr>
  </w:style>
  <w:style w:type="paragraph" w:styleId="26">
    <w:name w:val="Balloon Text"/>
    <w:basedOn w:val="1"/>
    <w:link w:val="65"/>
    <w:qFormat/>
    <w:uiPriority w:val="99"/>
    <w:rPr>
      <w:rFonts w:ascii="Calibri" w:hAnsi="Calibri" w:eastAsia="宋体"/>
      <w:sz w:val="18"/>
      <w:szCs w:val="18"/>
    </w:rPr>
  </w:style>
  <w:style w:type="paragraph" w:styleId="27">
    <w:name w:val="footer"/>
    <w:basedOn w:val="1"/>
    <w:link w:val="66"/>
    <w:qFormat/>
    <w:uiPriority w:val="99"/>
    <w:pPr>
      <w:tabs>
        <w:tab w:val="center" w:pos="4153"/>
        <w:tab w:val="right" w:pos="8306"/>
      </w:tabs>
      <w:snapToGrid w:val="0"/>
      <w:jc w:val="left"/>
    </w:pPr>
    <w:rPr>
      <w:rFonts w:ascii="Calibri" w:hAnsi="Calibri" w:eastAsia="宋体"/>
      <w:kern w:val="0"/>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29">
    <w:name w:val="toc 1"/>
    <w:basedOn w:val="1"/>
    <w:next w:val="1"/>
    <w:unhideWhenUsed/>
    <w:qFormat/>
    <w:locked/>
    <w:uiPriority w:val="39"/>
    <w:pPr>
      <w:tabs>
        <w:tab w:val="right" w:leader="dot" w:pos="8296"/>
      </w:tabs>
      <w:spacing w:before="120" w:after="120" w:line="360" w:lineRule="auto"/>
      <w:ind w:firstLine="0" w:firstLineChars="0"/>
      <w:jc w:val="left"/>
    </w:pPr>
    <w:rPr>
      <w:rFonts w:ascii="Calibri" w:hAnsi="Calibri" w:cs="Calibri"/>
      <w:b/>
      <w:bCs/>
      <w:caps/>
      <w:sz w:val="20"/>
      <w:szCs w:val="20"/>
    </w:rPr>
  </w:style>
  <w:style w:type="paragraph" w:styleId="30">
    <w:name w:val="toc 4"/>
    <w:basedOn w:val="1"/>
    <w:next w:val="1"/>
    <w:unhideWhenUsed/>
    <w:qFormat/>
    <w:locked/>
    <w:uiPriority w:val="39"/>
    <w:pPr>
      <w:ind w:left="630"/>
      <w:jc w:val="left"/>
    </w:pPr>
    <w:rPr>
      <w:rFonts w:ascii="Calibri" w:hAnsi="Calibri" w:cs="Calibri"/>
      <w:sz w:val="18"/>
      <w:szCs w:val="18"/>
    </w:rPr>
  </w:style>
  <w:style w:type="paragraph" w:styleId="31">
    <w:name w:val="Subtitle"/>
    <w:basedOn w:val="1"/>
    <w:next w:val="1"/>
    <w:link w:val="68"/>
    <w:qFormat/>
    <w:locked/>
    <w:uiPriority w:val="11"/>
    <w:pPr>
      <w:spacing w:before="240" w:after="120" w:line="312" w:lineRule="auto"/>
      <w:ind w:left="100" w:leftChars="100" w:right="100" w:rightChars="100"/>
      <w:jc w:val="center"/>
      <w:outlineLvl w:val="1"/>
    </w:pPr>
    <w:rPr>
      <w:rFonts w:ascii="Cambria" w:hAnsi="Cambria"/>
      <w:b/>
      <w:bCs/>
      <w:kern w:val="28"/>
      <w:sz w:val="32"/>
      <w:szCs w:val="32"/>
    </w:rPr>
  </w:style>
  <w:style w:type="paragraph" w:styleId="32">
    <w:name w:val="footnote text"/>
    <w:basedOn w:val="1"/>
    <w:next w:val="15"/>
    <w:link w:val="204"/>
    <w:unhideWhenUsed/>
    <w:qFormat/>
    <w:locked/>
    <w:uiPriority w:val="99"/>
    <w:rPr>
      <w:rFonts w:ascii="Times New Roman" w:eastAsia="宋体"/>
      <w:b/>
      <w:bCs/>
    </w:rPr>
  </w:style>
  <w:style w:type="paragraph" w:styleId="33">
    <w:name w:val="toc 6"/>
    <w:basedOn w:val="1"/>
    <w:next w:val="1"/>
    <w:unhideWhenUsed/>
    <w:qFormat/>
    <w:locked/>
    <w:uiPriority w:val="39"/>
    <w:pPr>
      <w:ind w:left="1050"/>
      <w:jc w:val="left"/>
    </w:pPr>
    <w:rPr>
      <w:rFonts w:ascii="Calibri" w:hAnsi="Calibri" w:cs="Calibri"/>
      <w:sz w:val="18"/>
      <w:szCs w:val="18"/>
    </w:rPr>
  </w:style>
  <w:style w:type="paragraph" w:styleId="34">
    <w:name w:val="toc 2"/>
    <w:basedOn w:val="1"/>
    <w:next w:val="1"/>
    <w:unhideWhenUsed/>
    <w:qFormat/>
    <w:locked/>
    <w:uiPriority w:val="39"/>
    <w:pPr>
      <w:tabs>
        <w:tab w:val="right" w:leader="dot" w:pos="8296"/>
      </w:tabs>
      <w:spacing w:line="360" w:lineRule="auto"/>
      <w:ind w:firstLine="425" w:firstLineChars="177"/>
      <w:jc w:val="left"/>
    </w:pPr>
    <w:rPr>
      <w:rFonts w:ascii="Calibri" w:hAnsi="Calibri" w:cs="Calibri"/>
      <w:smallCaps/>
      <w:sz w:val="20"/>
      <w:szCs w:val="20"/>
    </w:rPr>
  </w:style>
  <w:style w:type="paragraph" w:styleId="35">
    <w:name w:val="toc 9"/>
    <w:basedOn w:val="1"/>
    <w:next w:val="1"/>
    <w:unhideWhenUsed/>
    <w:qFormat/>
    <w:locked/>
    <w:uiPriority w:val="39"/>
    <w:pPr>
      <w:ind w:left="1680"/>
      <w:jc w:val="left"/>
    </w:pPr>
    <w:rPr>
      <w:rFonts w:ascii="Calibri" w:hAnsi="Calibri" w:cs="Calibri"/>
      <w:sz w:val="18"/>
      <w:szCs w:val="18"/>
    </w:rPr>
  </w:style>
  <w:style w:type="paragraph" w:styleId="36">
    <w:name w:val="Body Text 2"/>
    <w:basedOn w:val="1"/>
    <w:qFormat/>
    <w:locked/>
    <w:uiPriority w:val="99"/>
    <w:pPr>
      <w:spacing w:after="120" w:line="480" w:lineRule="auto"/>
    </w:pPr>
    <w:rPr>
      <w:rFonts w:ascii="Calibri" w:hAnsi="Calibri" w:eastAsia="宋体"/>
      <w:szCs w:val="22"/>
    </w:rPr>
  </w:style>
  <w:style w:type="paragraph" w:styleId="37">
    <w:name w:val="Normal (Web)"/>
    <w:basedOn w:val="1"/>
    <w:qFormat/>
    <w:uiPriority w:val="99"/>
    <w:pPr>
      <w:widowControl/>
      <w:spacing w:before="100" w:beforeAutospacing="1" w:after="100" w:afterAutospacing="1"/>
      <w:jc w:val="left"/>
    </w:pPr>
    <w:rPr>
      <w:rFonts w:ascii="宋体" w:hAnsi="宋体" w:cs="宋体"/>
      <w:kern w:val="0"/>
    </w:rPr>
  </w:style>
  <w:style w:type="paragraph" w:styleId="38">
    <w:name w:val="Title"/>
    <w:basedOn w:val="1"/>
    <w:next w:val="1"/>
    <w:link w:val="69"/>
    <w:qFormat/>
    <w:locked/>
    <w:uiPriority w:val="10"/>
    <w:pPr>
      <w:spacing w:before="300" w:after="300"/>
      <w:jc w:val="center"/>
      <w:outlineLvl w:val="0"/>
    </w:pPr>
    <w:rPr>
      <w:rFonts w:ascii="Cambria" w:hAnsi="Cambria"/>
      <w:b/>
      <w:bCs/>
      <w:sz w:val="36"/>
      <w:szCs w:val="32"/>
    </w:rPr>
  </w:style>
  <w:style w:type="paragraph" w:styleId="39">
    <w:name w:val="annotation subject"/>
    <w:basedOn w:val="17"/>
    <w:next w:val="17"/>
    <w:link w:val="70"/>
    <w:qFormat/>
    <w:uiPriority w:val="99"/>
    <w:rPr>
      <w:b/>
      <w:bCs/>
    </w:rPr>
  </w:style>
  <w:style w:type="paragraph" w:styleId="40">
    <w:name w:val="Body Text First Indent"/>
    <w:basedOn w:val="18"/>
    <w:link w:val="71"/>
    <w:unhideWhenUsed/>
    <w:qFormat/>
    <w:locked/>
    <w:uiPriority w:val="0"/>
    <w:pPr>
      <w:spacing w:line="240" w:lineRule="auto"/>
      <w:ind w:firstLine="420" w:firstLineChars="100"/>
    </w:pPr>
    <w:rPr>
      <w:rFonts w:ascii="Times New Roman" w:hAnsi="Times New Roman"/>
      <w:kern w:val="2"/>
      <w:sz w:val="21"/>
      <w:szCs w:val="22"/>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page number"/>
    <w:qFormat/>
    <w:uiPriority w:val="99"/>
    <w:rPr>
      <w:rFonts w:cs="Times New Roman"/>
    </w:rPr>
  </w:style>
  <w:style w:type="character" w:styleId="45">
    <w:name w:val="FollowedHyperlink"/>
    <w:qFormat/>
    <w:locked/>
    <w:uiPriority w:val="0"/>
    <w:rPr>
      <w:rFonts w:hint="eastAsia" w:ascii="宋体" w:hAnsi="宋体" w:eastAsia="宋体" w:cs="宋体"/>
      <w:color w:val="333333"/>
      <w:sz w:val="18"/>
      <w:szCs w:val="18"/>
      <w:u w:val="none"/>
    </w:rPr>
  </w:style>
  <w:style w:type="character" w:styleId="46">
    <w:name w:val="Hyperlink"/>
    <w:qFormat/>
    <w:uiPriority w:val="99"/>
    <w:rPr>
      <w:rFonts w:cs="Times New Roman"/>
      <w:color w:val="0000FF"/>
      <w:u w:val="single"/>
    </w:rPr>
  </w:style>
  <w:style w:type="character" w:styleId="47">
    <w:name w:val="annotation reference"/>
    <w:qFormat/>
    <w:uiPriority w:val="99"/>
    <w:rPr>
      <w:rFonts w:cs="Times New Roman"/>
      <w:sz w:val="21"/>
      <w:szCs w:val="21"/>
    </w:rPr>
  </w:style>
  <w:style w:type="character" w:customStyle="1" w:styleId="48">
    <w:name w:val="正文文本缩进 Char"/>
    <w:link w:val="3"/>
    <w:semiHidden/>
    <w:qFormat/>
    <w:uiPriority w:val="99"/>
    <w:rPr>
      <w:rFonts w:ascii="仿宋_GB2312" w:eastAsia="仿宋_GB2312"/>
      <w:kern w:val="2"/>
      <w:sz w:val="24"/>
      <w:szCs w:val="24"/>
    </w:rPr>
  </w:style>
  <w:style w:type="character" w:customStyle="1" w:styleId="49">
    <w:name w:val="标题 1 Char"/>
    <w:link w:val="4"/>
    <w:qFormat/>
    <w:locked/>
    <w:uiPriority w:val="9"/>
    <w:rPr>
      <w:rFonts w:ascii="Calibri" w:hAnsi="Calibri" w:cs="Times New Roman"/>
      <w:b/>
      <w:bCs/>
      <w:kern w:val="44"/>
      <w:sz w:val="44"/>
      <w:szCs w:val="44"/>
    </w:rPr>
  </w:style>
  <w:style w:type="character" w:customStyle="1" w:styleId="50">
    <w:name w:val="标题 2 Char"/>
    <w:link w:val="5"/>
    <w:qFormat/>
    <w:locked/>
    <w:uiPriority w:val="9"/>
    <w:rPr>
      <w:rFonts w:ascii="Cambria" w:hAnsi="Cambria" w:eastAsia="宋体" w:cs="Times New Roman"/>
      <w:b/>
      <w:bCs/>
      <w:sz w:val="32"/>
      <w:szCs w:val="32"/>
    </w:rPr>
  </w:style>
  <w:style w:type="character" w:customStyle="1" w:styleId="51">
    <w:name w:val="标题 3 Char"/>
    <w:link w:val="6"/>
    <w:semiHidden/>
    <w:qFormat/>
    <w:uiPriority w:val="9"/>
    <w:rPr>
      <w:rFonts w:ascii="Calibri" w:hAnsi="Calibri" w:eastAsia="宋体" w:cs="Times New Roman"/>
      <w:b/>
      <w:bCs/>
      <w:kern w:val="2"/>
      <w:sz w:val="32"/>
      <w:szCs w:val="32"/>
    </w:rPr>
  </w:style>
  <w:style w:type="character" w:customStyle="1" w:styleId="52">
    <w:name w:val="标题 4 Char"/>
    <w:link w:val="7"/>
    <w:semiHidden/>
    <w:qFormat/>
    <w:uiPriority w:val="9"/>
    <w:rPr>
      <w:rFonts w:ascii="Cambria" w:hAnsi="Cambria" w:eastAsia="宋体" w:cs="Times New Roman"/>
      <w:b/>
      <w:bCs/>
      <w:kern w:val="2"/>
      <w:sz w:val="28"/>
      <w:szCs w:val="28"/>
    </w:rPr>
  </w:style>
  <w:style w:type="character" w:customStyle="1" w:styleId="53">
    <w:name w:val="标题 5 Char"/>
    <w:link w:val="8"/>
    <w:qFormat/>
    <w:locked/>
    <w:uiPriority w:val="9"/>
    <w:rPr>
      <w:rFonts w:ascii="Calibri" w:hAnsi="Calibri" w:eastAsia="仿宋_GB2312"/>
      <w:b/>
      <w:bCs/>
      <w:sz w:val="24"/>
      <w:szCs w:val="28"/>
    </w:rPr>
  </w:style>
  <w:style w:type="character" w:customStyle="1" w:styleId="54">
    <w:name w:val="标题 6 Char"/>
    <w:link w:val="9"/>
    <w:semiHidden/>
    <w:qFormat/>
    <w:uiPriority w:val="9"/>
    <w:rPr>
      <w:rFonts w:ascii="Cambria" w:hAnsi="Cambria" w:eastAsia="宋体" w:cs="Times New Roman"/>
      <w:b/>
      <w:bCs/>
      <w:kern w:val="2"/>
      <w:sz w:val="24"/>
      <w:szCs w:val="24"/>
    </w:rPr>
  </w:style>
  <w:style w:type="character" w:customStyle="1" w:styleId="55">
    <w:name w:val="标题 7 Char"/>
    <w:link w:val="10"/>
    <w:semiHidden/>
    <w:qFormat/>
    <w:uiPriority w:val="9"/>
    <w:rPr>
      <w:rFonts w:ascii="Calibri" w:hAnsi="Calibri" w:eastAsia="宋体" w:cs="Times New Roman"/>
      <w:b/>
      <w:bCs/>
      <w:kern w:val="2"/>
      <w:sz w:val="24"/>
      <w:szCs w:val="24"/>
    </w:rPr>
  </w:style>
  <w:style w:type="character" w:customStyle="1" w:styleId="56">
    <w:name w:val="标题 8 Char"/>
    <w:link w:val="11"/>
    <w:semiHidden/>
    <w:qFormat/>
    <w:uiPriority w:val="9"/>
    <w:rPr>
      <w:rFonts w:ascii="Cambria" w:hAnsi="Cambria" w:eastAsia="宋体" w:cs="Times New Roman"/>
      <w:kern w:val="2"/>
      <w:sz w:val="24"/>
      <w:szCs w:val="24"/>
    </w:rPr>
  </w:style>
  <w:style w:type="character" w:customStyle="1" w:styleId="57">
    <w:name w:val="标题 9 Char"/>
    <w:link w:val="12"/>
    <w:semiHidden/>
    <w:qFormat/>
    <w:uiPriority w:val="9"/>
    <w:rPr>
      <w:rFonts w:ascii="Cambria" w:hAnsi="Cambria" w:eastAsia="宋体" w:cs="Times New Roman"/>
      <w:kern w:val="2"/>
      <w:sz w:val="21"/>
      <w:szCs w:val="21"/>
    </w:rPr>
  </w:style>
  <w:style w:type="character" w:customStyle="1" w:styleId="58">
    <w:name w:val="正文缩进 Char"/>
    <w:link w:val="14"/>
    <w:qFormat/>
    <w:locked/>
    <w:uiPriority w:val="99"/>
    <w:rPr>
      <w:rFonts w:ascii="Calibri" w:hAnsi="Calibri"/>
      <w:kern w:val="2"/>
      <w:sz w:val="24"/>
    </w:rPr>
  </w:style>
  <w:style w:type="character" w:customStyle="1" w:styleId="59">
    <w:name w:val="文档结构图 Char"/>
    <w:link w:val="16"/>
    <w:semiHidden/>
    <w:qFormat/>
    <w:uiPriority w:val="99"/>
    <w:rPr>
      <w:rFonts w:ascii="宋体" w:hAnsi="Calibri"/>
      <w:kern w:val="2"/>
      <w:sz w:val="18"/>
      <w:szCs w:val="18"/>
    </w:rPr>
  </w:style>
  <w:style w:type="character" w:customStyle="1" w:styleId="60">
    <w:name w:val="批注文字 Char"/>
    <w:link w:val="17"/>
    <w:qFormat/>
    <w:locked/>
    <w:uiPriority w:val="99"/>
    <w:rPr>
      <w:rFonts w:ascii="Calibri" w:hAnsi="Calibri" w:cs="Times New Roman"/>
      <w:kern w:val="2"/>
      <w:sz w:val="24"/>
      <w:szCs w:val="24"/>
    </w:rPr>
  </w:style>
  <w:style w:type="character" w:customStyle="1" w:styleId="61">
    <w:name w:val="正文文本 Char"/>
    <w:link w:val="18"/>
    <w:qFormat/>
    <w:locked/>
    <w:uiPriority w:val="99"/>
    <w:rPr>
      <w:rFonts w:ascii="Calibri" w:hAnsi="Calibri" w:cs="Times New Roman"/>
      <w:sz w:val="24"/>
      <w:szCs w:val="24"/>
    </w:rPr>
  </w:style>
  <w:style w:type="character" w:customStyle="1" w:styleId="62">
    <w:name w:val="纯文本 Char"/>
    <w:link w:val="22"/>
    <w:qFormat/>
    <w:locked/>
    <w:uiPriority w:val="99"/>
    <w:rPr>
      <w:rFonts w:ascii="宋体" w:hAnsi="Courier New" w:cs="Courier New"/>
      <w:kern w:val="2"/>
      <w:sz w:val="21"/>
      <w:szCs w:val="21"/>
    </w:rPr>
  </w:style>
  <w:style w:type="character" w:customStyle="1" w:styleId="63">
    <w:name w:val="日期 Char"/>
    <w:link w:val="24"/>
    <w:semiHidden/>
    <w:qFormat/>
    <w:locked/>
    <w:uiPriority w:val="99"/>
    <w:rPr>
      <w:rFonts w:ascii="Calibri" w:hAnsi="Calibri" w:cs="Times New Roman"/>
      <w:sz w:val="24"/>
      <w:szCs w:val="24"/>
    </w:rPr>
  </w:style>
  <w:style w:type="character" w:customStyle="1" w:styleId="64">
    <w:name w:val="正文文本缩进 2 Char"/>
    <w:link w:val="25"/>
    <w:semiHidden/>
    <w:qFormat/>
    <w:locked/>
    <w:uiPriority w:val="99"/>
    <w:rPr>
      <w:rFonts w:ascii="Calibri" w:hAnsi="Calibri" w:cs="Times New Roman"/>
      <w:sz w:val="24"/>
      <w:szCs w:val="24"/>
    </w:rPr>
  </w:style>
  <w:style w:type="character" w:customStyle="1" w:styleId="65">
    <w:name w:val="批注框文本 Char"/>
    <w:link w:val="26"/>
    <w:qFormat/>
    <w:locked/>
    <w:uiPriority w:val="99"/>
    <w:rPr>
      <w:rFonts w:ascii="Calibri" w:hAnsi="Calibri" w:cs="Times New Roman"/>
      <w:kern w:val="2"/>
      <w:sz w:val="18"/>
      <w:szCs w:val="18"/>
    </w:rPr>
  </w:style>
  <w:style w:type="character" w:customStyle="1" w:styleId="66">
    <w:name w:val="页脚 Char"/>
    <w:link w:val="27"/>
    <w:qFormat/>
    <w:locked/>
    <w:uiPriority w:val="99"/>
    <w:rPr>
      <w:rFonts w:ascii="Calibri" w:hAnsi="Calibri" w:cs="Times New Roman"/>
      <w:sz w:val="18"/>
      <w:szCs w:val="18"/>
    </w:rPr>
  </w:style>
  <w:style w:type="character" w:customStyle="1" w:styleId="67">
    <w:name w:val="页眉 Char"/>
    <w:link w:val="28"/>
    <w:qFormat/>
    <w:locked/>
    <w:uiPriority w:val="99"/>
    <w:rPr>
      <w:rFonts w:ascii="Calibri" w:hAnsi="Calibri" w:cs="Times New Roman"/>
      <w:sz w:val="18"/>
      <w:szCs w:val="18"/>
    </w:rPr>
  </w:style>
  <w:style w:type="character" w:customStyle="1" w:styleId="68">
    <w:name w:val="副标题 Char"/>
    <w:link w:val="31"/>
    <w:qFormat/>
    <w:uiPriority w:val="11"/>
    <w:rPr>
      <w:rFonts w:ascii="Cambria" w:hAnsi="Cambria" w:eastAsia="仿宋_GB2312" w:cs="Times New Roman"/>
      <w:b/>
      <w:bCs/>
      <w:kern w:val="28"/>
      <w:sz w:val="32"/>
      <w:szCs w:val="32"/>
    </w:rPr>
  </w:style>
  <w:style w:type="character" w:customStyle="1" w:styleId="69">
    <w:name w:val="标题 Char"/>
    <w:link w:val="38"/>
    <w:qFormat/>
    <w:uiPriority w:val="10"/>
    <w:rPr>
      <w:rFonts w:ascii="Cambria" w:hAnsi="Cambria" w:eastAsia="仿宋_GB2312"/>
      <w:b/>
      <w:bCs/>
      <w:kern w:val="2"/>
      <w:sz w:val="36"/>
      <w:szCs w:val="32"/>
    </w:rPr>
  </w:style>
  <w:style w:type="character" w:customStyle="1" w:styleId="70">
    <w:name w:val="批注主题 Char"/>
    <w:link w:val="39"/>
    <w:qFormat/>
    <w:locked/>
    <w:uiPriority w:val="99"/>
    <w:rPr>
      <w:rFonts w:ascii="Calibri" w:hAnsi="Calibri" w:cs="Times New Roman"/>
      <w:b/>
      <w:bCs/>
      <w:kern w:val="2"/>
      <w:sz w:val="24"/>
      <w:szCs w:val="24"/>
    </w:rPr>
  </w:style>
  <w:style w:type="character" w:customStyle="1" w:styleId="71">
    <w:name w:val="正文首行缩进 Char"/>
    <w:link w:val="40"/>
    <w:qFormat/>
    <w:uiPriority w:val="0"/>
    <w:rPr>
      <w:rFonts w:ascii="Times New Roman" w:hAnsi="Times New Roman" w:cs="Times New Roman"/>
      <w:kern w:val="2"/>
      <w:sz w:val="21"/>
      <w:szCs w:val="22"/>
    </w:rPr>
  </w:style>
  <w:style w:type="character" w:customStyle="1" w:styleId="72">
    <w:name w:val="默认段落字体1"/>
    <w:qFormat/>
    <w:uiPriority w:val="0"/>
  </w:style>
  <w:style w:type="paragraph" w:customStyle="1" w:styleId="73">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74">
    <w:name w:val="font101"/>
    <w:qFormat/>
    <w:uiPriority w:val="99"/>
    <w:rPr>
      <w:rFonts w:ascii="宋体" w:hAnsi="宋体" w:eastAsia="宋体" w:cs="宋体"/>
      <w:color w:val="000000"/>
      <w:sz w:val="20"/>
      <w:szCs w:val="20"/>
      <w:u w:val="none"/>
    </w:rPr>
  </w:style>
  <w:style w:type="character" w:customStyle="1" w:styleId="75">
    <w:name w:val="font91"/>
    <w:qFormat/>
    <w:uiPriority w:val="99"/>
    <w:rPr>
      <w:rFonts w:ascii="仿宋_GB2312" w:eastAsia="仿宋_GB2312" w:cs="仿宋_GB2312"/>
      <w:color w:val="FF0000"/>
      <w:sz w:val="24"/>
      <w:szCs w:val="24"/>
      <w:u w:val="none"/>
    </w:rPr>
  </w:style>
  <w:style w:type="character" w:customStyle="1" w:styleId="76">
    <w:name w:val="+正文 Char Char"/>
    <w:link w:val="77"/>
    <w:qFormat/>
    <w:uiPriority w:val="0"/>
    <w:rPr>
      <w:kern w:val="2"/>
      <w:sz w:val="24"/>
      <w:szCs w:val="28"/>
    </w:rPr>
  </w:style>
  <w:style w:type="paragraph" w:customStyle="1" w:styleId="77">
    <w:name w:val="+正文 Char"/>
    <w:basedOn w:val="1"/>
    <w:link w:val="76"/>
    <w:qFormat/>
    <w:uiPriority w:val="0"/>
    <w:pPr>
      <w:spacing w:line="360" w:lineRule="auto"/>
    </w:pPr>
    <w:rPr>
      <w:rFonts w:ascii="Times New Roman" w:eastAsia="宋体"/>
      <w:szCs w:val="28"/>
    </w:rPr>
  </w:style>
  <w:style w:type="character" w:customStyle="1" w:styleId="78">
    <w:name w:val="最终正文格式 Char"/>
    <w:link w:val="79"/>
    <w:qFormat/>
    <w:locked/>
    <w:uiPriority w:val="0"/>
    <w:rPr>
      <w:rFonts w:ascii="Arial" w:hAnsi="Arial" w:cs="Arial"/>
    </w:rPr>
  </w:style>
  <w:style w:type="paragraph" w:customStyle="1" w:styleId="79">
    <w:name w:val="最终正文格式"/>
    <w:basedOn w:val="18"/>
    <w:link w:val="78"/>
    <w:qFormat/>
    <w:uiPriority w:val="0"/>
    <w:pPr>
      <w:widowControl/>
      <w:spacing w:line="240" w:lineRule="auto"/>
      <w:ind w:left="315" w:leftChars="315" w:firstLine="0" w:firstLineChars="0"/>
    </w:pPr>
    <w:rPr>
      <w:rFonts w:ascii="Arial" w:hAnsi="Arial"/>
      <w:sz w:val="20"/>
      <w:szCs w:val="20"/>
    </w:rPr>
  </w:style>
  <w:style w:type="character" w:customStyle="1" w:styleId="80">
    <w:name w:val="font131"/>
    <w:qFormat/>
    <w:uiPriority w:val="99"/>
    <w:rPr>
      <w:rFonts w:ascii="Tahoma" w:hAnsi="Tahoma" w:cs="Tahoma"/>
      <w:color w:val="333333"/>
      <w:sz w:val="20"/>
      <w:szCs w:val="20"/>
      <w:u w:val="none"/>
    </w:rPr>
  </w:style>
  <w:style w:type="character" w:customStyle="1" w:styleId="81">
    <w:name w:val="font21"/>
    <w:qFormat/>
    <w:uiPriority w:val="99"/>
    <w:rPr>
      <w:rFonts w:ascii="仿宋_GB2312" w:eastAsia="仿宋_GB2312" w:cs="仿宋_GB2312"/>
      <w:b/>
      <w:color w:val="000000"/>
      <w:sz w:val="24"/>
      <w:szCs w:val="24"/>
      <w:u w:val="none"/>
    </w:rPr>
  </w:style>
  <w:style w:type="character" w:customStyle="1" w:styleId="82">
    <w:name w:val="样式 宋体 五号 首行缩进:  0.95 厘米 Char"/>
    <w:link w:val="83"/>
    <w:qFormat/>
    <w:uiPriority w:val="0"/>
    <w:rPr>
      <w:rFonts w:ascii="宋体" w:hAnsi="宋体" w:cs="宋体"/>
      <w:sz w:val="24"/>
      <w:szCs w:val="24"/>
    </w:rPr>
  </w:style>
  <w:style w:type="paragraph" w:customStyle="1" w:styleId="83">
    <w:name w:val="样式 宋体 五号 首行缩进:  0.95 厘米"/>
    <w:basedOn w:val="1"/>
    <w:link w:val="82"/>
    <w:qFormat/>
    <w:uiPriority w:val="0"/>
    <w:pPr>
      <w:tabs>
        <w:tab w:val="left" w:pos="4860"/>
      </w:tabs>
      <w:spacing w:line="360" w:lineRule="auto"/>
      <w:ind w:firstLine="540" w:firstLineChars="0"/>
    </w:pPr>
    <w:rPr>
      <w:rFonts w:ascii="宋体" w:hAnsi="宋体" w:eastAsia="宋体"/>
      <w:kern w:val="0"/>
    </w:rPr>
  </w:style>
  <w:style w:type="character" w:customStyle="1" w:styleId="84">
    <w:name w:val="Header Char"/>
    <w:qFormat/>
    <w:locked/>
    <w:uiPriority w:val="99"/>
    <w:rPr>
      <w:rFonts w:ascii="Calibri" w:hAnsi="Calibri"/>
      <w:kern w:val="2"/>
      <w:sz w:val="18"/>
    </w:rPr>
  </w:style>
  <w:style w:type="character" w:customStyle="1" w:styleId="85">
    <w:name w:val="Plain Text Char1"/>
    <w:semiHidden/>
    <w:qFormat/>
    <w:locked/>
    <w:uiPriority w:val="99"/>
    <w:rPr>
      <w:rFonts w:ascii="宋体" w:hAnsi="Courier New" w:cs="Courier New"/>
      <w:sz w:val="21"/>
      <w:szCs w:val="21"/>
    </w:rPr>
  </w:style>
  <w:style w:type="character" w:customStyle="1" w:styleId="86">
    <w:name w:val="font01"/>
    <w:qFormat/>
    <w:uiPriority w:val="99"/>
    <w:rPr>
      <w:rFonts w:ascii="仿宋_GB2312" w:eastAsia="仿宋_GB2312" w:cs="仿宋_GB2312"/>
      <w:color w:val="000000"/>
      <w:sz w:val="24"/>
      <w:szCs w:val="24"/>
      <w:u w:val="none"/>
    </w:rPr>
  </w:style>
  <w:style w:type="character" w:customStyle="1" w:styleId="87">
    <w:name w:val="Plain Text Char"/>
    <w:qFormat/>
    <w:locked/>
    <w:uiPriority w:val="99"/>
    <w:rPr>
      <w:rFonts w:ascii="宋体" w:hAnsi="Courier New"/>
      <w:kern w:val="2"/>
      <w:sz w:val="21"/>
    </w:rPr>
  </w:style>
  <w:style w:type="character" w:customStyle="1" w:styleId="88">
    <w:name w:val="font141"/>
    <w:qFormat/>
    <w:uiPriority w:val="99"/>
    <w:rPr>
      <w:rFonts w:ascii="Tahoma" w:hAnsi="Tahoma" w:cs="Tahoma"/>
      <w:color w:val="000000"/>
      <w:sz w:val="20"/>
      <w:szCs w:val="20"/>
      <w:u w:val="none"/>
    </w:rPr>
  </w:style>
  <w:style w:type="character" w:customStyle="1" w:styleId="89">
    <w:name w:val="*正文 Char Char"/>
    <w:link w:val="90"/>
    <w:qFormat/>
    <w:uiPriority w:val="0"/>
    <w:rPr>
      <w:rFonts w:ascii="宋体" w:hAnsi="宋体"/>
      <w:sz w:val="24"/>
      <w:szCs w:val="24"/>
      <w:lang w:eastAsia="en-US" w:bidi="en-US"/>
    </w:rPr>
  </w:style>
  <w:style w:type="paragraph" w:customStyle="1" w:styleId="90">
    <w:name w:val="*正文"/>
    <w:basedOn w:val="1"/>
    <w:link w:val="89"/>
    <w:qFormat/>
    <w:uiPriority w:val="0"/>
    <w:pPr>
      <w:widowControl/>
      <w:spacing w:beforeLines="50" w:afterLines="50" w:line="360" w:lineRule="auto"/>
      <w:ind w:firstLine="480"/>
      <w:jc w:val="left"/>
    </w:pPr>
    <w:rPr>
      <w:rFonts w:ascii="宋体" w:hAnsi="宋体" w:eastAsia="宋体"/>
      <w:kern w:val="0"/>
      <w:lang w:eastAsia="en-US" w:bidi="en-US"/>
    </w:rPr>
  </w:style>
  <w:style w:type="character" w:customStyle="1" w:styleId="91">
    <w:name w:val="font71"/>
    <w:qFormat/>
    <w:uiPriority w:val="99"/>
    <w:rPr>
      <w:rFonts w:ascii="仿宋_GB2312" w:eastAsia="仿宋_GB2312" w:cs="仿宋_GB2312"/>
      <w:color w:val="000000"/>
      <w:sz w:val="24"/>
      <w:szCs w:val="24"/>
      <w:u w:val="none"/>
    </w:rPr>
  </w:style>
  <w:style w:type="character" w:customStyle="1" w:styleId="92">
    <w:name w:val="列出段落 Char"/>
    <w:link w:val="93"/>
    <w:qFormat/>
    <w:locked/>
    <w:uiPriority w:val="0"/>
    <w:rPr>
      <w:kern w:val="2"/>
      <w:sz w:val="21"/>
      <w:szCs w:val="24"/>
      <w:lang w:val="en-US" w:eastAsia="zh-CN"/>
    </w:rPr>
  </w:style>
  <w:style w:type="paragraph" w:styleId="93">
    <w:name w:val="List Paragraph"/>
    <w:basedOn w:val="1"/>
    <w:link w:val="92"/>
    <w:qFormat/>
    <w:uiPriority w:val="0"/>
    <w:pPr>
      <w:ind w:firstLine="420"/>
    </w:pPr>
    <w:rPr>
      <w:rFonts w:ascii="Times New Roman" w:eastAsia="宋体"/>
      <w:sz w:val="21"/>
      <w:lang w:val="en-US" w:eastAsia="zh-CN"/>
    </w:rPr>
  </w:style>
  <w:style w:type="character" w:customStyle="1" w:styleId="94">
    <w:name w:val="font11"/>
    <w:qFormat/>
    <w:uiPriority w:val="99"/>
    <w:rPr>
      <w:rFonts w:ascii="Times New Roman" w:hAnsi="Times New Roman" w:cs="Times New Roman"/>
      <w:color w:val="000000"/>
      <w:sz w:val="24"/>
      <w:szCs w:val="24"/>
      <w:u w:val="none"/>
    </w:rPr>
  </w:style>
  <w:style w:type="character" w:customStyle="1" w:styleId="95">
    <w:name w:val="apple-converted-space"/>
    <w:qFormat/>
    <w:uiPriority w:val="99"/>
    <w:rPr>
      <w:rFonts w:cs="Times New Roman"/>
    </w:rPr>
  </w:style>
  <w:style w:type="character" w:customStyle="1" w:styleId="96">
    <w:name w:val="font111"/>
    <w:qFormat/>
    <w:uiPriority w:val="99"/>
    <w:rPr>
      <w:rFonts w:ascii="Verdana" w:hAnsi="Verdana" w:cs="Verdana"/>
      <w:color w:val="333333"/>
      <w:sz w:val="20"/>
      <w:szCs w:val="20"/>
      <w:u w:val="none"/>
    </w:rPr>
  </w:style>
  <w:style w:type="character" w:customStyle="1" w:styleId="97">
    <w:name w:val="font81"/>
    <w:qFormat/>
    <w:uiPriority w:val="99"/>
    <w:rPr>
      <w:rFonts w:ascii="仿宋_GB2312" w:eastAsia="仿宋_GB2312" w:cs="仿宋_GB2312"/>
      <w:b/>
      <w:color w:val="000000"/>
      <w:sz w:val="24"/>
      <w:szCs w:val="24"/>
      <w:u w:val="none"/>
    </w:rPr>
  </w:style>
  <w:style w:type="character" w:customStyle="1" w:styleId="98">
    <w:name w:val="Intense Emphasis"/>
    <w:qFormat/>
    <w:uiPriority w:val="21"/>
    <w:rPr>
      <w:b/>
      <w:bCs/>
      <w:i/>
      <w:iCs/>
      <w:color w:val="4F81BD"/>
    </w:rPr>
  </w:style>
  <w:style w:type="paragraph" w:customStyle="1" w:styleId="99">
    <w:name w:val="xl308"/>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color w:val="000000"/>
      <w:kern w:val="0"/>
      <w:sz w:val="18"/>
      <w:szCs w:val="18"/>
    </w:rPr>
  </w:style>
  <w:style w:type="paragraph" w:customStyle="1" w:styleId="100">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01">
    <w:name w:val="xl303"/>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textAlignment w:val="bottom"/>
    </w:pPr>
    <w:rPr>
      <w:rFonts w:ascii="宋体" w:hAnsi="宋体" w:eastAsia="宋体" w:cs="宋体"/>
      <w:kern w:val="0"/>
    </w:rPr>
  </w:style>
  <w:style w:type="paragraph" w:customStyle="1" w:styleId="102">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FF0000"/>
      <w:kern w:val="0"/>
      <w:sz w:val="18"/>
      <w:szCs w:val="18"/>
    </w:rPr>
  </w:style>
  <w:style w:type="paragraph" w:customStyle="1" w:styleId="103">
    <w:name w:val="xl307"/>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04">
    <w:name w:val="Table Text"/>
    <w:qFormat/>
    <w:uiPriority w:val="0"/>
    <w:pPr>
      <w:tabs>
        <w:tab w:val="decimal" w:pos="0"/>
      </w:tabs>
    </w:pPr>
    <w:rPr>
      <w:rFonts w:ascii="Arial" w:hAnsi="Arial" w:eastAsia="宋体" w:cs="Times New Roman"/>
      <w:sz w:val="21"/>
      <w:szCs w:val="21"/>
      <w:lang w:val="en-US" w:eastAsia="zh-CN" w:bidi="ar-SA"/>
    </w:rPr>
  </w:style>
  <w:style w:type="paragraph" w:customStyle="1" w:styleId="105">
    <w:name w:val="xl310"/>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06">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07">
    <w:name w:val="List Paragraph1"/>
    <w:basedOn w:val="1"/>
    <w:qFormat/>
    <w:uiPriority w:val="0"/>
    <w:pPr>
      <w:ind w:firstLine="420"/>
    </w:pPr>
    <w:rPr>
      <w:rFonts w:ascii="Calibri" w:hAnsi="Calibri"/>
      <w:szCs w:val="22"/>
    </w:rPr>
  </w:style>
  <w:style w:type="paragraph" w:customStyle="1" w:styleId="108">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09">
    <w:name w:val="Table Paragraph"/>
    <w:basedOn w:val="1"/>
    <w:qFormat/>
    <w:uiPriority w:val="1"/>
    <w:pPr>
      <w:autoSpaceDE w:val="0"/>
      <w:autoSpaceDN w:val="0"/>
      <w:adjustRightInd w:val="0"/>
      <w:jc w:val="left"/>
    </w:pPr>
    <w:rPr>
      <w:rFonts w:eastAsia="宋体"/>
      <w:kern w:val="0"/>
    </w:rPr>
  </w:style>
  <w:style w:type="paragraph" w:customStyle="1" w:styleId="110">
    <w:name w:val="xl316"/>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b/>
      <w:bCs/>
      <w:kern w:val="0"/>
    </w:rPr>
  </w:style>
  <w:style w:type="paragraph" w:customStyle="1" w:styleId="111">
    <w:name w:val="xl312"/>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color w:val="FF0000"/>
      <w:kern w:val="0"/>
      <w:sz w:val="18"/>
      <w:szCs w:val="18"/>
    </w:rPr>
  </w:style>
  <w:style w:type="paragraph" w:customStyle="1" w:styleId="112">
    <w:name w:val="xl309"/>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1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rPr>
  </w:style>
  <w:style w:type="paragraph" w:customStyle="1" w:styleId="114">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8"/>
      <w:szCs w:val="28"/>
    </w:rPr>
  </w:style>
  <w:style w:type="paragraph" w:customStyle="1" w:styleId="115">
    <w:name w:val="xl299"/>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styleId="116">
    <w:name w:val="No Spacing"/>
    <w:qFormat/>
    <w:uiPriority w:val="1"/>
    <w:rPr>
      <w:rFonts w:ascii="Times New Roman" w:hAnsi="Times New Roman" w:eastAsia="宋体" w:cs="Times New Roman"/>
      <w:sz w:val="24"/>
      <w:szCs w:val="24"/>
      <w:lang w:val="en-US" w:eastAsia="zh-CN" w:bidi="ar-SA"/>
    </w:rPr>
  </w:style>
  <w:style w:type="paragraph" w:customStyle="1" w:styleId="117">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18">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19">
    <w:name w:val="xl305"/>
    <w:basedOn w:val="1"/>
    <w:qFormat/>
    <w:uiPriority w:val="0"/>
    <w:pPr>
      <w:widowControl/>
      <w:pBdr>
        <w:top w:val="single" w:color="000000" w:sz="4" w:space="0"/>
        <w:left w:val="single" w:color="000000" w:sz="4" w:space="0"/>
        <w:bottom w:val="single" w:color="000000" w:sz="4" w:space="0"/>
        <w:right w:val="single" w:color="0066CC" w:sz="8"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20">
    <w:name w:val="xl311"/>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color w:val="FF0000"/>
      <w:kern w:val="0"/>
      <w:sz w:val="18"/>
      <w:szCs w:val="18"/>
    </w:rPr>
  </w:style>
  <w:style w:type="paragraph" w:customStyle="1" w:styleId="121">
    <w:name w:val="列出段落2"/>
    <w:basedOn w:val="1"/>
    <w:qFormat/>
    <w:uiPriority w:val="34"/>
    <w:pPr>
      <w:spacing w:line="360" w:lineRule="auto"/>
      <w:ind w:firstLine="420"/>
    </w:pPr>
    <w:rPr>
      <w:rFonts w:ascii="Calibri" w:eastAsia="宋体" w:cs="黑体"/>
      <w:szCs w:val="22"/>
    </w:rPr>
  </w:style>
  <w:style w:type="paragraph" w:customStyle="1" w:styleId="122">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23">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cs="宋体"/>
      <w:kern w:val="0"/>
    </w:rPr>
  </w:style>
  <w:style w:type="paragraph" w:customStyle="1" w:styleId="124">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rPr>
  </w:style>
  <w:style w:type="paragraph" w:customStyle="1" w:styleId="125">
    <w:name w:val="cucd-4"/>
    <w:next w:val="126"/>
    <w:qFormat/>
    <w:uiPriority w:val="0"/>
    <w:pPr>
      <w:tabs>
        <w:tab w:val="left" w:pos="851"/>
      </w:tabs>
      <w:spacing w:line="360" w:lineRule="auto"/>
      <w:ind w:left="851" w:hanging="851"/>
      <w:outlineLvl w:val="3"/>
    </w:pPr>
    <w:rPr>
      <w:rFonts w:ascii="Calibri" w:hAnsi="Calibri" w:eastAsia="宋体" w:cs="Calibri"/>
      <w:b/>
      <w:kern w:val="2"/>
      <w:sz w:val="24"/>
      <w:szCs w:val="24"/>
      <w:lang w:val="en-US" w:eastAsia="zh-CN" w:bidi="ar-SA"/>
    </w:rPr>
  </w:style>
  <w:style w:type="paragraph" w:customStyle="1" w:styleId="126">
    <w:name w:val="cucd-0"/>
    <w:qFormat/>
    <w:uiPriority w:val="0"/>
    <w:pPr>
      <w:spacing w:line="360" w:lineRule="auto"/>
      <w:ind w:firstLine="480" w:firstLineChars="200"/>
    </w:pPr>
    <w:rPr>
      <w:rFonts w:ascii="宋体" w:hAnsi="Times New Roman" w:eastAsia="宋体" w:cs="Times New Roman"/>
      <w:sz w:val="24"/>
      <w:szCs w:val="24"/>
      <w:lang w:val="en-US" w:eastAsia="zh-CN" w:bidi="ar-SA"/>
    </w:rPr>
  </w:style>
  <w:style w:type="paragraph" w:customStyle="1" w:styleId="127">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8">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29">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0">
    <w:name w:val="Third Level Item Step"/>
    <w:qFormat/>
    <w:uiPriority w:val="0"/>
    <w:pPr>
      <w:numPr>
        <w:ilvl w:val="2"/>
        <w:numId w:val="1"/>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31">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32">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rPr>
  </w:style>
  <w:style w:type="paragraph" w:customStyle="1" w:styleId="133">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color w:val="000000"/>
      <w:kern w:val="0"/>
      <w:sz w:val="28"/>
      <w:szCs w:val="28"/>
    </w:rPr>
  </w:style>
  <w:style w:type="paragraph" w:customStyle="1" w:styleId="134">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35">
    <w:name w:val="Sub Item Step"/>
    <w:qFormat/>
    <w:uiPriority w:val="0"/>
    <w:pPr>
      <w:numPr>
        <w:ilvl w:val="1"/>
        <w:numId w:val="1"/>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36">
    <w:name w:val="xl314"/>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37">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38">
    <w:name w:val="Fourth Level Item Step"/>
    <w:qFormat/>
    <w:uiPriority w:val="0"/>
    <w:pPr>
      <w:numPr>
        <w:ilvl w:val="3"/>
        <w:numId w:val="1"/>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39">
    <w:name w:val="xl313"/>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40">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41">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42">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43">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144">
    <w:name w:val="xl32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8DB4E3"/>
      <w:spacing w:before="100" w:beforeAutospacing="1" w:after="100" w:afterAutospacing="1" w:line="240" w:lineRule="auto"/>
      <w:ind w:firstLine="0" w:firstLineChars="0"/>
      <w:jc w:val="left"/>
    </w:pPr>
    <w:rPr>
      <w:rFonts w:ascii="宋体" w:hAnsi="宋体" w:eastAsia="宋体" w:cs="宋体"/>
      <w:color w:val="000000"/>
      <w:kern w:val="0"/>
      <w:sz w:val="18"/>
      <w:szCs w:val="18"/>
    </w:rPr>
  </w:style>
  <w:style w:type="paragraph" w:customStyle="1" w:styleId="145">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14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cs="宋体"/>
      <w:kern w:val="0"/>
    </w:rPr>
  </w:style>
  <w:style w:type="paragraph" w:customStyle="1" w:styleId="147">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color w:val="FF0000"/>
      <w:kern w:val="0"/>
      <w:sz w:val="18"/>
      <w:szCs w:val="18"/>
    </w:rPr>
  </w:style>
  <w:style w:type="paragraph" w:customStyle="1" w:styleId="148">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49">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5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51">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52">
    <w:name w:val="xl298"/>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3">
    <w:name w:val="xl2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4">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FF0000"/>
      <w:kern w:val="0"/>
    </w:rPr>
  </w:style>
  <w:style w:type="paragraph" w:customStyle="1" w:styleId="155">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56">
    <w:name w:val="xl315"/>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57">
    <w:name w:val="xl300"/>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58">
    <w:name w:val="彩色列表 - 着色 11"/>
    <w:basedOn w:val="1"/>
    <w:qFormat/>
    <w:uiPriority w:val="99"/>
    <w:pPr>
      <w:ind w:firstLine="420"/>
    </w:pPr>
    <w:rPr>
      <w:kern w:val="0"/>
      <w:sz w:val="20"/>
    </w:rPr>
  </w:style>
  <w:style w:type="paragraph" w:customStyle="1" w:styleId="159">
    <w:name w:val="font6"/>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60">
    <w:name w:val="cucd-2"/>
    <w:next w:val="161"/>
    <w:qFormat/>
    <w:uiPriority w:val="0"/>
    <w:pPr>
      <w:numPr>
        <w:ilvl w:val="0"/>
        <w:numId w:val="2"/>
      </w:numPr>
      <w:spacing w:line="360" w:lineRule="auto"/>
      <w:outlineLvl w:val="1"/>
    </w:pPr>
    <w:rPr>
      <w:rFonts w:ascii="Times New Roman" w:hAnsi="Times New Roman" w:eastAsia="黑体" w:cs="Times New Roman"/>
      <w:b/>
      <w:sz w:val="30"/>
      <w:szCs w:val="24"/>
      <w:lang w:val="en-US" w:eastAsia="zh-CN" w:bidi="ar-SA"/>
    </w:rPr>
  </w:style>
  <w:style w:type="paragraph" w:customStyle="1" w:styleId="161">
    <w:name w:val="cucd-3"/>
    <w:next w:val="1"/>
    <w:qFormat/>
    <w:uiPriority w:val="0"/>
    <w:pPr>
      <w:numPr>
        <w:ilvl w:val="1"/>
        <w:numId w:val="3"/>
      </w:numPr>
      <w:spacing w:line="360" w:lineRule="auto"/>
      <w:outlineLvl w:val="2"/>
    </w:pPr>
    <w:rPr>
      <w:rFonts w:ascii="Times New Roman" w:hAnsi="Times New Roman" w:eastAsia="宋体" w:cs="Times New Roman"/>
      <w:b/>
      <w:sz w:val="24"/>
      <w:lang w:val="en-US" w:eastAsia="zh-CN" w:bidi="ar-SA"/>
    </w:rPr>
  </w:style>
  <w:style w:type="paragraph" w:customStyle="1" w:styleId="162">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63">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64">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FF0000"/>
      <w:kern w:val="0"/>
      <w:sz w:val="18"/>
      <w:szCs w:val="18"/>
    </w:rPr>
  </w:style>
  <w:style w:type="paragraph" w:customStyle="1" w:styleId="165">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66">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67">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68">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69">
    <w:name w:val="Item Step"/>
    <w:qFormat/>
    <w:uiPriority w:val="0"/>
    <w:pPr>
      <w:numPr>
        <w:ilvl w:val="0"/>
        <w:numId w:val="1"/>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170">
    <w:name w:val="xl301"/>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71">
    <w:name w:val="样式 首行缩进:  0 字符"/>
    <w:basedOn w:val="1"/>
    <w:qFormat/>
    <w:uiPriority w:val="99"/>
    <w:pPr>
      <w:spacing w:line="360" w:lineRule="auto"/>
      <w:jc w:val="left"/>
    </w:pPr>
    <w:rPr>
      <w:rFonts w:ascii="Arial" w:hAnsi="Arial" w:eastAsia="宋体" w:cs="宋体"/>
      <w:szCs w:val="20"/>
    </w:rPr>
  </w:style>
  <w:style w:type="paragraph" w:customStyle="1" w:styleId="172">
    <w:name w:val="TOC Heading"/>
    <w:basedOn w:val="4"/>
    <w:next w:val="1"/>
    <w:qFormat/>
    <w:uiPriority w:val="39"/>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173">
    <w:name w:val="xl2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8DB4E3"/>
      <w:spacing w:before="100" w:beforeAutospacing="1" w:after="100" w:afterAutospacing="1" w:line="240" w:lineRule="auto"/>
      <w:ind w:firstLine="0" w:firstLineChars="0"/>
      <w:jc w:val="left"/>
    </w:pPr>
    <w:rPr>
      <w:rFonts w:ascii="微软雅黑" w:hAnsi="微软雅黑" w:eastAsia="微软雅黑" w:cs="宋体"/>
      <w:color w:val="000000"/>
      <w:kern w:val="0"/>
      <w:sz w:val="18"/>
      <w:szCs w:val="18"/>
    </w:rPr>
  </w:style>
  <w:style w:type="paragraph" w:customStyle="1" w:styleId="174">
    <w:name w:val="xl304"/>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75">
    <w:name w:val="列出段落1"/>
    <w:basedOn w:val="1"/>
    <w:qFormat/>
    <w:uiPriority w:val="99"/>
    <w:pPr>
      <w:ind w:firstLine="420"/>
    </w:pPr>
    <w:rPr>
      <w:szCs w:val="22"/>
    </w:rPr>
  </w:style>
  <w:style w:type="paragraph" w:customStyle="1" w:styleId="17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7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78">
    <w:name w:val="xl317"/>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b/>
      <w:bCs/>
      <w:kern w:val="0"/>
      <w:sz w:val="18"/>
      <w:szCs w:val="18"/>
    </w:rPr>
  </w:style>
  <w:style w:type="paragraph" w:customStyle="1" w:styleId="179">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80">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81">
    <w:name w:val="xl306"/>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82">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83">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color w:val="FF0000"/>
      <w:kern w:val="0"/>
      <w:sz w:val="18"/>
      <w:szCs w:val="18"/>
    </w:rPr>
  </w:style>
  <w:style w:type="paragraph" w:customStyle="1" w:styleId="184">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85">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86">
    <w:name w:val="xl302"/>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87">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88">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189">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90">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91">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92">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8"/>
      <w:szCs w:val="18"/>
    </w:rPr>
  </w:style>
  <w:style w:type="paragraph" w:customStyle="1" w:styleId="193">
    <w:name w:val="xl296"/>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194">
    <w:name w:val="_Style 357"/>
    <w:basedOn w:val="3"/>
    <w:next w:val="2"/>
    <w:qFormat/>
    <w:uiPriority w:val="0"/>
    <w:pPr>
      <w:ind w:firstLine="420"/>
    </w:pPr>
  </w:style>
  <w:style w:type="paragraph" w:customStyle="1" w:styleId="19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6">
    <w:name w:val="Normal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标题 2u"/>
    <w:basedOn w:val="6"/>
    <w:next w:val="1"/>
    <w:qFormat/>
    <w:uiPriority w:val="0"/>
    <w:pPr>
      <w:spacing w:line="360" w:lineRule="auto"/>
      <w:ind w:left="0" w:firstLine="0"/>
    </w:pPr>
  </w:style>
  <w:style w:type="paragraph" w:customStyle="1" w:styleId="198">
    <w:name w:val="首行缩进"/>
    <w:basedOn w:val="73"/>
    <w:qFormat/>
    <w:uiPriority w:val="0"/>
    <w:pPr>
      <w:widowControl w:val="0"/>
      <w:jc w:val="both"/>
    </w:pPr>
    <w:rPr>
      <w:sz w:val="20"/>
    </w:rPr>
  </w:style>
  <w:style w:type="paragraph" w:customStyle="1" w:styleId="199">
    <w:name w:val="Normal New New New"/>
    <w:qFormat/>
    <w:uiPriority w:val="0"/>
    <w:pPr>
      <w:widowControl w:val="0"/>
      <w:jc w:val="both"/>
    </w:pPr>
    <w:rPr>
      <w:rFonts w:ascii="Calibri" w:hAnsi="Calibri" w:eastAsia="宋体" w:cs="Times New Roman"/>
      <w:kern w:val="2"/>
      <w:sz w:val="21"/>
      <w:lang w:val="en-US" w:eastAsia="zh-CN" w:bidi="ar-SA"/>
    </w:rPr>
  </w:style>
  <w:style w:type="paragraph" w:customStyle="1" w:styleId="200">
    <w:name w:val="正文文档"/>
    <w:basedOn w:val="1"/>
    <w:qFormat/>
    <w:uiPriority w:val="0"/>
    <w:pPr>
      <w:spacing w:line="360" w:lineRule="auto"/>
      <w:ind w:firstLine="485" w:firstLineChars="202"/>
    </w:pPr>
    <w:rPr>
      <w:rFonts w:ascii="宋体" w:hAnsi="宋体"/>
    </w:rPr>
  </w:style>
  <w:style w:type="paragraph" w:customStyle="1" w:styleId="201">
    <w:name w:val="正文_0"/>
    <w:basedOn w:val="1"/>
    <w:qFormat/>
    <w:uiPriority w:val="0"/>
    <w:rPr>
      <w:rFonts w:ascii="Times New Roman" w:eastAsia="宋体"/>
      <w:szCs w:val="21"/>
    </w:rPr>
  </w:style>
  <w:style w:type="character" w:customStyle="1" w:styleId="202">
    <w:name w:val="*正文 Char"/>
    <w:qFormat/>
    <w:uiPriority w:val="0"/>
    <w:rPr>
      <w:rFonts w:ascii="宋体" w:hAnsi="宋体" w:cs="黑体"/>
      <w:color w:val="000000"/>
      <w:kern w:val="2"/>
      <w:sz w:val="24"/>
      <w:szCs w:val="24"/>
    </w:rPr>
  </w:style>
  <w:style w:type="paragraph" w:customStyle="1" w:styleId="203">
    <w:name w:val="p0"/>
    <w:basedOn w:val="1"/>
    <w:qFormat/>
    <w:uiPriority w:val="99"/>
    <w:pPr>
      <w:widowControl/>
    </w:pPr>
    <w:rPr>
      <w:rFonts w:ascii="Calibri" w:hAnsi="Calibri" w:cs="Calibri"/>
      <w:szCs w:val="21"/>
    </w:rPr>
  </w:style>
  <w:style w:type="character" w:customStyle="1" w:styleId="204">
    <w:name w:val="脚注文本 Char"/>
    <w:basedOn w:val="43"/>
    <w:link w:val="32"/>
    <w:qFormat/>
    <w:uiPriority w:val="99"/>
    <w:rPr>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pn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4810</Words>
  <Characters>27418</Characters>
  <Lines>228</Lines>
  <Paragraphs>64</Paragraphs>
  <TotalTime>6</TotalTime>
  <ScaleCrop>false</ScaleCrop>
  <LinksUpToDate>false</LinksUpToDate>
  <CharactersWithSpaces>32164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2021-07-21T04:03:00Z</dcterms:created>
  <dc:creator>Administrator</dc:creator>
  <cp:lastModifiedBy>89596</cp:lastModifiedBy>
  <cp:lastPrinted>2021-05-20T06:51:00Z</cp:lastPrinted>
  <dcterms:modified xsi:type="dcterms:W3CDTF">2021-07-27T09:14:14Z</dcterms:modified>
  <dc:title>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FE17AF60D2BF43AF8FCE5C6E0E2A3FE3</vt:lpwstr>
  </property>
</Properties>
</file>